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1FAF" w14:textId="77777777" w:rsidR="00F30FC8" w:rsidRDefault="00000000">
      <w:pPr>
        <w:pStyle w:val="Title"/>
      </w:pPr>
      <w:r w:rsidRPr="009D5402">
        <w:rPr>
          <w:spacing w:val="-2"/>
        </w:rPr>
        <w:t>Women’s</w:t>
      </w:r>
      <w:r w:rsidRPr="009D5402">
        <w:rPr>
          <w:spacing w:val="-33"/>
        </w:rPr>
        <w:t xml:space="preserve"> </w:t>
      </w:r>
      <w:r w:rsidRPr="009D5402">
        <w:rPr>
          <w:spacing w:val="-2"/>
        </w:rPr>
        <w:t>Health</w:t>
      </w:r>
      <w:r w:rsidRPr="009D5402">
        <w:rPr>
          <w:spacing w:val="-33"/>
        </w:rPr>
        <w:t xml:space="preserve"> </w:t>
      </w:r>
      <w:r w:rsidRPr="009D5402">
        <w:rPr>
          <w:spacing w:val="-2"/>
        </w:rPr>
        <w:t>Matters</w:t>
      </w:r>
    </w:p>
    <w:p w14:paraId="65C346E7" w14:textId="77777777" w:rsidR="00F30FC8" w:rsidRDefault="00F30FC8">
      <w:pPr>
        <w:pStyle w:val="BodyText"/>
        <w:spacing w:before="467"/>
        <w:ind w:left="0" w:firstLine="0"/>
        <w:rPr>
          <w:rFonts w:ascii="Arial"/>
          <w:sz w:val="56"/>
        </w:rPr>
      </w:pPr>
    </w:p>
    <w:p w14:paraId="0F83ECF4" w14:textId="77777777" w:rsidR="00F30FC8" w:rsidRDefault="00000000">
      <w:pPr>
        <w:ind w:left="360"/>
        <w:rPr>
          <w:rFonts w:ascii="Times New Roman"/>
          <w:sz w:val="56"/>
        </w:rPr>
      </w:pPr>
      <w:r>
        <w:rPr>
          <w:rFonts w:ascii="Times New Roman"/>
          <w:color w:val="231F20"/>
          <w:spacing w:val="-2"/>
          <w:sz w:val="56"/>
        </w:rPr>
        <w:t>Nutrition</w:t>
      </w:r>
      <w:r>
        <w:rPr>
          <w:rFonts w:ascii="Times New Roman"/>
          <w:color w:val="231F20"/>
          <w:spacing w:val="-29"/>
          <w:sz w:val="56"/>
        </w:rPr>
        <w:t xml:space="preserve"> </w:t>
      </w:r>
      <w:r>
        <w:rPr>
          <w:rFonts w:ascii="Times New Roman"/>
          <w:color w:val="231F20"/>
          <w:spacing w:val="-2"/>
          <w:sz w:val="56"/>
        </w:rPr>
        <w:t>&amp;</w:t>
      </w:r>
      <w:r>
        <w:rPr>
          <w:rFonts w:ascii="Times New Roman"/>
          <w:color w:val="231F20"/>
          <w:spacing w:val="-29"/>
          <w:sz w:val="56"/>
        </w:rPr>
        <w:t xml:space="preserve"> </w:t>
      </w:r>
      <w:r>
        <w:rPr>
          <w:rFonts w:ascii="Times New Roman"/>
          <w:color w:val="231F20"/>
          <w:spacing w:val="-2"/>
          <w:sz w:val="56"/>
        </w:rPr>
        <w:t>Breast</w:t>
      </w:r>
      <w:r>
        <w:rPr>
          <w:rFonts w:ascii="Times New Roman"/>
          <w:color w:val="231F20"/>
          <w:spacing w:val="-28"/>
          <w:sz w:val="56"/>
        </w:rPr>
        <w:t xml:space="preserve"> </w:t>
      </w:r>
      <w:r>
        <w:rPr>
          <w:rFonts w:ascii="Times New Roman"/>
          <w:color w:val="231F20"/>
          <w:spacing w:val="-2"/>
          <w:sz w:val="56"/>
        </w:rPr>
        <w:t>Cancer</w:t>
      </w:r>
    </w:p>
    <w:p w14:paraId="532608BB" w14:textId="77777777" w:rsidR="00F30FC8" w:rsidRDefault="00000000">
      <w:pPr>
        <w:pStyle w:val="BodyText"/>
        <w:spacing w:before="409"/>
        <w:ind w:left="360" w:firstLine="0"/>
      </w:pPr>
      <w:r>
        <w:rPr>
          <w:color w:val="231F20"/>
        </w:rPr>
        <w:t>Natalie</w:t>
      </w:r>
      <w:r>
        <w:rPr>
          <w:color w:val="231F20"/>
          <w:spacing w:val="-1"/>
        </w:rPr>
        <w:t xml:space="preserve"> </w:t>
      </w:r>
      <w:r>
        <w:rPr>
          <w:color w:val="231F20"/>
        </w:rPr>
        <w:t>Ledesma,</w:t>
      </w:r>
      <w:r>
        <w:rPr>
          <w:color w:val="231F20"/>
          <w:spacing w:val="-1"/>
        </w:rPr>
        <w:t xml:space="preserve"> </w:t>
      </w:r>
      <w:r>
        <w:rPr>
          <w:color w:val="231F20"/>
        </w:rPr>
        <w:t>MS,</w:t>
      </w:r>
      <w:r>
        <w:rPr>
          <w:color w:val="231F20"/>
          <w:spacing w:val="-1"/>
        </w:rPr>
        <w:t xml:space="preserve"> </w:t>
      </w:r>
      <w:r>
        <w:rPr>
          <w:color w:val="231F20"/>
        </w:rPr>
        <w:t>RD,</w:t>
      </w:r>
      <w:r>
        <w:rPr>
          <w:color w:val="231F20"/>
          <w:spacing w:val="-1"/>
        </w:rPr>
        <w:t xml:space="preserve"> </w:t>
      </w:r>
      <w:r>
        <w:rPr>
          <w:color w:val="231F20"/>
          <w:spacing w:val="-5"/>
        </w:rPr>
        <w:t>CSO</w:t>
      </w:r>
    </w:p>
    <w:p w14:paraId="7529E1B2" w14:textId="77777777" w:rsidR="00F30FC8" w:rsidRDefault="00000000">
      <w:pPr>
        <w:pStyle w:val="BodyText"/>
        <w:spacing w:before="120"/>
        <w:ind w:left="360" w:firstLine="0"/>
      </w:pPr>
      <w:r>
        <w:rPr>
          <w:color w:val="231F20"/>
        </w:rPr>
        <w:t>Ida &amp; Joseph</w:t>
      </w:r>
      <w:r>
        <w:rPr>
          <w:color w:val="231F20"/>
          <w:spacing w:val="1"/>
        </w:rPr>
        <w:t xml:space="preserve"> </w:t>
      </w:r>
      <w:r>
        <w:rPr>
          <w:color w:val="231F20"/>
        </w:rPr>
        <w:t>Friend Cancer Resource</w:t>
      </w:r>
      <w:r>
        <w:rPr>
          <w:color w:val="231F20"/>
          <w:spacing w:val="1"/>
        </w:rPr>
        <w:t xml:space="preserve"> </w:t>
      </w:r>
      <w:r>
        <w:rPr>
          <w:color w:val="231F20"/>
          <w:spacing w:val="-2"/>
        </w:rPr>
        <w:t>Center</w:t>
      </w:r>
    </w:p>
    <w:p w14:paraId="62C45BDA" w14:textId="77777777" w:rsidR="00F30FC8" w:rsidRDefault="00000000">
      <w:pPr>
        <w:pStyle w:val="BodyText"/>
        <w:spacing w:before="119" w:line="348" w:lineRule="auto"/>
        <w:ind w:left="360" w:right="3936" w:firstLine="0"/>
      </w:pPr>
      <w:r>
        <w:rPr>
          <w:color w:val="231F20"/>
        </w:rPr>
        <w:t>UCSF</w:t>
      </w:r>
      <w:r>
        <w:rPr>
          <w:color w:val="231F20"/>
          <w:spacing w:val="-7"/>
        </w:rPr>
        <w:t xml:space="preserve"> </w:t>
      </w:r>
      <w:r>
        <w:rPr>
          <w:color w:val="231F20"/>
        </w:rPr>
        <w:t>Helen</w:t>
      </w:r>
      <w:r>
        <w:rPr>
          <w:color w:val="231F20"/>
          <w:spacing w:val="-7"/>
        </w:rPr>
        <w:t xml:space="preserve"> </w:t>
      </w:r>
      <w:r>
        <w:rPr>
          <w:color w:val="231F20"/>
        </w:rPr>
        <w:t>Diller</w:t>
      </w:r>
      <w:r>
        <w:rPr>
          <w:color w:val="231F20"/>
          <w:spacing w:val="-7"/>
        </w:rPr>
        <w:t xml:space="preserve"> </w:t>
      </w:r>
      <w:r>
        <w:rPr>
          <w:color w:val="231F20"/>
        </w:rPr>
        <w:t>Family</w:t>
      </w:r>
      <w:r>
        <w:rPr>
          <w:color w:val="231F20"/>
          <w:spacing w:val="-7"/>
        </w:rPr>
        <w:t xml:space="preserve"> </w:t>
      </w:r>
      <w:r>
        <w:rPr>
          <w:color w:val="231F20"/>
        </w:rPr>
        <w:t>Comprehensive</w:t>
      </w:r>
      <w:r>
        <w:rPr>
          <w:color w:val="231F20"/>
          <w:spacing w:val="-7"/>
        </w:rPr>
        <w:t xml:space="preserve"> </w:t>
      </w:r>
      <w:r>
        <w:rPr>
          <w:color w:val="231F20"/>
        </w:rPr>
        <w:t>Cancer</w:t>
      </w:r>
      <w:r>
        <w:rPr>
          <w:color w:val="231F20"/>
          <w:spacing w:val="-7"/>
        </w:rPr>
        <w:t xml:space="preserve"> </w:t>
      </w:r>
      <w:r>
        <w:rPr>
          <w:color w:val="231F20"/>
        </w:rPr>
        <w:t>Center University of California, San Francisco</w:t>
      </w:r>
    </w:p>
    <w:p w14:paraId="2204B382" w14:textId="77777777" w:rsidR="00F30FC8" w:rsidRDefault="00F30FC8">
      <w:pPr>
        <w:pStyle w:val="BodyText"/>
        <w:spacing w:before="120"/>
        <w:ind w:left="0" w:firstLine="0"/>
      </w:pPr>
    </w:p>
    <w:p w14:paraId="296738A0" w14:textId="77777777" w:rsidR="00F30FC8" w:rsidRDefault="00000000">
      <w:pPr>
        <w:pStyle w:val="BodyText"/>
        <w:spacing w:before="0"/>
        <w:ind w:left="360" w:right="632" w:firstLine="0"/>
      </w:pPr>
      <w:r>
        <w:rPr>
          <w:color w:val="231F20"/>
        </w:rPr>
        <w:t>Good nutrition may reduce the incidence of breast cancer and the risk of breast cancer progression or recurrence. There are many studies in progress to help further understand how diet and cancer</w:t>
      </w:r>
      <w:r>
        <w:rPr>
          <w:color w:val="231F20"/>
          <w:spacing w:val="40"/>
        </w:rPr>
        <w:t xml:space="preserve"> </w:t>
      </w:r>
      <w:r>
        <w:rPr>
          <w:color w:val="231F20"/>
        </w:rPr>
        <w:t>are related. We do know, however, that improved nutrition reduces risk of chronic diseases, such</w:t>
      </w:r>
    </w:p>
    <w:p w14:paraId="77F42704" w14:textId="77777777" w:rsidR="00F30FC8" w:rsidRDefault="00000000">
      <w:pPr>
        <w:pStyle w:val="BodyText"/>
        <w:spacing w:before="0"/>
        <w:ind w:left="360" w:firstLine="0"/>
      </w:pPr>
      <w:r>
        <w:rPr>
          <w:color w:val="231F20"/>
        </w:rPr>
        <w:t xml:space="preserve">as diabetes, obesity, hypertension and heart disease, </w:t>
      </w:r>
      <w:proofErr w:type="gramStart"/>
      <w:r>
        <w:rPr>
          <w:color w:val="231F20"/>
        </w:rPr>
        <w:t>and also</w:t>
      </w:r>
      <w:proofErr w:type="gramEnd"/>
      <w:r>
        <w:rPr>
          <w:color w:val="231F20"/>
        </w:rPr>
        <w:t xml:space="preserve"> enhances overall quality of life. It is estimated</w:t>
      </w:r>
      <w:r>
        <w:rPr>
          <w:color w:val="231F20"/>
          <w:spacing w:val="24"/>
        </w:rPr>
        <w:t xml:space="preserve"> </w:t>
      </w:r>
      <w:r>
        <w:rPr>
          <w:color w:val="231F20"/>
        </w:rPr>
        <w:t>that</w:t>
      </w:r>
      <w:r>
        <w:rPr>
          <w:color w:val="231F20"/>
          <w:spacing w:val="24"/>
        </w:rPr>
        <w:t xml:space="preserve"> </w:t>
      </w:r>
      <w:r>
        <w:rPr>
          <w:color w:val="231F20"/>
        </w:rPr>
        <w:t>one</w:t>
      </w:r>
      <w:r>
        <w:rPr>
          <w:color w:val="231F20"/>
          <w:spacing w:val="24"/>
        </w:rPr>
        <w:t xml:space="preserve"> </w:t>
      </w:r>
      <w:r>
        <w:rPr>
          <w:color w:val="231F20"/>
        </w:rPr>
        <w:t>third</w:t>
      </w:r>
      <w:r>
        <w:rPr>
          <w:color w:val="231F20"/>
          <w:spacing w:val="24"/>
        </w:rPr>
        <w:t xml:space="preserve"> </w:t>
      </w:r>
      <w:r>
        <w:rPr>
          <w:color w:val="231F20"/>
        </w:rPr>
        <w:t>of</w:t>
      </w:r>
      <w:r>
        <w:rPr>
          <w:color w:val="231F20"/>
          <w:spacing w:val="24"/>
        </w:rPr>
        <w:t xml:space="preserve"> </w:t>
      </w:r>
      <w:r>
        <w:rPr>
          <w:color w:val="231F20"/>
        </w:rPr>
        <w:t>cancer</w:t>
      </w:r>
      <w:r>
        <w:rPr>
          <w:color w:val="231F20"/>
          <w:spacing w:val="24"/>
        </w:rPr>
        <w:t xml:space="preserve"> </w:t>
      </w:r>
      <w:r>
        <w:rPr>
          <w:color w:val="231F20"/>
        </w:rPr>
        <w:t>deaths</w:t>
      </w:r>
      <w:r>
        <w:rPr>
          <w:color w:val="231F20"/>
          <w:spacing w:val="24"/>
        </w:rPr>
        <w:t xml:space="preserve"> </w:t>
      </w:r>
      <w:r>
        <w:rPr>
          <w:color w:val="231F20"/>
        </w:rPr>
        <w:t>in</w:t>
      </w:r>
      <w:r>
        <w:rPr>
          <w:color w:val="231F20"/>
          <w:spacing w:val="24"/>
        </w:rPr>
        <w:t xml:space="preserve"> </w:t>
      </w:r>
      <w:r>
        <w:rPr>
          <w:color w:val="231F20"/>
        </w:rPr>
        <w:t>the</w:t>
      </w:r>
      <w:r>
        <w:rPr>
          <w:color w:val="231F20"/>
          <w:spacing w:val="24"/>
        </w:rPr>
        <w:t xml:space="preserve"> </w:t>
      </w:r>
      <w:r>
        <w:rPr>
          <w:color w:val="231F20"/>
        </w:rPr>
        <w:t>U.S.</w:t>
      </w:r>
      <w:r>
        <w:rPr>
          <w:color w:val="231F20"/>
          <w:spacing w:val="24"/>
        </w:rPr>
        <w:t xml:space="preserve"> </w:t>
      </w:r>
      <w:r>
        <w:rPr>
          <w:color w:val="231F20"/>
        </w:rPr>
        <w:t>can</w:t>
      </w:r>
      <w:r>
        <w:rPr>
          <w:color w:val="231F20"/>
          <w:spacing w:val="24"/>
        </w:rPr>
        <w:t xml:space="preserve"> </w:t>
      </w:r>
      <w:r>
        <w:rPr>
          <w:color w:val="231F20"/>
        </w:rPr>
        <w:t>be</w:t>
      </w:r>
      <w:r>
        <w:rPr>
          <w:color w:val="231F20"/>
          <w:spacing w:val="24"/>
        </w:rPr>
        <w:t xml:space="preserve"> </w:t>
      </w:r>
      <w:r>
        <w:rPr>
          <w:color w:val="231F20"/>
        </w:rPr>
        <w:t>attributed</w:t>
      </w:r>
      <w:r>
        <w:rPr>
          <w:color w:val="231F20"/>
          <w:spacing w:val="24"/>
        </w:rPr>
        <w:t xml:space="preserve"> </w:t>
      </w:r>
      <w:r>
        <w:rPr>
          <w:color w:val="231F20"/>
        </w:rPr>
        <w:t>to</w:t>
      </w:r>
      <w:r>
        <w:rPr>
          <w:color w:val="231F20"/>
          <w:spacing w:val="24"/>
        </w:rPr>
        <w:t xml:space="preserve"> </w:t>
      </w:r>
      <w:r>
        <w:rPr>
          <w:color w:val="231F20"/>
        </w:rPr>
        <w:t>diet</w:t>
      </w:r>
      <w:r>
        <w:rPr>
          <w:color w:val="231F20"/>
          <w:spacing w:val="24"/>
        </w:rPr>
        <w:t xml:space="preserve"> </w:t>
      </w:r>
      <w:r>
        <w:rPr>
          <w:color w:val="231F20"/>
        </w:rPr>
        <w:t>in</w:t>
      </w:r>
      <w:r>
        <w:rPr>
          <w:color w:val="231F20"/>
          <w:spacing w:val="24"/>
        </w:rPr>
        <w:t xml:space="preserve"> </w:t>
      </w:r>
      <w:r>
        <w:rPr>
          <w:color w:val="231F20"/>
        </w:rPr>
        <w:t>adulthood</w:t>
      </w:r>
      <w:r>
        <w:rPr>
          <w:color w:val="231F20"/>
          <w:spacing w:val="24"/>
        </w:rPr>
        <w:t xml:space="preserve"> </w:t>
      </w:r>
      <w:r>
        <w:rPr>
          <w:color w:val="231F20"/>
        </w:rPr>
        <w:t>[1].</w:t>
      </w:r>
    </w:p>
    <w:p w14:paraId="6C89BCEF" w14:textId="77777777" w:rsidR="00F30FC8" w:rsidRDefault="00000000">
      <w:pPr>
        <w:pStyle w:val="Heading2"/>
        <w:spacing w:before="233"/>
        <w:ind w:left="360"/>
      </w:pPr>
      <w:r>
        <w:rPr>
          <w:color w:val="231F20"/>
        </w:rPr>
        <w:t>Guidelines</w:t>
      </w:r>
      <w:r>
        <w:rPr>
          <w:color w:val="231F20"/>
          <w:spacing w:val="-1"/>
        </w:rPr>
        <w:t xml:space="preserve"> </w:t>
      </w:r>
      <w:r>
        <w:rPr>
          <w:color w:val="231F20"/>
        </w:rPr>
        <w:t>for</w:t>
      </w:r>
      <w:r>
        <w:rPr>
          <w:color w:val="231F20"/>
          <w:spacing w:val="-1"/>
        </w:rPr>
        <w:t xml:space="preserve"> </w:t>
      </w:r>
      <w:r>
        <w:rPr>
          <w:color w:val="231F20"/>
        </w:rPr>
        <w:t>a</w:t>
      </w:r>
      <w:r>
        <w:rPr>
          <w:color w:val="231F20"/>
          <w:spacing w:val="-1"/>
        </w:rPr>
        <w:t xml:space="preserve"> </w:t>
      </w:r>
      <w:r>
        <w:rPr>
          <w:color w:val="231F20"/>
        </w:rPr>
        <w:t>Healthy</w:t>
      </w:r>
      <w:r>
        <w:rPr>
          <w:color w:val="231F20"/>
          <w:spacing w:val="-1"/>
        </w:rPr>
        <w:t xml:space="preserve"> </w:t>
      </w:r>
      <w:r>
        <w:rPr>
          <w:color w:val="231F20"/>
          <w:spacing w:val="-4"/>
        </w:rPr>
        <w:t>Diet</w:t>
      </w:r>
    </w:p>
    <w:p w14:paraId="7B222005" w14:textId="77777777" w:rsidR="00F30FC8" w:rsidRDefault="00000000">
      <w:pPr>
        <w:pStyle w:val="ListParagraph"/>
        <w:numPr>
          <w:ilvl w:val="0"/>
          <w:numId w:val="7"/>
        </w:numPr>
        <w:tabs>
          <w:tab w:val="left" w:pos="719"/>
        </w:tabs>
        <w:spacing w:before="226"/>
        <w:ind w:left="719" w:hanging="359"/>
      </w:pPr>
      <w:r>
        <w:rPr>
          <w:color w:val="231F20"/>
        </w:rPr>
        <w:t>Plant-based</w:t>
      </w:r>
      <w:r>
        <w:rPr>
          <w:color w:val="231F20"/>
          <w:spacing w:val="17"/>
        </w:rPr>
        <w:t xml:space="preserve"> </w:t>
      </w:r>
      <w:r>
        <w:rPr>
          <w:color w:val="231F20"/>
          <w:spacing w:val="-4"/>
        </w:rPr>
        <w:t>diet</w:t>
      </w:r>
    </w:p>
    <w:p w14:paraId="6733621D" w14:textId="77777777" w:rsidR="00F30FC8" w:rsidRDefault="00000000">
      <w:pPr>
        <w:pStyle w:val="ListParagraph"/>
        <w:numPr>
          <w:ilvl w:val="1"/>
          <w:numId w:val="7"/>
        </w:numPr>
        <w:tabs>
          <w:tab w:val="left" w:pos="1079"/>
        </w:tabs>
        <w:spacing w:before="173"/>
        <w:ind w:hanging="359"/>
      </w:pPr>
      <w:r>
        <w:rPr>
          <w:color w:val="231F20"/>
        </w:rPr>
        <w:t>Plenty</w:t>
      </w:r>
      <w:r>
        <w:rPr>
          <w:color w:val="231F20"/>
          <w:spacing w:val="9"/>
        </w:rPr>
        <w:t xml:space="preserve"> </w:t>
      </w:r>
      <w:r>
        <w:rPr>
          <w:color w:val="231F20"/>
        </w:rPr>
        <w:t>of</w:t>
      </w:r>
      <w:r>
        <w:rPr>
          <w:color w:val="231F20"/>
          <w:spacing w:val="10"/>
        </w:rPr>
        <w:t xml:space="preserve"> </w:t>
      </w:r>
      <w:r>
        <w:rPr>
          <w:color w:val="231F20"/>
        </w:rPr>
        <w:t>fruits</w:t>
      </w:r>
      <w:r>
        <w:rPr>
          <w:color w:val="231F20"/>
          <w:spacing w:val="9"/>
        </w:rPr>
        <w:t xml:space="preserve"> </w:t>
      </w:r>
      <w:r>
        <w:rPr>
          <w:color w:val="231F20"/>
        </w:rPr>
        <w:t>and</w:t>
      </w:r>
      <w:r>
        <w:rPr>
          <w:color w:val="231F20"/>
          <w:spacing w:val="10"/>
        </w:rPr>
        <w:t xml:space="preserve"> </w:t>
      </w:r>
      <w:r>
        <w:rPr>
          <w:color w:val="231F20"/>
          <w:spacing w:val="-2"/>
        </w:rPr>
        <w:t>vegetables</w:t>
      </w:r>
    </w:p>
    <w:p w14:paraId="3947EDF1" w14:textId="77777777" w:rsidR="00F30FC8" w:rsidRDefault="00000000">
      <w:pPr>
        <w:pStyle w:val="ListParagraph"/>
        <w:numPr>
          <w:ilvl w:val="1"/>
          <w:numId w:val="7"/>
        </w:numPr>
        <w:tabs>
          <w:tab w:val="left" w:pos="1079"/>
        </w:tabs>
        <w:ind w:hanging="359"/>
      </w:pPr>
      <w:r>
        <w:rPr>
          <w:color w:val="231F20"/>
        </w:rPr>
        <w:t>High</w:t>
      </w:r>
      <w:r>
        <w:rPr>
          <w:color w:val="231F20"/>
          <w:spacing w:val="4"/>
        </w:rPr>
        <w:t xml:space="preserve"> </w:t>
      </w:r>
      <w:r>
        <w:rPr>
          <w:color w:val="231F20"/>
        </w:rPr>
        <w:t>fiber</w:t>
      </w:r>
      <w:r>
        <w:rPr>
          <w:color w:val="231F20"/>
          <w:spacing w:val="4"/>
        </w:rPr>
        <w:t xml:space="preserve"> </w:t>
      </w:r>
      <w:r>
        <w:rPr>
          <w:color w:val="231F20"/>
        </w:rPr>
        <w:t>–</w:t>
      </w:r>
      <w:r>
        <w:rPr>
          <w:color w:val="231F20"/>
          <w:spacing w:val="5"/>
        </w:rPr>
        <w:t xml:space="preserve"> </w:t>
      </w:r>
      <w:r>
        <w:rPr>
          <w:color w:val="231F20"/>
        </w:rPr>
        <w:t>beans/legumes,</w:t>
      </w:r>
      <w:r>
        <w:rPr>
          <w:color w:val="231F20"/>
          <w:spacing w:val="4"/>
        </w:rPr>
        <w:t xml:space="preserve"> </w:t>
      </w:r>
      <w:r>
        <w:rPr>
          <w:color w:val="231F20"/>
        </w:rPr>
        <w:t>seeds,</w:t>
      </w:r>
      <w:r>
        <w:rPr>
          <w:color w:val="231F20"/>
          <w:spacing w:val="4"/>
        </w:rPr>
        <w:t xml:space="preserve"> </w:t>
      </w:r>
      <w:r>
        <w:rPr>
          <w:color w:val="231F20"/>
        </w:rPr>
        <w:t>whole</w:t>
      </w:r>
      <w:r>
        <w:rPr>
          <w:color w:val="231F20"/>
          <w:spacing w:val="5"/>
        </w:rPr>
        <w:t xml:space="preserve"> </w:t>
      </w:r>
      <w:r>
        <w:rPr>
          <w:color w:val="231F20"/>
          <w:spacing w:val="-2"/>
        </w:rPr>
        <w:t>grains</w:t>
      </w:r>
    </w:p>
    <w:p w14:paraId="1780169D" w14:textId="77777777" w:rsidR="00F30FC8" w:rsidRDefault="00000000">
      <w:pPr>
        <w:pStyle w:val="ListParagraph"/>
        <w:numPr>
          <w:ilvl w:val="0"/>
          <w:numId w:val="7"/>
        </w:numPr>
        <w:tabs>
          <w:tab w:val="left" w:pos="720"/>
        </w:tabs>
        <w:spacing w:before="173"/>
        <w:ind w:right="4826"/>
      </w:pPr>
      <w:r>
        <w:rPr>
          <w:color w:val="231F20"/>
        </w:rPr>
        <w:t>Include protein with every meal - aim to include plant protein daily</w:t>
      </w:r>
    </w:p>
    <w:p w14:paraId="27F03345" w14:textId="77777777" w:rsidR="00F30FC8" w:rsidRDefault="00000000">
      <w:pPr>
        <w:pStyle w:val="ListParagraph"/>
        <w:numPr>
          <w:ilvl w:val="0"/>
          <w:numId w:val="7"/>
        </w:numPr>
        <w:tabs>
          <w:tab w:val="left" w:pos="719"/>
        </w:tabs>
        <w:spacing w:before="173"/>
        <w:ind w:left="719" w:hanging="359"/>
      </w:pPr>
      <w:r>
        <w:rPr>
          <w:color w:val="231F20"/>
        </w:rPr>
        <w:t>Low/moderate</w:t>
      </w:r>
      <w:r>
        <w:rPr>
          <w:color w:val="231F20"/>
          <w:spacing w:val="14"/>
        </w:rPr>
        <w:t xml:space="preserve"> </w:t>
      </w:r>
      <w:r>
        <w:rPr>
          <w:color w:val="231F20"/>
        </w:rPr>
        <w:t>fat</w:t>
      </w:r>
      <w:r>
        <w:rPr>
          <w:color w:val="231F20"/>
          <w:spacing w:val="14"/>
        </w:rPr>
        <w:t xml:space="preserve"> </w:t>
      </w:r>
      <w:r>
        <w:rPr>
          <w:color w:val="231F20"/>
        </w:rPr>
        <w:t>diet</w:t>
      </w:r>
      <w:r>
        <w:rPr>
          <w:color w:val="231F20"/>
          <w:spacing w:val="14"/>
        </w:rPr>
        <w:t xml:space="preserve"> </w:t>
      </w:r>
      <w:r>
        <w:rPr>
          <w:color w:val="231F20"/>
        </w:rPr>
        <w:t>with</w:t>
      </w:r>
      <w:r>
        <w:rPr>
          <w:color w:val="231F20"/>
          <w:spacing w:val="14"/>
        </w:rPr>
        <w:t xml:space="preserve"> </w:t>
      </w:r>
      <w:r>
        <w:rPr>
          <w:color w:val="231F20"/>
        </w:rPr>
        <w:t>emphasis</w:t>
      </w:r>
      <w:r>
        <w:rPr>
          <w:color w:val="231F20"/>
          <w:spacing w:val="14"/>
        </w:rPr>
        <w:t xml:space="preserve"> </w:t>
      </w:r>
      <w:r>
        <w:rPr>
          <w:color w:val="231F20"/>
        </w:rPr>
        <w:t>on</w:t>
      </w:r>
      <w:r>
        <w:rPr>
          <w:color w:val="231F20"/>
          <w:spacing w:val="14"/>
        </w:rPr>
        <w:t xml:space="preserve"> </w:t>
      </w:r>
      <w:r>
        <w:rPr>
          <w:color w:val="231F20"/>
        </w:rPr>
        <w:t>healthy</w:t>
      </w:r>
      <w:r>
        <w:rPr>
          <w:color w:val="231F20"/>
          <w:spacing w:val="14"/>
        </w:rPr>
        <w:t xml:space="preserve"> </w:t>
      </w:r>
      <w:r>
        <w:rPr>
          <w:color w:val="231F20"/>
          <w:spacing w:val="-4"/>
        </w:rPr>
        <w:t>fats</w:t>
      </w:r>
    </w:p>
    <w:p w14:paraId="44EB9451" w14:textId="77777777" w:rsidR="00F30FC8" w:rsidRDefault="00000000">
      <w:pPr>
        <w:pStyle w:val="ListParagraph"/>
        <w:numPr>
          <w:ilvl w:val="0"/>
          <w:numId w:val="7"/>
        </w:numPr>
        <w:tabs>
          <w:tab w:val="left" w:pos="719"/>
        </w:tabs>
        <w:ind w:left="719" w:hanging="359"/>
      </w:pPr>
      <w:r>
        <w:rPr>
          <w:color w:val="231F20"/>
        </w:rPr>
        <w:t>Limit</w:t>
      </w:r>
      <w:r>
        <w:rPr>
          <w:color w:val="231F20"/>
          <w:spacing w:val="11"/>
        </w:rPr>
        <w:t xml:space="preserve"> </w:t>
      </w:r>
      <w:r>
        <w:rPr>
          <w:color w:val="231F20"/>
        </w:rPr>
        <w:t>processed</w:t>
      </w:r>
      <w:r>
        <w:rPr>
          <w:color w:val="231F20"/>
          <w:spacing w:val="11"/>
        </w:rPr>
        <w:t xml:space="preserve"> </w:t>
      </w:r>
      <w:r>
        <w:rPr>
          <w:color w:val="231F20"/>
        </w:rPr>
        <w:t>and</w:t>
      </w:r>
      <w:r>
        <w:rPr>
          <w:color w:val="231F20"/>
          <w:spacing w:val="11"/>
        </w:rPr>
        <w:t xml:space="preserve"> </w:t>
      </w:r>
      <w:r>
        <w:rPr>
          <w:color w:val="231F20"/>
        </w:rPr>
        <w:t>refined</w:t>
      </w:r>
      <w:r>
        <w:rPr>
          <w:color w:val="231F20"/>
          <w:spacing w:val="11"/>
        </w:rPr>
        <w:t xml:space="preserve"> </w:t>
      </w:r>
      <w:r>
        <w:rPr>
          <w:color w:val="231F20"/>
          <w:spacing w:val="-2"/>
        </w:rPr>
        <w:t>grains/flours/sugars</w:t>
      </w:r>
    </w:p>
    <w:p w14:paraId="1CA5AE63" w14:textId="77777777" w:rsidR="00F30FC8" w:rsidRDefault="00F30FC8">
      <w:pPr>
        <w:pStyle w:val="ListParagraph"/>
        <w:sectPr w:rsidR="00F30FC8">
          <w:type w:val="continuous"/>
          <w:pgSz w:w="12240" w:h="15840"/>
          <w:pgMar w:top="840" w:right="720" w:bottom="0" w:left="720" w:header="720" w:footer="720" w:gutter="0"/>
          <w:cols w:space="720"/>
        </w:sectPr>
      </w:pPr>
    </w:p>
    <w:p w14:paraId="1B1FBFF8" w14:textId="77777777" w:rsidR="00F30FC8" w:rsidRDefault="00000000">
      <w:pPr>
        <w:pStyle w:val="ListParagraph"/>
        <w:numPr>
          <w:ilvl w:val="0"/>
          <w:numId w:val="7"/>
        </w:numPr>
        <w:tabs>
          <w:tab w:val="left" w:pos="719"/>
        </w:tabs>
        <w:spacing w:before="173"/>
        <w:ind w:left="719" w:hanging="359"/>
      </w:pPr>
      <w:r>
        <w:rPr>
          <w:color w:val="231F20"/>
        </w:rPr>
        <w:t>Drink</w:t>
      </w:r>
      <w:r>
        <w:rPr>
          <w:color w:val="231F20"/>
          <w:spacing w:val="12"/>
        </w:rPr>
        <w:t xml:space="preserve"> </w:t>
      </w:r>
      <w:r>
        <w:rPr>
          <w:color w:val="231F20"/>
        </w:rPr>
        <w:t>plenty</w:t>
      </w:r>
      <w:r>
        <w:rPr>
          <w:color w:val="231F20"/>
          <w:spacing w:val="12"/>
        </w:rPr>
        <w:t xml:space="preserve"> </w:t>
      </w:r>
      <w:r>
        <w:rPr>
          <w:color w:val="231F20"/>
        </w:rPr>
        <w:t>of</w:t>
      </w:r>
      <w:r>
        <w:rPr>
          <w:color w:val="231F20"/>
          <w:spacing w:val="13"/>
        </w:rPr>
        <w:t xml:space="preserve"> </w:t>
      </w:r>
      <w:r>
        <w:rPr>
          <w:color w:val="231F20"/>
          <w:spacing w:val="-2"/>
        </w:rPr>
        <w:t>fluids</w:t>
      </w:r>
    </w:p>
    <w:p w14:paraId="2C1442D2" w14:textId="77777777" w:rsidR="00F30FC8" w:rsidRDefault="00000000">
      <w:pPr>
        <w:pStyle w:val="ListParagraph"/>
        <w:numPr>
          <w:ilvl w:val="0"/>
          <w:numId w:val="7"/>
        </w:numPr>
        <w:tabs>
          <w:tab w:val="left" w:pos="720"/>
        </w:tabs>
        <w:ind w:right="38"/>
      </w:pPr>
      <w:r>
        <w:rPr>
          <w:color w:val="231F20"/>
        </w:rPr>
        <w:t>Be physically active to help achieve and/or maintain a healthy weight</w:t>
      </w:r>
    </w:p>
    <w:p w14:paraId="20542ED5" w14:textId="77777777" w:rsidR="00F30FC8" w:rsidRDefault="00000000">
      <w:pPr>
        <w:pStyle w:val="Heading2"/>
        <w:spacing w:before="234"/>
        <w:ind w:left="360"/>
      </w:pPr>
      <w:r>
        <w:rPr>
          <w:color w:val="231F20"/>
        </w:rPr>
        <w:t>Plant</w:t>
      </w:r>
      <w:r>
        <w:rPr>
          <w:color w:val="231F20"/>
          <w:spacing w:val="3"/>
        </w:rPr>
        <w:t xml:space="preserve"> </w:t>
      </w:r>
      <w:r>
        <w:rPr>
          <w:color w:val="231F20"/>
        </w:rPr>
        <w:t>based</w:t>
      </w:r>
      <w:r>
        <w:rPr>
          <w:color w:val="231F20"/>
          <w:spacing w:val="4"/>
        </w:rPr>
        <w:t xml:space="preserve"> </w:t>
      </w:r>
      <w:r>
        <w:rPr>
          <w:color w:val="231F20"/>
          <w:spacing w:val="-4"/>
        </w:rPr>
        <w:t>diet</w:t>
      </w:r>
    </w:p>
    <w:p w14:paraId="5895723A" w14:textId="77777777" w:rsidR="00F30FC8" w:rsidRDefault="00000000">
      <w:pPr>
        <w:pStyle w:val="Heading4"/>
        <w:spacing w:before="16" w:line="296" w:lineRule="exact"/>
        <w:ind w:left="360"/>
      </w:pPr>
      <w:r>
        <w:rPr>
          <w:i w:val="0"/>
        </w:rPr>
        <w:br w:type="column"/>
      </w:r>
      <w:r>
        <w:rPr>
          <w:color w:val="231F20"/>
          <w:w w:val="105"/>
        </w:rPr>
        <w:t>Healthy</w:t>
      </w:r>
      <w:r>
        <w:rPr>
          <w:color w:val="231F20"/>
          <w:spacing w:val="20"/>
          <w:w w:val="105"/>
        </w:rPr>
        <w:t xml:space="preserve"> </w:t>
      </w:r>
      <w:r>
        <w:rPr>
          <w:color w:val="231F20"/>
          <w:w w:val="105"/>
        </w:rPr>
        <w:t>Plate</w:t>
      </w:r>
      <w:r>
        <w:rPr>
          <w:color w:val="231F20"/>
          <w:spacing w:val="21"/>
          <w:w w:val="105"/>
        </w:rPr>
        <w:t xml:space="preserve"> </w:t>
      </w:r>
      <w:r>
        <w:rPr>
          <w:color w:val="231F20"/>
          <w:spacing w:val="-2"/>
          <w:w w:val="105"/>
        </w:rPr>
        <w:t>Diagram</w:t>
      </w:r>
    </w:p>
    <w:p w14:paraId="784BF488" w14:textId="77777777" w:rsidR="00F30FC8" w:rsidRDefault="00000000">
      <w:pPr>
        <w:pStyle w:val="BodyText"/>
        <w:spacing w:before="0"/>
        <w:ind w:left="360" w:right="437" w:firstLine="0"/>
      </w:pPr>
      <w:r>
        <w:rPr>
          <w:color w:val="231F20"/>
        </w:rPr>
        <w:t>Fill your plate with approximately 50% (or more) vegetables, 25% (or more) protein, and up to 25% starchy</w:t>
      </w:r>
      <w:r>
        <w:rPr>
          <w:color w:val="231F20"/>
          <w:spacing w:val="10"/>
        </w:rPr>
        <w:t xml:space="preserve"> </w:t>
      </w:r>
      <w:r>
        <w:rPr>
          <w:color w:val="231F20"/>
        </w:rPr>
        <w:t>vegetable</w:t>
      </w:r>
      <w:r>
        <w:rPr>
          <w:color w:val="231F20"/>
          <w:spacing w:val="10"/>
        </w:rPr>
        <w:t xml:space="preserve"> </w:t>
      </w:r>
      <w:r>
        <w:rPr>
          <w:color w:val="231F20"/>
        </w:rPr>
        <w:t>or</w:t>
      </w:r>
      <w:r>
        <w:rPr>
          <w:color w:val="231F20"/>
          <w:spacing w:val="10"/>
        </w:rPr>
        <w:t xml:space="preserve"> </w:t>
      </w:r>
      <w:r>
        <w:rPr>
          <w:color w:val="231F20"/>
        </w:rPr>
        <w:t>whole</w:t>
      </w:r>
      <w:r>
        <w:rPr>
          <w:color w:val="231F20"/>
          <w:spacing w:val="10"/>
        </w:rPr>
        <w:t xml:space="preserve"> </w:t>
      </w:r>
      <w:r>
        <w:rPr>
          <w:color w:val="231F20"/>
          <w:spacing w:val="-2"/>
        </w:rPr>
        <w:t>grain.</w:t>
      </w:r>
    </w:p>
    <w:p w14:paraId="14F100F7" w14:textId="77777777" w:rsidR="00F30FC8" w:rsidRDefault="00F30FC8">
      <w:pPr>
        <w:pStyle w:val="BodyText"/>
        <w:sectPr w:rsidR="00F30FC8">
          <w:type w:val="continuous"/>
          <w:pgSz w:w="12240" w:h="15840"/>
          <w:pgMar w:top="840" w:right="720" w:bottom="0" w:left="720" w:header="720" w:footer="720" w:gutter="0"/>
          <w:cols w:num="2" w:space="720" w:equalWidth="0">
            <w:col w:w="5897" w:space="828"/>
            <w:col w:w="4075"/>
          </w:cols>
        </w:sectPr>
      </w:pPr>
    </w:p>
    <w:p w14:paraId="7CBECB6F" w14:textId="77777777" w:rsidR="00F30FC8" w:rsidRDefault="00000000">
      <w:pPr>
        <w:pStyle w:val="BodyText"/>
        <w:spacing w:before="139"/>
        <w:ind w:left="360" w:right="400" w:firstLine="0"/>
      </w:pPr>
      <w:r>
        <w:rPr>
          <w:noProof/>
        </w:rPr>
        <mc:AlternateContent>
          <mc:Choice Requires="wpg">
            <w:drawing>
              <wp:anchor distT="0" distB="0" distL="0" distR="0" simplePos="0" relativeHeight="486110208" behindDoc="1" locked="0" layoutInCell="1" allowOverlap="1" wp14:anchorId="60C06B1E" wp14:editId="343600CD">
                <wp:simplePos x="0" y="0"/>
                <wp:positionH relativeFrom="page">
                  <wp:posOffset>0</wp:posOffset>
                </wp:positionH>
                <wp:positionV relativeFrom="page">
                  <wp:posOffset>0</wp:posOffset>
                </wp:positionV>
                <wp:extent cx="7772400" cy="1005840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2" name="Graphic 2"/>
                        <wps:cNvSpPr/>
                        <wps:spPr>
                          <a:xfrm>
                            <a:off x="0" y="0"/>
                            <a:ext cx="7772400" cy="10058400"/>
                          </a:xfrm>
                          <a:custGeom>
                            <a:avLst/>
                            <a:gdLst/>
                            <a:ahLst/>
                            <a:cxnLst/>
                            <a:rect l="l" t="t" r="r" b="b"/>
                            <a:pathLst>
                              <a:path w="7772400" h="10058400">
                                <a:moveTo>
                                  <a:pt x="7772400" y="9601200"/>
                                </a:moveTo>
                                <a:lnTo>
                                  <a:pt x="0" y="9601200"/>
                                </a:lnTo>
                                <a:lnTo>
                                  <a:pt x="0" y="10058400"/>
                                </a:lnTo>
                                <a:lnTo>
                                  <a:pt x="7772400" y="10058400"/>
                                </a:lnTo>
                                <a:lnTo>
                                  <a:pt x="7772400" y="9601200"/>
                                </a:lnTo>
                                <a:close/>
                              </a:path>
                              <a:path w="7772400" h="10058400">
                                <a:moveTo>
                                  <a:pt x="7772400" y="0"/>
                                </a:moveTo>
                                <a:lnTo>
                                  <a:pt x="0" y="0"/>
                                </a:lnTo>
                                <a:lnTo>
                                  <a:pt x="0" y="1216152"/>
                                </a:lnTo>
                                <a:lnTo>
                                  <a:pt x="7772400" y="1216152"/>
                                </a:lnTo>
                                <a:lnTo>
                                  <a:pt x="7772400" y="0"/>
                                </a:lnTo>
                                <a:close/>
                              </a:path>
                            </a:pathLst>
                          </a:custGeom>
                          <a:solidFill>
                            <a:srgbClr val="C1CD23"/>
                          </a:solidFill>
                        </wps:spPr>
                        <wps:bodyPr wrap="square" lIns="0" tIns="0" rIns="0" bIns="0" rtlCol="0">
                          <a:prstTxWarp prst="textNoShape">
                            <a:avLst/>
                          </a:prstTxWarp>
                          <a:noAutofit/>
                        </wps:bodyPr>
                      </wps:wsp>
                      <wps:wsp>
                        <wps:cNvPr id="3" name="Graphic 3"/>
                        <wps:cNvSpPr/>
                        <wps:spPr>
                          <a:xfrm>
                            <a:off x="459740" y="1211580"/>
                            <a:ext cx="1270" cy="8503920"/>
                          </a:xfrm>
                          <a:custGeom>
                            <a:avLst/>
                            <a:gdLst/>
                            <a:ahLst/>
                            <a:cxnLst/>
                            <a:rect l="l" t="t" r="r" b="b"/>
                            <a:pathLst>
                              <a:path h="8503920">
                                <a:moveTo>
                                  <a:pt x="0" y="0"/>
                                </a:moveTo>
                                <a:lnTo>
                                  <a:pt x="0" y="8503920"/>
                                </a:lnTo>
                              </a:path>
                            </a:pathLst>
                          </a:custGeom>
                          <a:ln w="12700">
                            <a:solidFill>
                              <a:srgbClr val="C1CD23"/>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5824601" y="605350"/>
                            <a:ext cx="411493" cy="154824"/>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6258623" y="605358"/>
                            <a:ext cx="275396" cy="154814"/>
                          </a:xfrm>
                          <a:prstGeom prst="rect">
                            <a:avLst/>
                          </a:prstGeom>
                        </pic:spPr>
                      </pic:pic>
                      <wps:wsp>
                        <wps:cNvPr id="6" name="Graphic 6"/>
                        <wps:cNvSpPr/>
                        <wps:spPr>
                          <a:xfrm>
                            <a:off x="5262359" y="528522"/>
                            <a:ext cx="2057400" cy="232410"/>
                          </a:xfrm>
                          <a:custGeom>
                            <a:avLst/>
                            <a:gdLst/>
                            <a:ahLst/>
                            <a:cxnLst/>
                            <a:rect l="l" t="t" r="r" b="b"/>
                            <a:pathLst>
                              <a:path w="2057400" h="232410">
                                <a:moveTo>
                                  <a:pt x="480999" y="71805"/>
                                </a:moveTo>
                                <a:lnTo>
                                  <a:pt x="370789" y="71805"/>
                                </a:lnTo>
                                <a:lnTo>
                                  <a:pt x="370789" y="178562"/>
                                </a:lnTo>
                                <a:lnTo>
                                  <a:pt x="369595" y="169710"/>
                                </a:lnTo>
                                <a:lnTo>
                                  <a:pt x="338467" y="140500"/>
                                </a:lnTo>
                                <a:lnTo>
                                  <a:pt x="292150" y="129298"/>
                                </a:lnTo>
                                <a:lnTo>
                                  <a:pt x="285254" y="127152"/>
                                </a:lnTo>
                                <a:lnTo>
                                  <a:pt x="279019" y="123698"/>
                                </a:lnTo>
                                <a:lnTo>
                                  <a:pt x="276923" y="121577"/>
                                </a:lnTo>
                                <a:lnTo>
                                  <a:pt x="274866" y="117144"/>
                                </a:lnTo>
                                <a:lnTo>
                                  <a:pt x="274396" y="115074"/>
                                </a:lnTo>
                                <a:lnTo>
                                  <a:pt x="274396" y="108064"/>
                                </a:lnTo>
                                <a:lnTo>
                                  <a:pt x="276034" y="104013"/>
                                </a:lnTo>
                                <a:lnTo>
                                  <a:pt x="281216" y="99288"/>
                                </a:lnTo>
                                <a:lnTo>
                                  <a:pt x="287248" y="95313"/>
                                </a:lnTo>
                                <a:lnTo>
                                  <a:pt x="294106" y="93624"/>
                                </a:lnTo>
                                <a:lnTo>
                                  <a:pt x="310426" y="93624"/>
                                </a:lnTo>
                                <a:lnTo>
                                  <a:pt x="316890" y="94919"/>
                                </a:lnTo>
                                <a:lnTo>
                                  <a:pt x="329895" y="101473"/>
                                </a:lnTo>
                                <a:lnTo>
                                  <a:pt x="334086" y="108140"/>
                                </a:lnTo>
                                <a:lnTo>
                                  <a:pt x="334657" y="117500"/>
                                </a:lnTo>
                                <a:lnTo>
                                  <a:pt x="365937" y="117500"/>
                                </a:lnTo>
                                <a:lnTo>
                                  <a:pt x="347484" y="79616"/>
                                </a:lnTo>
                                <a:lnTo>
                                  <a:pt x="304965" y="66560"/>
                                </a:lnTo>
                                <a:lnTo>
                                  <a:pt x="290944" y="67424"/>
                                </a:lnTo>
                                <a:lnTo>
                                  <a:pt x="253390" y="86080"/>
                                </a:lnTo>
                                <a:lnTo>
                                  <a:pt x="245275" y="105079"/>
                                </a:lnTo>
                                <a:lnTo>
                                  <a:pt x="240969" y="117373"/>
                                </a:lnTo>
                                <a:lnTo>
                                  <a:pt x="233756" y="126898"/>
                                </a:lnTo>
                                <a:lnTo>
                                  <a:pt x="223621" y="133057"/>
                                </a:lnTo>
                                <a:lnTo>
                                  <a:pt x="210566" y="135242"/>
                                </a:lnTo>
                                <a:lnTo>
                                  <a:pt x="190855" y="130721"/>
                                </a:lnTo>
                                <a:lnTo>
                                  <a:pt x="177660" y="118795"/>
                                </a:lnTo>
                                <a:lnTo>
                                  <a:pt x="170281" y="101981"/>
                                </a:lnTo>
                                <a:lnTo>
                                  <a:pt x="167970" y="82765"/>
                                </a:lnTo>
                                <a:lnTo>
                                  <a:pt x="170281" y="62788"/>
                                </a:lnTo>
                                <a:lnTo>
                                  <a:pt x="177660" y="45593"/>
                                </a:lnTo>
                                <a:lnTo>
                                  <a:pt x="190855" y="33540"/>
                                </a:lnTo>
                                <a:lnTo>
                                  <a:pt x="210566" y="28994"/>
                                </a:lnTo>
                                <a:lnTo>
                                  <a:pt x="222834" y="31089"/>
                                </a:lnTo>
                                <a:lnTo>
                                  <a:pt x="233286" y="36868"/>
                                </a:lnTo>
                                <a:lnTo>
                                  <a:pt x="240944" y="45567"/>
                                </a:lnTo>
                                <a:lnTo>
                                  <a:pt x="244805" y="56426"/>
                                </a:lnTo>
                                <a:lnTo>
                                  <a:pt x="278180" y="56426"/>
                                </a:lnTo>
                                <a:lnTo>
                                  <a:pt x="270700" y="32321"/>
                                </a:lnTo>
                                <a:lnTo>
                                  <a:pt x="255727" y="14630"/>
                                </a:lnTo>
                                <a:lnTo>
                                  <a:pt x="235089" y="3721"/>
                                </a:lnTo>
                                <a:lnTo>
                                  <a:pt x="210566" y="0"/>
                                </a:lnTo>
                                <a:lnTo>
                                  <a:pt x="179387" y="5829"/>
                                </a:lnTo>
                                <a:lnTo>
                                  <a:pt x="155727" y="21907"/>
                                </a:lnTo>
                                <a:lnTo>
                                  <a:pt x="140271" y="46113"/>
                                </a:lnTo>
                                <a:lnTo>
                                  <a:pt x="133705" y="76365"/>
                                </a:lnTo>
                                <a:lnTo>
                                  <a:pt x="133705" y="3733"/>
                                </a:lnTo>
                                <a:lnTo>
                                  <a:pt x="99237" y="3733"/>
                                </a:lnTo>
                                <a:lnTo>
                                  <a:pt x="99237" y="101219"/>
                                </a:lnTo>
                                <a:lnTo>
                                  <a:pt x="97624" y="116344"/>
                                </a:lnTo>
                                <a:lnTo>
                                  <a:pt x="92214" y="126949"/>
                                </a:lnTo>
                                <a:lnTo>
                                  <a:pt x="82194" y="133197"/>
                                </a:lnTo>
                                <a:lnTo>
                                  <a:pt x="66738" y="135242"/>
                                </a:lnTo>
                                <a:lnTo>
                                  <a:pt x="49936" y="132334"/>
                                </a:lnTo>
                                <a:lnTo>
                                  <a:pt x="40157" y="124650"/>
                                </a:lnTo>
                                <a:lnTo>
                                  <a:pt x="35598" y="113753"/>
                                </a:lnTo>
                                <a:lnTo>
                                  <a:pt x="34467" y="101219"/>
                                </a:lnTo>
                                <a:lnTo>
                                  <a:pt x="34467" y="3733"/>
                                </a:lnTo>
                                <a:lnTo>
                                  <a:pt x="0" y="3733"/>
                                </a:lnTo>
                                <a:lnTo>
                                  <a:pt x="0" y="101219"/>
                                </a:lnTo>
                                <a:lnTo>
                                  <a:pt x="4508" y="129032"/>
                                </a:lnTo>
                                <a:lnTo>
                                  <a:pt x="17564" y="148691"/>
                                </a:lnTo>
                                <a:lnTo>
                                  <a:pt x="38531" y="160362"/>
                                </a:lnTo>
                                <a:lnTo>
                                  <a:pt x="66738" y="164223"/>
                                </a:lnTo>
                                <a:lnTo>
                                  <a:pt x="94894" y="160337"/>
                                </a:lnTo>
                                <a:lnTo>
                                  <a:pt x="115951" y="148602"/>
                                </a:lnTo>
                                <a:lnTo>
                                  <a:pt x="129146" y="128930"/>
                                </a:lnTo>
                                <a:lnTo>
                                  <a:pt x="133705" y="101219"/>
                                </a:lnTo>
                                <a:lnTo>
                                  <a:pt x="133705" y="88988"/>
                                </a:lnTo>
                                <a:lnTo>
                                  <a:pt x="140271" y="118579"/>
                                </a:lnTo>
                                <a:lnTo>
                                  <a:pt x="155727" y="142455"/>
                                </a:lnTo>
                                <a:lnTo>
                                  <a:pt x="179387" y="158407"/>
                                </a:lnTo>
                                <a:lnTo>
                                  <a:pt x="210566" y="164223"/>
                                </a:lnTo>
                                <a:lnTo>
                                  <a:pt x="224282" y="163093"/>
                                </a:lnTo>
                                <a:lnTo>
                                  <a:pt x="236804" y="159791"/>
                                </a:lnTo>
                                <a:lnTo>
                                  <a:pt x="248005" y="154444"/>
                                </a:lnTo>
                                <a:lnTo>
                                  <a:pt x="257746" y="147167"/>
                                </a:lnTo>
                                <a:lnTo>
                                  <a:pt x="260057" y="148894"/>
                                </a:lnTo>
                                <a:lnTo>
                                  <a:pt x="320941" y="166636"/>
                                </a:lnTo>
                                <a:lnTo>
                                  <a:pt x="328155" y="169075"/>
                                </a:lnTo>
                                <a:lnTo>
                                  <a:pt x="337248" y="174637"/>
                                </a:lnTo>
                                <a:lnTo>
                                  <a:pt x="339521" y="178625"/>
                                </a:lnTo>
                                <a:lnTo>
                                  <a:pt x="339521" y="192570"/>
                                </a:lnTo>
                                <a:lnTo>
                                  <a:pt x="334886" y="198589"/>
                                </a:lnTo>
                                <a:lnTo>
                                  <a:pt x="320713" y="203517"/>
                                </a:lnTo>
                                <a:lnTo>
                                  <a:pt x="314337" y="204368"/>
                                </a:lnTo>
                                <a:lnTo>
                                  <a:pt x="306501" y="204368"/>
                                </a:lnTo>
                                <a:lnTo>
                                  <a:pt x="272834" y="178790"/>
                                </a:lnTo>
                                <a:lnTo>
                                  <a:pt x="241769" y="178790"/>
                                </a:lnTo>
                                <a:lnTo>
                                  <a:pt x="259397" y="216992"/>
                                </a:lnTo>
                                <a:lnTo>
                                  <a:pt x="307784" y="230898"/>
                                </a:lnTo>
                                <a:lnTo>
                                  <a:pt x="321995" y="230009"/>
                                </a:lnTo>
                                <a:lnTo>
                                  <a:pt x="361124" y="209918"/>
                                </a:lnTo>
                                <a:lnTo>
                                  <a:pt x="370789" y="184708"/>
                                </a:lnTo>
                                <a:lnTo>
                                  <a:pt x="370789" y="228549"/>
                                </a:lnTo>
                                <a:lnTo>
                                  <a:pt x="405257" y="228549"/>
                                </a:lnTo>
                                <a:lnTo>
                                  <a:pt x="405257" y="163791"/>
                                </a:lnTo>
                                <a:lnTo>
                                  <a:pt x="470903" y="163791"/>
                                </a:lnTo>
                                <a:lnTo>
                                  <a:pt x="470903" y="137007"/>
                                </a:lnTo>
                                <a:lnTo>
                                  <a:pt x="405257" y="137007"/>
                                </a:lnTo>
                                <a:lnTo>
                                  <a:pt x="405257" y="100774"/>
                                </a:lnTo>
                                <a:lnTo>
                                  <a:pt x="480999" y="100774"/>
                                </a:lnTo>
                                <a:lnTo>
                                  <a:pt x="480999" y="71805"/>
                                </a:lnTo>
                                <a:close/>
                              </a:path>
                              <a:path w="2057400" h="232410">
                                <a:moveTo>
                                  <a:pt x="1321219" y="76822"/>
                                </a:moveTo>
                                <a:lnTo>
                                  <a:pt x="1291018" y="76822"/>
                                </a:lnTo>
                                <a:lnTo>
                                  <a:pt x="1291018" y="228663"/>
                                </a:lnTo>
                                <a:lnTo>
                                  <a:pt x="1321219" y="228663"/>
                                </a:lnTo>
                                <a:lnTo>
                                  <a:pt x="1321219" y="76822"/>
                                </a:lnTo>
                                <a:close/>
                              </a:path>
                              <a:path w="2057400" h="232410">
                                <a:moveTo>
                                  <a:pt x="1531531" y="170192"/>
                                </a:moveTo>
                                <a:lnTo>
                                  <a:pt x="1499196" y="170192"/>
                                </a:lnTo>
                                <a:lnTo>
                                  <a:pt x="1495602" y="183934"/>
                                </a:lnTo>
                                <a:lnTo>
                                  <a:pt x="1488668" y="194703"/>
                                </a:lnTo>
                                <a:lnTo>
                                  <a:pt x="1478381" y="201714"/>
                                </a:lnTo>
                                <a:lnTo>
                                  <a:pt x="1464741" y="204228"/>
                                </a:lnTo>
                                <a:lnTo>
                                  <a:pt x="1445641" y="199834"/>
                                </a:lnTo>
                                <a:lnTo>
                                  <a:pt x="1432877" y="188302"/>
                                </a:lnTo>
                                <a:lnTo>
                                  <a:pt x="1425727" y="172008"/>
                                </a:lnTo>
                                <a:lnTo>
                                  <a:pt x="1423504" y="153403"/>
                                </a:lnTo>
                                <a:lnTo>
                                  <a:pt x="1425727" y="134048"/>
                                </a:lnTo>
                                <a:lnTo>
                                  <a:pt x="1432877" y="117373"/>
                                </a:lnTo>
                                <a:lnTo>
                                  <a:pt x="1445641" y="105689"/>
                                </a:lnTo>
                                <a:lnTo>
                                  <a:pt x="1464741" y="101295"/>
                                </a:lnTo>
                                <a:lnTo>
                                  <a:pt x="1476616" y="103314"/>
                                </a:lnTo>
                                <a:lnTo>
                                  <a:pt x="1486750" y="108915"/>
                                </a:lnTo>
                                <a:lnTo>
                                  <a:pt x="1494167" y="117348"/>
                                </a:lnTo>
                                <a:lnTo>
                                  <a:pt x="1497926" y="127876"/>
                                </a:lnTo>
                                <a:lnTo>
                                  <a:pt x="1530248" y="127876"/>
                                </a:lnTo>
                                <a:lnTo>
                                  <a:pt x="1522996" y="104533"/>
                                </a:lnTo>
                                <a:lnTo>
                                  <a:pt x="1508506" y="87388"/>
                                </a:lnTo>
                                <a:lnTo>
                                  <a:pt x="1488490" y="76822"/>
                                </a:lnTo>
                                <a:lnTo>
                                  <a:pt x="1464741" y="73228"/>
                                </a:lnTo>
                                <a:lnTo>
                                  <a:pt x="1433245" y="79413"/>
                                </a:lnTo>
                                <a:lnTo>
                                  <a:pt x="1409801" y="96405"/>
                                </a:lnTo>
                                <a:lnTo>
                                  <a:pt x="1395145" y="121856"/>
                                </a:lnTo>
                                <a:lnTo>
                                  <a:pt x="1390103" y="153403"/>
                                </a:lnTo>
                                <a:lnTo>
                                  <a:pt x="1395145" y="184200"/>
                                </a:lnTo>
                                <a:lnTo>
                                  <a:pt x="1409801" y="209270"/>
                                </a:lnTo>
                                <a:lnTo>
                                  <a:pt x="1433245" y="226123"/>
                                </a:lnTo>
                                <a:lnTo>
                                  <a:pt x="1464741" y="232295"/>
                                </a:lnTo>
                                <a:lnTo>
                                  <a:pt x="1490395" y="227914"/>
                                </a:lnTo>
                                <a:lnTo>
                                  <a:pt x="1510817" y="215430"/>
                                </a:lnTo>
                                <a:lnTo>
                                  <a:pt x="1524889" y="195859"/>
                                </a:lnTo>
                                <a:lnTo>
                                  <a:pt x="1531531" y="170192"/>
                                </a:lnTo>
                                <a:close/>
                              </a:path>
                              <a:path w="2057400" h="232410">
                                <a:moveTo>
                                  <a:pt x="1652092" y="181038"/>
                                </a:moveTo>
                                <a:lnTo>
                                  <a:pt x="1650390" y="161899"/>
                                </a:lnTo>
                                <a:lnTo>
                                  <a:pt x="1649920" y="156578"/>
                                </a:lnTo>
                                <a:lnTo>
                                  <a:pt x="1641525" y="138506"/>
                                </a:lnTo>
                                <a:lnTo>
                                  <a:pt x="1640243" y="135724"/>
                                </a:lnTo>
                                <a:lnTo>
                                  <a:pt x="1623148" y="121208"/>
                                </a:lnTo>
                                <a:lnTo>
                                  <a:pt x="1621891" y="120929"/>
                                </a:lnTo>
                                <a:lnTo>
                                  <a:pt x="1621891" y="161899"/>
                                </a:lnTo>
                                <a:lnTo>
                                  <a:pt x="1572768" y="161899"/>
                                </a:lnTo>
                                <a:lnTo>
                                  <a:pt x="1574177" y="154647"/>
                                </a:lnTo>
                                <a:lnTo>
                                  <a:pt x="1578305" y="147015"/>
                                </a:lnTo>
                                <a:lnTo>
                                  <a:pt x="1585925" y="140957"/>
                                </a:lnTo>
                                <a:lnTo>
                                  <a:pt x="1597863" y="138506"/>
                                </a:lnTo>
                                <a:lnTo>
                                  <a:pt x="1607426" y="140004"/>
                                </a:lnTo>
                                <a:lnTo>
                                  <a:pt x="1614347" y="144462"/>
                                </a:lnTo>
                                <a:lnTo>
                                  <a:pt x="1619034" y="151790"/>
                                </a:lnTo>
                                <a:lnTo>
                                  <a:pt x="1621891" y="161899"/>
                                </a:lnTo>
                                <a:lnTo>
                                  <a:pt x="1621891" y="120929"/>
                                </a:lnTo>
                                <a:lnTo>
                                  <a:pt x="1598714" y="115760"/>
                                </a:lnTo>
                                <a:lnTo>
                                  <a:pt x="1575854" y="120192"/>
                                </a:lnTo>
                                <a:lnTo>
                                  <a:pt x="1558124" y="132422"/>
                                </a:lnTo>
                                <a:lnTo>
                                  <a:pt x="1546644" y="150837"/>
                                </a:lnTo>
                                <a:lnTo>
                                  <a:pt x="1542567" y="173812"/>
                                </a:lnTo>
                                <a:lnTo>
                                  <a:pt x="1546466" y="197205"/>
                                </a:lnTo>
                                <a:lnTo>
                                  <a:pt x="1557642" y="215493"/>
                                </a:lnTo>
                                <a:lnTo>
                                  <a:pt x="1575320" y="227406"/>
                                </a:lnTo>
                                <a:lnTo>
                                  <a:pt x="1598714" y="231660"/>
                                </a:lnTo>
                                <a:lnTo>
                                  <a:pt x="1616049" y="229527"/>
                                </a:lnTo>
                                <a:lnTo>
                                  <a:pt x="1630578" y="222885"/>
                                </a:lnTo>
                                <a:lnTo>
                                  <a:pt x="1642046" y="211378"/>
                                </a:lnTo>
                                <a:lnTo>
                                  <a:pt x="1643253" y="208902"/>
                                </a:lnTo>
                                <a:lnTo>
                                  <a:pt x="1650174" y="194652"/>
                                </a:lnTo>
                                <a:lnTo>
                                  <a:pt x="1623593" y="194652"/>
                                </a:lnTo>
                                <a:lnTo>
                                  <a:pt x="1620761" y="199745"/>
                                </a:lnTo>
                                <a:lnTo>
                                  <a:pt x="1615516" y="204330"/>
                                </a:lnTo>
                                <a:lnTo>
                                  <a:pt x="1608340" y="207632"/>
                                </a:lnTo>
                                <a:lnTo>
                                  <a:pt x="1599780" y="208902"/>
                                </a:lnTo>
                                <a:lnTo>
                                  <a:pt x="1588592" y="207238"/>
                                </a:lnTo>
                                <a:lnTo>
                                  <a:pt x="1580299" y="202145"/>
                                </a:lnTo>
                                <a:lnTo>
                                  <a:pt x="1574990" y="193459"/>
                                </a:lnTo>
                                <a:lnTo>
                                  <a:pt x="1572768" y="181038"/>
                                </a:lnTo>
                                <a:lnTo>
                                  <a:pt x="1652092" y="181038"/>
                                </a:lnTo>
                                <a:close/>
                              </a:path>
                              <a:path w="2057400" h="232410">
                                <a:moveTo>
                                  <a:pt x="1772018" y="161048"/>
                                </a:moveTo>
                                <a:lnTo>
                                  <a:pt x="1770265" y="142494"/>
                                </a:lnTo>
                                <a:lnTo>
                                  <a:pt x="1763966" y="128193"/>
                                </a:lnTo>
                                <a:lnTo>
                                  <a:pt x="1751660" y="119011"/>
                                </a:lnTo>
                                <a:lnTo>
                                  <a:pt x="1731835" y="115760"/>
                                </a:lnTo>
                                <a:lnTo>
                                  <a:pt x="1722285" y="116878"/>
                                </a:lnTo>
                                <a:lnTo>
                                  <a:pt x="1713128" y="120269"/>
                                </a:lnTo>
                                <a:lnTo>
                                  <a:pt x="1704924" y="125984"/>
                                </a:lnTo>
                                <a:lnTo>
                                  <a:pt x="1698231" y="134048"/>
                                </a:lnTo>
                                <a:lnTo>
                                  <a:pt x="1697596" y="134048"/>
                                </a:lnTo>
                                <a:lnTo>
                                  <a:pt x="1697596" y="118732"/>
                                </a:lnTo>
                                <a:lnTo>
                                  <a:pt x="1668881" y="118732"/>
                                </a:lnTo>
                                <a:lnTo>
                                  <a:pt x="1668881" y="228676"/>
                                </a:lnTo>
                                <a:lnTo>
                                  <a:pt x="1699094" y="228676"/>
                                </a:lnTo>
                                <a:lnTo>
                                  <a:pt x="1699094" y="171043"/>
                                </a:lnTo>
                                <a:lnTo>
                                  <a:pt x="1700453" y="156705"/>
                                </a:lnTo>
                                <a:lnTo>
                                  <a:pt x="1704657" y="146939"/>
                                </a:lnTo>
                                <a:lnTo>
                                  <a:pt x="1711921" y="141351"/>
                                </a:lnTo>
                                <a:lnTo>
                                  <a:pt x="1722475" y="139573"/>
                                </a:lnTo>
                                <a:lnTo>
                                  <a:pt x="1731429" y="141249"/>
                                </a:lnTo>
                                <a:lnTo>
                                  <a:pt x="1737410" y="146291"/>
                                </a:lnTo>
                                <a:lnTo>
                                  <a:pt x="1740776" y="154736"/>
                                </a:lnTo>
                                <a:lnTo>
                                  <a:pt x="1741817" y="166585"/>
                                </a:lnTo>
                                <a:lnTo>
                                  <a:pt x="1741817" y="228676"/>
                                </a:lnTo>
                                <a:lnTo>
                                  <a:pt x="1772018" y="228676"/>
                                </a:lnTo>
                                <a:lnTo>
                                  <a:pt x="1772018" y="161048"/>
                                </a:lnTo>
                                <a:close/>
                              </a:path>
                              <a:path w="2057400" h="232410">
                                <a:moveTo>
                                  <a:pt x="1853260" y="118732"/>
                                </a:moveTo>
                                <a:lnTo>
                                  <a:pt x="1831149" y="118732"/>
                                </a:lnTo>
                                <a:lnTo>
                                  <a:pt x="1831149" y="85763"/>
                                </a:lnTo>
                                <a:lnTo>
                                  <a:pt x="1800948" y="85763"/>
                                </a:lnTo>
                                <a:lnTo>
                                  <a:pt x="1800948" y="118732"/>
                                </a:lnTo>
                                <a:lnTo>
                                  <a:pt x="1782660" y="118732"/>
                                </a:lnTo>
                                <a:lnTo>
                                  <a:pt x="1782660" y="138938"/>
                                </a:lnTo>
                                <a:lnTo>
                                  <a:pt x="1800948" y="138938"/>
                                </a:lnTo>
                                <a:lnTo>
                                  <a:pt x="1800948" y="203796"/>
                                </a:lnTo>
                                <a:lnTo>
                                  <a:pt x="1803755" y="217119"/>
                                </a:lnTo>
                                <a:lnTo>
                                  <a:pt x="1811337" y="225082"/>
                                </a:lnTo>
                                <a:lnTo>
                                  <a:pt x="1822386" y="228942"/>
                                </a:lnTo>
                                <a:lnTo>
                                  <a:pt x="1835619" y="229946"/>
                                </a:lnTo>
                                <a:lnTo>
                                  <a:pt x="1848154" y="229743"/>
                                </a:lnTo>
                                <a:lnTo>
                                  <a:pt x="1853260" y="228892"/>
                                </a:lnTo>
                                <a:lnTo>
                                  <a:pt x="1853260" y="205282"/>
                                </a:lnTo>
                                <a:lnTo>
                                  <a:pt x="1850072" y="205917"/>
                                </a:lnTo>
                                <a:lnTo>
                                  <a:pt x="1847088" y="206133"/>
                                </a:lnTo>
                                <a:lnTo>
                                  <a:pt x="1833689" y="206133"/>
                                </a:lnTo>
                                <a:lnTo>
                                  <a:pt x="1831149" y="203581"/>
                                </a:lnTo>
                                <a:lnTo>
                                  <a:pt x="1831149" y="138938"/>
                                </a:lnTo>
                                <a:lnTo>
                                  <a:pt x="1853260" y="138938"/>
                                </a:lnTo>
                                <a:lnTo>
                                  <a:pt x="1853260" y="118732"/>
                                </a:lnTo>
                                <a:close/>
                              </a:path>
                              <a:path w="2057400" h="232410">
                                <a:moveTo>
                                  <a:pt x="1970862" y="181038"/>
                                </a:moveTo>
                                <a:lnTo>
                                  <a:pt x="1960295" y="138506"/>
                                </a:lnTo>
                                <a:lnTo>
                                  <a:pt x="1940661" y="120942"/>
                                </a:lnTo>
                                <a:lnTo>
                                  <a:pt x="1940661" y="161899"/>
                                </a:lnTo>
                                <a:lnTo>
                                  <a:pt x="1891538" y="161899"/>
                                </a:lnTo>
                                <a:lnTo>
                                  <a:pt x="1892947" y="154647"/>
                                </a:lnTo>
                                <a:lnTo>
                                  <a:pt x="1897062" y="147015"/>
                                </a:lnTo>
                                <a:lnTo>
                                  <a:pt x="1904695" y="140957"/>
                                </a:lnTo>
                                <a:lnTo>
                                  <a:pt x="1916633" y="138506"/>
                                </a:lnTo>
                                <a:lnTo>
                                  <a:pt x="1926183" y="140004"/>
                                </a:lnTo>
                                <a:lnTo>
                                  <a:pt x="1933105" y="144462"/>
                                </a:lnTo>
                                <a:lnTo>
                                  <a:pt x="1937804" y="151790"/>
                                </a:lnTo>
                                <a:lnTo>
                                  <a:pt x="1940661" y="161899"/>
                                </a:lnTo>
                                <a:lnTo>
                                  <a:pt x="1940661" y="120942"/>
                                </a:lnTo>
                                <a:lnTo>
                                  <a:pt x="1917471" y="115760"/>
                                </a:lnTo>
                                <a:lnTo>
                                  <a:pt x="1894624" y="120192"/>
                                </a:lnTo>
                                <a:lnTo>
                                  <a:pt x="1876882" y="132422"/>
                                </a:lnTo>
                                <a:lnTo>
                                  <a:pt x="1865414" y="150837"/>
                                </a:lnTo>
                                <a:lnTo>
                                  <a:pt x="1861337" y="173812"/>
                                </a:lnTo>
                                <a:lnTo>
                                  <a:pt x="1865236" y="197205"/>
                                </a:lnTo>
                                <a:lnTo>
                                  <a:pt x="1876412" y="215493"/>
                                </a:lnTo>
                                <a:lnTo>
                                  <a:pt x="1894078" y="227406"/>
                                </a:lnTo>
                                <a:lnTo>
                                  <a:pt x="1917471" y="231660"/>
                                </a:lnTo>
                                <a:lnTo>
                                  <a:pt x="1934819" y="229527"/>
                                </a:lnTo>
                                <a:lnTo>
                                  <a:pt x="1949348" y="222885"/>
                                </a:lnTo>
                                <a:lnTo>
                                  <a:pt x="1960816" y="211378"/>
                                </a:lnTo>
                                <a:lnTo>
                                  <a:pt x="1962010" y="208902"/>
                                </a:lnTo>
                                <a:lnTo>
                                  <a:pt x="1968944" y="194652"/>
                                </a:lnTo>
                                <a:lnTo>
                                  <a:pt x="1942363" y="194652"/>
                                </a:lnTo>
                                <a:lnTo>
                                  <a:pt x="1939531" y="199745"/>
                                </a:lnTo>
                                <a:lnTo>
                                  <a:pt x="1934286" y="204330"/>
                                </a:lnTo>
                                <a:lnTo>
                                  <a:pt x="1927110" y="207632"/>
                                </a:lnTo>
                                <a:lnTo>
                                  <a:pt x="1918550" y="208902"/>
                                </a:lnTo>
                                <a:lnTo>
                                  <a:pt x="1907362" y="207238"/>
                                </a:lnTo>
                                <a:lnTo>
                                  <a:pt x="1899056" y="202145"/>
                                </a:lnTo>
                                <a:lnTo>
                                  <a:pt x="1893747" y="193459"/>
                                </a:lnTo>
                                <a:lnTo>
                                  <a:pt x="1891538" y="181038"/>
                                </a:lnTo>
                                <a:lnTo>
                                  <a:pt x="1970862" y="181038"/>
                                </a:lnTo>
                                <a:close/>
                              </a:path>
                              <a:path w="2057400" h="232410">
                                <a:moveTo>
                                  <a:pt x="2057400" y="116814"/>
                                </a:moveTo>
                                <a:lnTo>
                                  <a:pt x="2055495" y="116179"/>
                                </a:lnTo>
                                <a:lnTo>
                                  <a:pt x="2052929" y="115760"/>
                                </a:lnTo>
                                <a:lnTo>
                                  <a:pt x="2050808" y="115760"/>
                                </a:lnTo>
                                <a:lnTo>
                                  <a:pt x="2039924" y="117462"/>
                                </a:lnTo>
                                <a:lnTo>
                                  <a:pt x="2029841" y="122262"/>
                                </a:lnTo>
                                <a:lnTo>
                                  <a:pt x="2021471" y="129654"/>
                                </a:lnTo>
                                <a:lnTo>
                                  <a:pt x="2015718" y="139141"/>
                                </a:lnTo>
                                <a:lnTo>
                                  <a:pt x="2015299" y="139141"/>
                                </a:lnTo>
                                <a:lnTo>
                                  <a:pt x="2015299" y="118732"/>
                                </a:lnTo>
                                <a:lnTo>
                                  <a:pt x="1986584" y="118732"/>
                                </a:lnTo>
                                <a:lnTo>
                                  <a:pt x="1986584" y="228676"/>
                                </a:lnTo>
                                <a:lnTo>
                                  <a:pt x="2016785" y="228676"/>
                                </a:lnTo>
                                <a:lnTo>
                                  <a:pt x="2016785" y="179120"/>
                                </a:lnTo>
                                <a:lnTo>
                                  <a:pt x="2018322" y="165442"/>
                                </a:lnTo>
                                <a:lnTo>
                                  <a:pt x="2023376" y="154216"/>
                                </a:lnTo>
                                <a:lnTo>
                                  <a:pt x="2032571" y="146621"/>
                                </a:lnTo>
                                <a:lnTo>
                                  <a:pt x="2046554" y="143827"/>
                                </a:lnTo>
                                <a:lnTo>
                                  <a:pt x="2050173" y="143827"/>
                                </a:lnTo>
                                <a:lnTo>
                                  <a:pt x="2054644" y="144259"/>
                                </a:lnTo>
                                <a:lnTo>
                                  <a:pt x="2057400" y="144881"/>
                                </a:lnTo>
                                <a:lnTo>
                                  <a:pt x="2057400" y="11681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5815385" y="853288"/>
                            <a:ext cx="467131" cy="103357"/>
                          </a:xfrm>
                          <a:prstGeom prst="rect">
                            <a:avLst/>
                          </a:prstGeom>
                        </pic:spPr>
                      </pic:pic>
                      <wps:wsp>
                        <wps:cNvPr id="8" name="Graphic 8"/>
                        <wps:cNvSpPr/>
                        <wps:spPr>
                          <a:xfrm>
                            <a:off x="6304915" y="853299"/>
                            <a:ext cx="74930" cy="103505"/>
                          </a:xfrm>
                          <a:custGeom>
                            <a:avLst/>
                            <a:gdLst/>
                            <a:ahLst/>
                            <a:cxnLst/>
                            <a:rect l="l" t="t" r="r" b="b"/>
                            <a:pathLst>
                              <a:path w="74930" h="103505">
                                <a:moveTo>
                                  <a:pt x="12611" y="0"/>
                                </a:moveTo>
                                <a:lnTo>
                                  <a:pt x="711" y="0"/>
                                </a:lnTo>
                                <a:lnTo>
                                  <a:pt x="711" y="15036"/>
                                </a:lnTo>
                                <a:lnTo>
                                  <a:pt x="6667" y="15036"/>
                                </a:lnTo>
                                <a:lnTo>
                                  <a:pt x="6934" y="19710"/>
                                </a:lnTo>
                                <a:lnTo>
                                  <a:pt x="4813" y="26657"/>
                                </a:lnTo>
                                <a:lnTo>
                                  <a:pt x="0" y="28359"/>
                                </a:lnTo>
                                <a:lnTo>
                                  <a:pt x="0" y="34455"/>
                                </a:lnTo>
                                <a:lnTo>
                                  <a:pt x="8648" y="32042"/>
                                </a:lnTo>
                                <a:lnTo>
                                  <a:pt x="12471" y="23393"/>
                                </a:lnTo>
                                <a:lnTo>
                                  <a:pt x="12611" y="15176"/>
                                </a:lnTo>
                                <a:lnTo>
                                  <a:pt x="12611" y="0"/>
                                </a:lnTo>
                                <a:close/>
                              </a:path>
                              <a:path w="74930" h="103505">
                                <a:moveTo>
                                  <a:pt x="74853" y="81368"/>
                                </a:moveTo>
                                <a:lnTo>
                                  <a:pt x="42113" y="58407"/>
                                </a:lnTo>
                                <a:lnTo>
                                  <a:pt x="36004" y="56845"/>
                                </a:lnTo>
                                <a:lnTo>
                                  <a:pt x="26936" y="54013"/>
                                </a:lnTo>
                                <a:lnTo>
                                  <a:pt x="26936" y="36576"/>
                                </a:lnTo>
                                <a:lnTo>
                                  <a:pt x="36296" y="33451"/>
                                </a:lnTo>
                                <a:lnTo>
                                  <a:pt x="54432" y="33451"/>
                                </a:lnTo>
                                <a:lnTo>
                                  <a:pt x="62953" y="38417"/>
                                </a:lnTo>
                                <a:lnTo>
                                  <a:pt x="63373" y="49479"/>
                                </a:lnTo>
                                <a:lnTo>
                                  <a:pt x="72301" y="49479"/>
                                </a:lnTo>
                                <a:lnTo>
                                  <a:pt x="69926" y="39103"/>
                                </a:lnTo>
                                <a:lnTo>
                                  <a:pt x="64160" y="31762"/>
                                </a:lnTo>
                                <a:lnTo>
                                  <a:pt x="55778" y="27393"/>
                                </a:lnTo>
                                <a:lnTo>
                                  <a:pt x="45516" y="25946"/>
                                </a:lnTo>
                                <a:lnTo>
                                  <a:pt x="35763" y="27063"/>
                                </a:lnTo>
                                <a:lnTo>
                                  <a:pt x="26911" y="30632"/>
                                </a:lnTo>
                                <a:lnTo>
                                  <a:pt x="20485" y="37007"/>
                                </a:lnTo>
                                <a:lnTo>
                                  <a:pt x="18008" y="46494"/>
                                </a:lnTo>
                                <a:lnTo>
                                  <a:pt x="19558" y="54381"/>
                                </a:lnTo>
                                <a:lnTo>
                                  <a:pt x="23850" y="59791"/>
                                </a:lnTo>
                                <a:lnTo>
                                  <a:pt x="30314" y="63449"/>
                                </a:lnTo>
                                <a:lnTo>
                                  <a:pt x="38417" y="66065"/>
                                </a:lnTo>
                                <a:lnTo>
                                  <a:pt x="49898" y="68618"/>
                                </a:lnTo>
                                <a:lnTo>
                                  <a:pt x="57988" y="70599"/>
                                </a:lnTo>
                                <a:lnTo>
                                  <a:pt x="65925" y="73431"/>
                                </a:lnTo>
                                <a:lnTo>
                                  <a:pt x="65925" y="92151"/>
                                </a:lnTo>
                                <a:lnTo>
                                  <a:pt x="54305" y="95834"/>
                                </a:lnTo>
                                <a:lnTo>
                                  <a:pt x="45935" y="95834"/>
                                </a:lnTo>
                                <a:lnTo>
                                  <a:pt x="37642" y="94665"/>
                                </a:lnTo>
                                <a:lnTo>
                                  <a:pt x="30949" y="91211"/>
                                </a:lnTo>
                                <a:lnTo>
                                  <a:pt x="26365" y="85483"/>
                                </a:lnTo>
                                <a:lnTo>
                                  <a:pt x="24384" y="77546"/>
                                </a:lnTo>
                                <a:lnTo>
                                  <a:pt x="15455" y="77546"/>
                                </a:lnTo>
                                <a:lnTo>
                                  <a:pt x="18351" y="89115"/>
                                </a:lnTo>
                                <a:lnTo>
                                  <a:pt x="24638" y="97155"/>
                                </a:lnTo>
                                <a:lnTo>
                                  <a:pt x="33832" y="101828"/>
                                </a:lnTo>
                                <a:lnTo>
                                  <a:pt x="45516" y="103352"/>
                                </a:lnTo>
                                <a:lnTo>
                                  <a:pt x="55829" y="102146"/>
                                </a:lnTo>
                                <a:lnTo>
                                  <a:pt x="65278" y="98323"/>
                                </a:lnTo>
                                <a:lnTo>
                                  <a:pt x="72174" y="91503"/>
                                </a:lnTo>
                                <a:lnTo>
                                  <a:pt x="74853" y="8136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6435202" y="853287"/>
                            <a:ext cx="376260" cy="103360"/>
                          </a:xfrm>
                          <a:prstGeom prst="rect">
                            <a:avLst/>
                          </a:prstGeom>
                        </pic:spPr>
                      </pic:pic>
                      <wps:wsp>
                        <wps:cNvPr id="10" name="Graphic 10"/>
                        <wps:cNvSpPr/>
                        <wps:spPr>
                          <a:xfrm>
                            <a:off x="685800" y="4823835"/>
                            <a:ext cx="4270375" cy="1270"/>
                          </a:xfrm>
                          <a:custGeom>
                            <a:avLst/>
                            <a:gdLst/>
                            <a:ahLst/>
                            <a:cxnLst/>
                            <a:rect l="l" t="t" r="r" b="b"/>
                            <a:pathLst>
                              <a:path w="4270375">
                                <a:moveTo>
                                  <a:pt x="0" y="0"/>
                                </a:moveTo>
                                <a:lnTo>
                                  <a:pt x="4270248" y="0"/>
                                </a:lnTo>
                              </a:path>
                            </a:pathLst>
                          </a:custGeom>
                          <a:ln w="6350">
                            <a:solidFill>
                              <a:srgbClr val="231F20"/>
                            </a:solidFill>
                            <a:prstDash val="solid"/>
                          </a:ln>
                        </wps:spPr>
                        <wps:bodyPr wrap="square" lIns="0" tIns="0" rIns="0" bIns="0" rtlCol="0">
                          <a:prstTxWarp prst="textNoShape">
                            <a:avLst/>
                          </a:prstTxWarp>
                          <a:noAutofit/>
                        </wps:bodyPr>
                      </wps:wsp>
                      <wps:wsp>
                        <wps:cNvPr id="11" name="Graphic 11"/>
                        <wps:cNvSpPr/>
                        <wps:spPr>
                          <a:xfrm>
                            <a:off x="685800" y="7749910"/>
                            <a:ext cx="6400800" cy="1270"/>
                          </a:xfrm>
                          <a:custGeom>
                            <a:avLst/>
                            <a:gdLst/>
                            <a:ahLst/>
                            <a:cxnLst/>
                            <a:rect l="l" t="t" r="r" b="b"/>
                            <a:pathLst>
                              <a:path w="6400800">
                                <a:moveTo>
                                  <a:pt x="0" y="0"/>
                                </a:moveTo>
                                <a:lnTo>
                                  <a:pt x="6400800" y="0"/>
                                </a:lnTo>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1" cstate="print"/>
                          <a:stretch>
                            <a:fillRect/>
                          </a:stretch>
                        </pic:blipFill>
                        <pic:spPr>
                          <a:xfrm>
                            <a:off x="4980432" y="4664455"/>
                            <a:ext cx="1999487" cy="1975103"/>
                          </a:xfrm>
                          <a:prstGeom prst="rect">
                            <a:avLst/>
                          </a:prstGeom>
                        </pic:spPr>
                      </pic:pic>
                    </wpg:wgp>
                  </a:graphicData>
                </a:graphic>
              </wp:anchor>
            </w:drawing>
          </mc:Choice>
          <mc:Fallback>
            <w:pict>
              <v:group w14:anchorId="0FDA5151" id="Group 1" o:spid="_x0000_s1026" alt="&quot;&quot;" style="position:absolute;margin-left:0;margin-top:0;width:612pt;height:11in;z-index:-17206272;mso-wrap-distance-left:0;mso-wrap-distance-right:0;mso-position-horizontal-relative:page;mso-position-vertical-relative:page" coordsize="77724,1005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">
                <v:shape id="Graphic 2" o:spid="_x0000_s1027" style="position:absolute;width:77724;height:100584;visibility:visible;mso-wrap-style:square;v-text-anchor:top" coordsize="7772400,10058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" path="m7772400,9601200l,9601200r,457200l7772400,10058400r,-457200xem7772400,l,,,1216152r7772400,l7772400,xe" fillcolor="#c1cd23" stroked="f">
                  <v:path arrowok="t"/>
                </v:shape>
                <v:shape id="Graphic 3" o:spid="_x0000_s1028" style="position:absolute;left:4597;top:12115;width:13;height:85040;visibility:visible;mso-wrap-style:square;v-text-anchor:top" coordsize="1270,8503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" path="m,l,8503920e" filled="f" strokecolor="#c1cd23"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8246;top:6053;width:4114;height:15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">
                  <v:imagedata r:id="rId12" o:title=""/>
                </v:shape>
                <v:shape id="Image 5" o:spid="_x0000_s1030" type="#_x0000_t75" style="position:absolute;left:62586;top:6053;width:2754;height:15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">
                  <v:imagedata r:id="rId13" o:title=""/>
                </v:shape>
                <v:shape id="Graphic 6" o:spid="_x0000_s1031" style="position:absolute;left:52623;top:5285;width:20574;height:2324;visibility:visible;mso-wrap-style:square;v-text-anchor:top" coordsize="2057400,232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" path="m480999,71805r-110210,l370789,178562r-1194,-8852l338467,140500,292150,129298r-6896,-2146l279019,123698r-2096,-2121l274866,117144r-470,-2070l274396,108064r1638,-4051l281216,99288r6032,-3975l294106,93624r16320,l316890,94919r13005,6554l334086,108140r571,9360l365937,117500,347484,79616,304965,66560r-14021,864l253390,86080r-8115,18999l240969,117373r-7213,9525l223621,133057r-13055,2185l190855,130721,177660,118795r-7379,-16814l167970,82765r2311,-19977l177660,45593,190855,33540r19711,-4546l222834,31089r10452,5779l240944,45567r3861,10859l278180,56426,270700,32321,255727,14630,235089,3721,210566,,179387,5829,155727,21907,140271,46113r-6566,30252l133705,3733r-34468,l99237,101219r-1613,15125l92214,126949r-10020,6248l66738,135242,49936,132334r-9779,-7684l35598,113753,34467,101219r,-97486l,3733r,97486l4508,129032r13056,19659l38531,160362r28207,3861l94894,160337r21057,-11735l129146,128930r4559,-27711l133705,88988r6566,29591l155727,142455r23660,15952l210566,164223r13716,-1130l236804,159791r11201,-5347l257746,147167r2311,1727l320941,166636r7214,2439l337248,174637r2273,3988l339521,192570r-4635,6019l320713,203517r-6376,851l306501,204368,272834,178790r-31065,l259397,216992r48387,13906l321995,230009r39129,-20091l370789,184708r,43841l405257,228549r,-64758l470903,163791r,-26784l405257,137007r,-36233l480999,100774r,-28969xem1321219,76822r-30201,l1291018,228663r30201,l1321219,76822xem1531531,170192r-32335,l1495602,183934r-6934,10769l1478381,201714r-13640,2514l1445641,199834r-12764,-11532l1425727,172008r-2223,-18605l1425727,134048r7150,-16675l1445641,105689r19100,-4394l1476616,103314r10134,5601l1494167,117348r3759,10528l1530248,127876r-7252,-23343l1508506,87388,1488490,76822r-23749,-3594l1433245,79413r-23444,16992l1395145,121856r-5042,31547l1395145,184200r14656,25070l1433245,226123r31496,6172l1490395,227914r20422,-12484l1524889,195859r6642,-25667xem1652092,181038r-1702,-19139l1649920,156578r-8395,-18072l1640243,135724r-17095,-14516l1621891,120929r,40970l1572768,161899r1409,-7252l1578305,147015r7620,-6058l1597863,138506r9563,1498l1614347,144462r4687,7328l1621891,161899r,-40970l1598714,115760r-22860,4432l1558124,132422r-11480,18415l1542567,173812r3899,23393l1557642,215493r17678,11913l1598714,231660r17335,-2133l1630578,222885r11468,-11507l1643253,208902r6921,-14250l1623593,194652r-2832,5093l1615516,204330r-7176,3302l1599780,208902r-11188,-1664l1580299,202145r-5309,-8686l1572768,181038r79324,xem1772018,161048r-1753,-18554l1763966,128193r-12306,-9182l1731835,115760r-9550,1118l1713128,120269r-8204,5715l1698231,134048r-635,l1697596,118732r-28715,l1668881,228676r30213,l1699094,171043r1359,-14338l1704657,146939r7264,-5588l1722475,139573r8954,1676l1737410,146291r3366,8445l1741817,166585r,62091l1772018,228676r,-67628xem1853260,118732r-22111,l1831149,85763r-30201,l1800948,118732r-18288,l1782660,138938r18288,l1800948,203796r2807,13323l1811337,225082r11049,3860l1835619,229946r12535,-203l1853260,228892r,-23610l1850072,205917r-2984,216l1833689,206133r-2540,-2552l1831149,138938r22111,l1853260,118732xem1970862,181038r-10567,-42532l1940661,120942r,40957l1891538,161899r1409,-7252l1897062,147015r7633,-6058l1916633,138506r9550,1498l1933105,144462r4699,7328l1940661,161899r,-40957l1917471,115760r-22847,4432l1876882,132422r-11468,18415l1861337,173812r3899,23393l1876412,215493r17666,11913l1917471,231660r17348,-2133l1949348,222885r11468,-11507l1962010,208902r6934,-14250l1942363,194652r-2832,5093l1934286,204330r-7176,3302l1918550,208902r-11188,-1664l1899056,202145r-5309,-8686l1891538,181038r79324,xem2057400,116814r-1905,-635l2052929,115760r-2121,l2039924,117462r-10083,4800l2021471,129654r-5753,9487l2015299,139141r,-20409l1986584,118732r,109944l2016785,228676r,-49556l2018322,165442r5054,-11226l2032571,146621r13983,-2794l2050173,143827r4471,432l2057400,144881r,-28067xe" stroked="f">
                  <v:path arrowok="t"/>
                </v:shape>
                <v:shape id="Image 7" o:spid="_x0000_s1032" type="#_x0000_t75" style="position:absolute;left:58153;top:8532;width:4672;height:10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">
                  <v:imagedata r:id="rId14" o:title=""/>
                </v:shape>
                <v:shape id="Graphic 8" o:spid="_x0000_s1033" style="position:absolute;left:63049;top:8532;width:749;height:1036;visibility:visible;mso-wrap-style:square;v-text-anchor:top" coordsize="74930,103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" path="m12611,l711,r,15036l6667,15036r267,4674l4813,26657,,28359r,6096l8648,32042r3823,-8649l12611,15176,12611,xem74853,81368l42113,58407,36004,56845,26936,54013r,-17437l36296,33451r18136,l62953,38417r420,11062l72301,49479,69926,39103,64160,31762,55778,27393,45516,25946r-9753,1117l26911,30632r-6426,6375l18008,46494r1550,7887l23850,59791r6464,3658l38417,66065r11481,2553l57988,70599r7937,2832l65925,92151,54305,95834r-8370,l37642,94665,30949,91211,26365,85483,24384,77546r-8929,l18351,89115r6287,8040l33832,101828r11684,1524l55829,102146r9449,-3823l72174,91503,74853,81368xe" stroked="f">
                  <v:path arrowok="t"/>
                </v:shape>
                <v:shape id="Image 9" o:spid="_x0000_s1034" type="#_x0000_t75" style="position:absolute;left:64352;top:8532;width:3762;height:10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">
                  <v:imagedata r:id="rId15" o:title=""/>
                </v:shape>
                <v:shape id="Graphic 10" o:spid="_x0000_s1035" style="position:absolute;left:6858;top:48238;width:42703;height:13;visibility:visible;mso-wrap-style:square;v-text-anchor:top" coordsize="42703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" path="m,l4270248,e" filled="f" strokecolor="#231f20" strokeweight=".5pt">
                  <v:path arrowok="t"/>
                </v:shape>
                <v:shape id="Graphic 11" o:spid="_x0000_s1036" style="position:absolute;left:6858;top:77499;width:64008;height:12;visibility:visible;mso-wrap-style:square;v-text-anchor:top" coordsize="64008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" path="m,l6400800,e" filled="f" strokecolor="#231f20" strokeweight=".5pt">
                  <v:path arrowok="t"/>
                </v:shape>
                <v:shape id="Image 12" o:spid="_x0000_s1037" type="#_x0000_t75" style="position:absolute;left:49804;top:46644;width:19995;height:197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">
                  <v:imagedata r:id="rId16" o:title=""/>
                </v:shape>
                <w10:wrap anchorx="page" anchory="page"/>
              </v:group>
            </w:pict>
          </mc:Fallback>
        </mc:AlternateContent>
      </w:r>
      <w:r>
        <w:rPr>
          <w:noProof/>
        </w:rPr>
        <mc:AlternateContent>
          <mc:Choice Requires="wps">
            <w:drawing>
              <wp:anchor distT="0" distB="0" distL="0" distR="0" simplePos="0" relativeHeight="15729152" behindDoc="0" locked="0" layoutInCell="1" allowOverlap="1" wp14:anchorId="5ED57C9D" wp14:editId="3F1A88F9">
                <wp:simplePos x="0" y="0"/>
                <wp:positionH relativeFrom="page">
                  <wp:posOffset>194740</wp:posOffset>
                </wp:positionH>
                <wp:positionV relativeFrom="page">
                  <wp:posOffset>8131619</wp:posOffset>
                </wp:positionV>
                <wp:extent cx="129539" cy="10255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1025525"/>
                        </a:xfrm>
                        <a:prstGeom prst="rect">
                          <a:avLst/>
                        </a:prstGeom>
                      </wps:spPr>
                      <wps:txbx>
                        <w:txbxContent>
                          <w:p w14:paraId="10618CBF" w14:textId="77777777" w:rsidR="00F30FC8" w:rsidRDefault="00000000">
                            <w:pPr>
                              <w:spacing w:before="17"/>
                              <w:ind w:left="20"/>
                              <w:rPr>
                                <w:sz w:val="14"/>
                              </w:rPr>
                            </w:pPr>
                            <w:r>
                              <w:rPr>
                                <w:color w:val="231F20"/>
                                <w:sz w:val="14"/>
                              </w:rPr>
                              <w:t>297218</w:t>
                            </w:r>
                            <w:r>
                              <w:rPr>
                                <w:color w:val="231F20"/>
                                <w:spacing w:val="32"/>
                                <w:sz w:val="14"/>
                              </w:rPr>
                              <w:t xml:space="preserve"> </w:t>
                            </w:r>
                            <w:r>
                              <w:rPr>
                                <w:color w:val="231F20"/>
                                <w:sz w:val="14"/>
                              </w:rPr>
                              <w:t>•</w:t>
                            </w:r>
                            <w:r>
                              <w:rPr>
                                <w:color w:val="231F20"/>
                                <w:spacing w:val="32"/>
                                <w:sz w:val="14"/>
                              </w:rPr>
                              <w:t xml:space="preserve"> </w:t>
                            </w:r>
                            <w:r>
                              <w:rPr>
                                <w:color w:val="231F20"/>
                                <w:sz w:val="14"/>
                              </w:rPr>
                              <w:t>Revised</w:t>
                            </w:r>
                            <w:r>
                              <w:rPr>
                                <w:color w:val="231F20"/>
                                <w:spacing w:val="1"/>
                                <w:sz w:val="14"/>
                              </w:rPr>
                              <w:t xml:space="preserve"> </w:t>
                            </w:r>
                            <w:r>
                              <w:rPr>
                                <w:color w:val="231F20"/>
                                <w:spacing w:val="-2"/>
                                <w:sz w:val="14"/>
                              </w:rPr>
                              <w:t>07/15</w:t>
                            </w:r>
                          </w:p>
                        </w:txbxContent>
                      </wps:txbx>
                      <wps:bodyPr vert="vert270" wrap="square" lIns="0" tIns="0" rIns="0" bIns="0" rtlCol="0">
                        <a:noAutofit/>
                      </wps:bodyPr>
                    </wps:wsp>
                  </a:graphicData>
                </a:graphic>
              </wp:anchor>
            </w:drawing>
          </mc:Choice>
          <mc:Fallback>
            <w:pict>
              <v:shapetype w14:anchorId="5ED57C9D" id="_x0000_t202" coordsize="21600,21600" o:spt="202" path="m,l,21600r21600,l21600,xe">
                <v:stroke joinstyle="miter"/>
                <v:path gradientshapeok="t" o:connecttype="rect"/>
              </v:shapetype>
              <v:shape id="Textbox 13" o:spid="_x0000_s1026" type="#_x0000_t202" style="position:absolute;left:0;text-align:left;margin-left:15.35pt;margin-top:640.3pt;width:10.2pt;height:80.7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" filled="f" stroked="f">
                <v:textbox style="layout-flow:vertical;mso-layout-flow-alt:bottom-to-top" inset="0,0,0,0">
                  <w:txbxContent>
                    <w:p w14:paraId="10618CBF" w14:textId="77777777" w:rsidR="00F30FC8" w:rsidRDefault="00000000">
                      <w:pPr>
                        <w:spacing w:before="17"/>
                        <w:ind w:left="20"/>
                        <w:rPr>
                          <w:sz w:val="14"/>
                        </w:rPr>
                      </w:pPr>
                      <w:r>
                        <w:rPr>
                          <w:color w:val="231F20"/>
                          <w:sz w:val="14"/>
                        </w:rPr>
                        <w:t>297218</w:t>
                      </w:r>
                      <w:r>
                        <w:rPr>
                          <w:color w:val="231F20"/>
                          <w:spacing w:val="32"/>
                          <w:sz w:val="14"/>
                        </w:rPr>
                        <w:t xml:space="preserve"> </w:t>
                      </w:r>
                      <w:r>
                        <w:rPr>
                          <w:color w:val="231F20"/>
                          <w:sz w:val="14"/>
                        </w:rPr>
                        <w:t>•</w:t>
                      </w:r>
                      <w:r>
                        <w:rPr>
                          <w:color w:val="231F20"/>
                          <w:spacing w:val="32"/>
                          <w:sz w:val="14"/>
                        </w:rPr>
                        <w:t xml:space="preserve"> </w:t>
                      </w:r>
                      <w:r>
                        <w:rPr>
                          <w:color w:val="231F20"/>
                          <w:sz w:val="14"/>
                        </w:rPr>
                        <w:t>Revised</w:t>
                      </w:r>
                      <w:r>
                        <w:rPr>
                          <w:color w:val="231F20"/>
                          <w:spacing w:val="1"/>
                          <w:sz w:val="14"/>
                        </w:rPr>
                        <w:t xml:space="preserve"> </w:t>
                      </w:r>
                      <w:r>
                        <w:rPr>
                          <w:color w:val="231F20"/>
                          <w:spacing w:val="-2"/>
                          <w:sz w:val="14"/>
                        </w:rPr>
                        <w:t>07/15</w:t>
                      </w:r>
                    </w:p>
                  </w:txbxContent>
                </v:textbox>
                <w10:wrap anchorx="page" anchory="page"/>
              </v:shape>
            </w:pict>
          </mc:Fallback>
        </mc:AlternateContent>
      </w:r>
      <w:r>
        <w:rPr>
          <w:color w:val="231F20"/>
        </w:rPr>
        <w:t>A</w:t>
      </w:r>
      <w:r>
        <w:rPr>
          <w:color w:val="231F20"/>
          <w:spacing w:val="24"/>
        </w:rPr>
        <w:t xml:space="preserve"> </w:t>
      </w:r>
      <w:r>
        <w:rPr>
          <w:color w:val="231F20"/>
        </w:rPr>
        <w:t>lifelong</w:t>
      </w:r>
      <w:r>
        <w:rPr>
          <w:color w:val="231F20"/>
          <w:spacing w:val="24"/>
        </w:rPr>
        <w:t xml:space="preserve"> </w:t>
      </w:r>
      <w:r>
        <w:rPr>
          <w:color w:val="231F20"/>
        </w:rPr>
        <w:t>commitment</w:t>
      </w:r>
      <w:r>
        <w:rPr>
          <w:color w:val="231F20"/>
          <w:spacing w:val="24"/>
        </w:rPr>
        <w:t xml:space="preserve"> </w:t>
      </w:r>
      <w:r>
        <w:rPr>
          <w:color w:val="231F20"/>
        </w:rPr>
        <w:t>to</w:t>
      </w:r>
      <w:r>
        <w:rPr>
          <w:color w:val="231F20"/>
          <w:spacing w:val="24"/>
        </w:rPr>
        <w:t xml:space="preserve"> </w:t>
      </w:r>
      <w:r>
        <w:rPr>
          <w:color w:val="231F20"/>
        </w:rPr>
        <w:t>a</w:t>
      </w:r>
      <w:r>
        <w:rPr>
          <w:color w:val="231F20"/>
          <w:spacing w:val="24"/>
        </w:rPr>
        <w:t xml:space="preserve"> </w:t>
      </w:r>
      <w:proofErr w:type="gramStart"/>
      <w:r>
        <w:rPr>
          <w:color w:val="231F20"/>
        </w:rPr>
        <w:t>plant</w:t>
      </w:r>
      <w:r>
        <w:rPr>
          <w:color w:val="231F20"/>
          <w:spacing w:val="24"/>
        </w:rPr>
        <w:t xml:space="preserve"> </w:t>
      </w:r>
      <w:r>
        <w:rPr>
          <w:color w:val="231F20"/>
        </w:rPr>
        <w:t>based</w:t>
      </w:r>
      <w:proofErr w:type="gramEnd"/>
      <w:r>
        <w:rPr>
          <w:color w:val="231F20"/>
          <w:spacing w:val="24"/>
        </w:rPr>
        <w:t xml:space="preserve"> </w:t>
      </w:r>
      <w:r>
        <w:rPr>
          <w:color w:val="231F20"/>
        </w:rPr>
        <w:t>diet</w:t>
      </w:r>
      <w:r>
        <w:rPr>
          <w:color w:val="231F20"/>
          <w:spacing w:val="24"/>
        </w:rPr>
        <w:t xml:space="preserve"> </w:t>
      </w:r>
      <w:r>
        <w:rPr>
          <w:color w:val="231F20"/>
        </w:rPr>
        <w:t>may</w:t>
      </w:r>
      <w:r>
        <w:rPr>
          <w:color w:val="231F20"/>
          <w:spacing w:val="24"/>
        </w:rPr>
        <w:t xml:space="preserve"> </w:t>
      </w:r>
      <w:r>
        <w:rPr>
          <w:color w:val="231F20"/>
        </w:rPr>
        <w:t>lower</w:t>
      </w:r>
      <w:r>
        <w:rPr>
          <w:color w:val="231F20"/>
          <w:spacing w:val="24"/>
        </w:rPr>
        <w:t xml:space="preserve"> </w:t>
      </w:r>
      <w:r>
        <w:rPr>
          <w:color w:val="231F20"/>
        </w:rPr>
        <w:t>a</w:t>
      </w:r>
      <w:r>
        <w:rPr>
          <w:color w:val="231F20"/>
          <w:spacing w:val="24"/>
        </w:rPr>
        <w:t xml:space="preserve"> </w:t>
      </w:r>
      <w:r>
        <w:rPr>
          <w:color w:val="231F20"/>
        </w:rPr>
        <w:t>woman’s</w:t>
      </w:r>
      <w:r>
        <w:rPr>
          <w:color w:val="231F20"/>
          <w:spacing w:val="24"/>
        </w:rPr>
        <w:t xml:space="preserve"> </w:t>
      </w:r>
      <w:r>
        <w:rPr>
          <w:color w:val="231F20"/>
        </w:rPr>
        <w:t>risk</w:t>
      </w:r>
      <w:r>
        <w:rPr>
          <w:color w:val="231F20"/>
          <w:spacing w:val="24"/>
        </w:rPr>
        <w:t xml:space="preserve"> </w:t>
      </w:r>
      <w:r>
        <w:rPr>
          <w:color w:val="231F20"/>
        </w:rPr>
        <w:t>of</w:t>
      </w:r>
      <w:r>
        <w:rPr>
          <w:color w:val="231F20"/>
          <w:spacing w:val="24"/>
        </w:rPr>
        <w:t xml:space="preserve"> </w:t>
      </w:r>
      <w:r>
        <w:rPr>
          <w:color w:val="231F20"/>
        </w:rPr>
        <w:t>developing</w:t>
      </w:r>
      <w:r>
        <w:rPr>
          <w:color w:val="231F20"/>
          <w:spacing w:val="24"/>
        </w:rPr>
        <w:t xml:space="preserve"> </w:t>
      </w:r>
      <w:r>
        <w:rPr>
          <w:color w:val="231F20"/>
        </w:rPr>
        <w:t>breast</w:t>
      </w:r>
      <w:r>
        <w:rPr>
          <w:color w:val="231F20"/>
          <w:spacing w:val="24"/>
        </w:rPr>
        <w:t xml:space="preserve"> </w:t>
      </w:r>
      <w:r>
        <w:rPr>
          <w:color w:val="231F20"/>
        </w:rPr>
        <w:t xml:space="preserve">cancer and may also reduce the risk of recurrent breast cancer. A </w:t>
      </w:r>
      <w:proofErr w:type="gramStart"/>
      <w:r>
        <w:rPr>
          <w:color w:val="231F20"/>
        </w:rPr>
        <w:t>plant based</w:t>
      </w:r>
      <w:proofErr w:type="gramEnd"/>
      <w:r>
        <w:rPr>
          <w:color w:val="231F20"/>
        </w:rPr>
        <w:t xml:space="preserve"> diet consists primarily of fruits, vegetables, beans/legumes, nuts/seeds and whole grains. A large cohort* study with over 91,000 women showed a plant-based diet was associated with a 15% reduction in breast cancer risk; this</w:t>
      </w:r>
      <w:r>
        <w:rPr>
          <w:color w:val="231F20"/>
          <w:spacing w:val="40"/>
        </w:rPr>
        <w:t xml:space="preserve"> </w:t>
      </w:r>
      <w:r>
        <w:rPr>
          <w:color w:val="231F20"/>
        </w:rPr>
        <w:t>effect was even more significant for those with estrogen-receptor negative and progesterone-receptor negative (ER-/PR-) tumors [2]. Similarly, following a Mediterranean dietary pattern of vegetables, fish and</w:t>
      </w:r>
      <w:r>
        <w:rPr>
          <w:color w:val="231F20"/>
          <w:spacing w:val="-11"/>
        </w:rPr>
        <w:t xml:space="preserve"> </w:t>
      </w:r>
      <w:r>
        <w:rPr>
          <w:color w:val="231F20"/>
        </w:rPr>
        <w:t>olive</w:t>
      </w:r>
      <w:r>
        <w:rPr>
          <w:color w:val="231F20"/>
          <w:spacing w:val="-11"/>
        </w:rPr>
        <w:t xml:space="preserve"> </w:t>
      </w:r>
      <w:r>
        <w:rPr>
          <w:color w:val="231F20"/>
        </w:rPr>
        <w:t>oil,</w:t>
      </w:r>
      <w:r>
        <w:rPr>
          <w:color w:val="231F20"/>
          <w:spacing w:val="-11"/>
        </w:rPr>
        <w:t xml:space="preserve"> </w:t>
      </w:r>
      <w:r>
        <w:rPr>
          <w:color w:val="231F20"/>
        </w:rPr>
        <w:t>legumes,</w:t>
      </w:r>
      <w:r>
        <w:rPr>
          <w:color w:val="231F20"/>
          <w:spacing w:val="-11"/>
        </w:rPr>
        <w:t xml:space="preserve"> </w:t>
      </w:r>
      <w:r>
        <w:rPr>
          <w:color w:val="231F20"/>
        </w:rPr>
        <w:t>and</w:t>
      </w:r>
      <w:r>
        <w:rPr>
          <w:color w:val="231F20"/>
          <w:spacing w:val="-11"/>
        </w:rPr>
        <w:t xml:space="preserve"> </w:t>
      </w:r>
      <w:r>
        <w:rPr>
          <w:color w:val="231F20"/>
        </w:rPr>
        <w:t>fruit</w:t>
      </w:r>
      <w:r>
        <w:rPr>
          <w:color w:val="231F20"/>
          <w:spacing w:val="-11"/>
        </w:rPr>
        <w:t xml:space="preserve"> </w:t>
      </w:r>
      <w:r>
        <w:rPr>
          <w:color w:val="231F20"/>
        </w:rPr>
        <w:t>was</w:t>
      </w:r>
      <w:r>
        <w:rPr>
          <w:color w:val="231F20"/>
          <w:spacing w:val="-11"/>
        </w:rPr>
        <w:t xml:space="preserve"> </w:t>
      </w:r>
      <w:r>
        <w:rPr>
          <w:color w:val="231F20"/>
        </w:rPr>
        <w:t>independently</w:t>
      </w:r>
      <w:r>
        <w:rPr>
          <w:color w:val="231F20"/>
          <w:spacing w:val="-11"/>
        </w:rPr>
        <w:t xml:space="preserve"> </w:t>
      </w:r>
      <w:r>
        <w:rPr>
          <w:color w:val="231F20"/>
        </w:rPr>
        <w:t>associated</w:t>
      </w:r>
      <w:r>
        <w:rPr>
          <w:color w:val="231F20"/>
          <w:spacing w:val="-11"/>
        </w:rPr>
        <w:t xml:space="preserve"> </w:t>
      </w:r>
      <w:r>
        <w:rPr>
          <w:color w:val="231F20"/>
        </w:rPr>
        <w:t>with</w:t>
      </w:r>
      <w:r>
        <w:rPr>
          <w:color w:val="231F20"/>
          <w:spacing w:val="-11"/>
        </w:rPr>
        <w:t xml:space="preserve"> </w:t>
      </w:r>
      <w:r>
        <w:rPr>
          <w:color w:val="231F20"/>
        </w:rPr>
        <w:t>a</w:t>
      </w:r>
      <w:r>
        <w:rPr>
          <w:color w:val="231F20"/>
          <w:spacing w:val="-11"/>
        </w:rPr>
        <w:t xml:space="preserve"> </w:t>
      </w:r>
      <w:r>
        <w:rPr>
          <w:color w:val="231F20"/>
        </w:rPr>
        <w:t>decreased</w:t>
      </w:r>
      <w:r>
        <w:rPr>
          <w:color w:val="231F20"/>
          <w:spacing w:val="-11"/>
        </w:rPr>
        <w:t xml:space="preserve"> </w:t>
      </w:r>
      <w:r>
        <w:rPr>
          <w:color w:val="231F20"/>
        </w:rPr>
        <w:t>risk</w:t>
      </w:r>
      <w:r>
        <w:rPr>
          <w:color w:val="231F20"/>
          <w:spacing w:val="-11"/>
        </w:rPr>
        <w:t xml:space="preserve"> </w:t>
      </w:r>
      <w:r>
        <w:rPr>
          <w:color w:val="231F20"/>
        </w:rPr>
        <w:t>of</w:t>
      </w:r>
      <w:r>
        <w:rPr>
          <w:color w:val="231F20"/>
          <w:spacing w:val="-11"/>
        </w:rPr>
        <w:t xml:space="preserve"> </w:t>
      </w:r>
      <w:r>
        <w:rPr>
          <w:color w:val="231F20"/>
        </w:rPr>
        <w:t>breast</w:t>
      </w:r>
      <w:r>
        <w:rPr>
          <w:color w:val="231F20"/>
          <w:spacing w:val="-11"/>
        </w:rPr>
        <w:t xml:space="preserve"> </w:t>
      </w:r>
      <w:r>
        <w:rPr>
          <w:color w:val="231F20"/>
        </w:rPr>
        <w:t>cancer</w:t>
      </w:r>
      <w:r>
        <w:rPr>
          <w:color w:val="231F20"/>
          <w:spacing w:val="-11"/>
        </w:rPr>
        <w:t xml:space="preserve"> </w:t>
      </w:r>
      <w:r>
        <w:rPr>
          <w:color w:val="231F20"/>
        </w:rPr>
        <w:t>[3].</w:t>
      </w:r>
    </w:p>
    <w:p w14:paraId="3E8F5B02" w14:textId="77777777" w:rsidR="00F30FC8" w:rsidRDefault="00000000">
      <w:pPr>
        <w:pStyle w:val="BodyText"/>
        <w:spacing w:before="119"/>
        <w:ind w:left="360" w:firstLine="0"/>
      </w:pPr>
      <w:r>
        <w:rPr>
          <w:color w:val="231F20"/>
        </w:rPr>
        <w:t>*</w:t>
      </w:r>
      <w:r>
        <w:rPr>
          <w:color w:val="231F20"/>
          <w:spacing w:val="4"/>
        </w:rPr>
        <w:t xml:space="preserve"> </w:t>
      </w:r>
      <w:r>
        <w:rPr>
          <w:color w:val="231F20"/>
        </w:rPr>
        <w:t>All</w:t>
      </w:r>
      <w:r>
        <w:rPr>
          <w:color w:val="231F20"/>
          <w:spacing w:val="5"/>
        </w:rPr>
        <w:t xml:space="preserve"> </w:t>
      </w:r>
      <w:r>
        <w:rPr>
          <w:color w:val="231F20"/>
        </w:rPr>
        <w:t>words</w:t>
      </w:r>
      <w:r>
        <w:rPr>
          <w:color w:val="231F20"/>
          <w:spacing w:val="4"/>
        </w:rPr>
        <w:t xml:space="preserve"> </w:t>
      </w:r>
      <w:r>
        <w:rPr>
          <w:color w:val="231F20"/>
        </w:rPr>
        <w:t>noted</w:t>
      </w:r>
      <w:r>
        <w:rPr>
          <w:color w:val="231F20"/>
          <w:spacing w:val="5"/>
        </w:rPr>
        <w:t xml:space="preserve"> </w:t>
      </w:r>
      <w:r>
        <w:rPr>
          <w:color w:val="231F20"/>
        </w:rPr>
        <w:t>with</w:t>
      </w:r>
      <w:r>
        <w:rPr>
          <w:color w:val="231F20"/>
          <w:spacing w:val="5"/>
        </w:rPr>
        <w:t xml:space="preserve"> </w:t>
      </w:r>
      <w:r>
        <w:rPr>
          <w:color w:val="231F20"/>
        </w:rPr>
        <w:t>an</w:t>
      </w:r>
      <w:r>
        <w:rPr>
          <w:color w:val="231F20"/>
          <w:spacing w:val="4"/>
        </w:rPr>
        <w:t xml:space="preserve"> </w:t>
      </w:r>
      <w:r>
        <w:rPr>
          <w:color w:val="231F20"/>
        </w:rPr>
        <w:t>asterisk</w:t>
      </w:r>
      <w:r>
        <w:rPr>
          <w:color w:val="231F20"/>
          <w:spacing w:val="5"/>
        </w:rPr>
        <w:t xml:space="preserve"> </w:t>
      </w:r>
      <w:proofErr w:type="gramStart"/>
      <w:r>
        <w:rPr>
          <w:color w:val="231F20"/>
        </w:rPr>
        <w:t>(</w:t>
      </w:r>
      <w:r>
        <w:rPr>
          <w:color w:val="231F20"/>
          <w:spacing w:val="5"/>
        </w:rPr>
        <w:t xml:space="preserve"> </w:t>
      </w:r>
      <w:r>
        <w:rPr>
          <w:color w:val="231F20"/>
        </w:rPr>
        <w:t>*</w:t>
      </w:r>
      <w:proofErr w:type="gramEnd"/>
      <w:r>
        <w:rPr>
          <w:color w:val="231F20"/>
          <w:spacing w:val="4"/>
        </w:rPr>
        <w:t xml:space="preserve"> </w:t>
      </w:r>
      <w:r>
        <w:rPr>
          <w:color w:val="231F20"/>
        </w:rPr>
        <w:t>)</w:t>
      </w:r>
      <w:r>
        <w:rPr>
          <w:color w:val="231F20"/>
          <w:spacing w:val="71"/>
        </w:rPr>
        <w:t xml:space="preserve"> </w:t>
      </w:r>
      <w:r>
        <w:rPr>
          <w:color w:val="231F20"/>
        </w:rPr>
        <w:t>are</w:t>
      </w:r>
      <w:r>
        <w:rPr>
          <w:color w:val="231F20"/>
          <w:spacing w:val="4"/>
        </w:rPr>
        <w:t xml:space="preserve"> </w:t>
      </w:r>
      <w:r>
        <w:rPr>
          <w:color w:val="231F20"/>
        </w:rPr>
        <w:t>defined</w:t>
      </w:r>
      <w:r>
        <w:rPr>
          <w:color w:val="231F20"/>
          <w:spacing w:val="5"/>
        </w:rPr>
        <w:t xml:space="preserve"> </w:t>
      </w:r>
      <w:r>
        <w:rPr>
          <w:color w:val="231F20"/>
        </w:rPr>
        <w:t>in</w:t>
      </w:r>
      <w:r>
        <w:rPr>
          <w:color w:val="231F20"/>
          <w:spacing w:val="5"/>
        </w:rPr>
        <w:t xml:space="preserve"> </w:t>
      </w:r>
      <w:r>
        <w:rPr>
          <w:color w:val="231F20"/>
        </w:rPr>
        <w:t>the</w:t>
      </w:r>
      <w:r>
        <w:rPr>
          <w:color w:val="231F20"/>
          <w:spacing w:val="4"/>
        </w:rPr>
        <w:t xml:space="preserve"> </w:t>
      </w:r>
      <w:r>
        <w:rPr>
          <w:color w:val="231F20"/>
        </w:rPr>
        <w:t>glossary</w:t>
      </w:r>
      <w:r>
        <w:rPr>
          <w:color w:val="231F20"/>
          <w:spacing w:val="5"/>
        </w:rPr>
        <w:t xml:space="preserve"> </w:t>
      </w:r>
      <w:r>
        <w:rPr>
          <w:color w:val="231F20"/>
        </w:rPr>
        <w:t>on</w:t>
      </w:r>
      <w:r>
        <w:rPr>
          <w:color w:val="231F20"/>
          <w:spacing w:val="5"/>
        </w:rPr>
        <w:t xml:space="preserve"> </w:t>
      </w:r>
      <w:r>
        <w:rPr>
          <w:color w:val="231F20"/>
        </w:rPr>
        <w:t>page</w:t>
      </w:r>
      <w:r>
        <w:rPr>
          <w:color w:val="231F20"/>
          <w:spacing w:val="4"/>
        </w:rPr>
        <w:t xml:space="preserve"> </w:t>
      </w:r>
      <w:r>
        <w:rPr>
          <w:color w:val="231F20"/>
          <w:spacing w:val="-5"/>
        </w:rPr>
        <w:t>54.</w:t>
      </w:r>
    </w:p>
    <w:p w14:paraId="1CA334F8" w14:textId="77777777" w:rsidR="00F30FC8" w:rsidRDefault="00F30FC8">
      <w:pPr>
        <w:pStyle w:val="BodyText"/>
        <w:spacing w:before="0"/>
        <w:ind w:left="0" w:firstLine="0"/>
      </w:pPr>
    </w:p>
    <w:p w14:paraId="3C33CE62" w14:textId="77777777" w:rsidR="00F30FC8" w:rsidRDefault="00F30FC8">
      <w:pPr>
        <w:pStyle w:val="BodyText"/>
        <w:spacing w:before="0"/>
        <w:ind w:left="0" w:firstLine="0"/>
      </w:pPr>
    </w:p>
    <w:p w14:paraId="2A815999" w14:textId="77777777" w:rsidR="00F30FC8" w:rsidRDefault="00F30FC8">
      <w:pPr>
        <w:pStyle w:val="BodyText"/>
        <w:spacing w:before="18"/>
        <w:ind w:left="0" w:firstLine="0"/>
      </w:pPr>
    </w:p>
    <w:p w14:paraId="3F570DCF" w14:textId="77777777" w:rsidR="00F30FC8" w:rsidRDefault="00000000">
      <w:pPr>
        <w:pStyle w:val="BodyText"/>
        <w:spacing w:before="0"/>
        <w:ind w:left="0" w:firstLine="0"/>
        <w:rPr>
          <w:rFonts w:ascii="Arial"/>
        </w:rPr>
      </w:pPr>
      <w:r w:rsidRPr="009D5402">
        <w:rPr>
          <w:rFonts w:ascii="Arial"/>
          <w:w w:val="105"/>
        </w:rPr>
        <w:t>Find</w:t>
      </w:r>
      <w:r w:rsidRPr="009D5402">
        <w:rPr>
          <w:rFonts w:ascii="Arial"/>
          <w:spacing w:val="-4"/>
          <w:w w:val="105"/>
        </w:rPr>
        <w:t xml:space="preserve"> </w:t>
      </w:r>
      <w:r w:rsidRPr="009D5402">
        <w:rPr>
          <w:rFonts w:ascii="Arial"/>
          <w:w w:val="105"/>
        </w:rPr>
        <w:t>a</w:t>
      </w:r>
      <w:r w:rsidRPr="009D5402">
        <w:rPr>
          <w:rFonts w:ascii="Arial"/>
          <w:spacing w:val="-4"/>
          <w:w w:val="105"/>
        </w:rPr>
        <w:t xml:space="preserve"> </w:t>
      </w:r>
      <w:proofErr w:type="gramStart"/>
      <w:r w:rsidRPr="009D5402">
        <w:rPr>
          <w:rFonts w:ascii="Arial"/>
          <w:w w:val="105"/>
        </w:rPr>
        <w:t>Doctor</w:t>
      </w:r>
      <w:proofErr w:type="gramEnd"/>
      <w:r w:rsidRPr="009D5402">
        <w:rPr>
          <w:rFonts w:ascii="Arial"/>
          <w:w w:val="105"/>
        </w:rPr>
        <w:t>:</w:t>
      </w:r>
      <w:r w:rsidRPr="009D5402">
        <w:rPr>
          <w:rFonts w:ascii="Arial"/>
          <w:spacing w:val="-4"/>
          <w:w w:val="105"/>
        </w:rPr>
        <w:t xml:space="preserve"> </w:t>
      </w:r>
      <w:r w:rsidRPr="009D5402">
        <w:rPr>
          <w:rFonts w:ascii="Arial"/>
          <w:w w:val="105"/>
        </w:rPr>
        <w:t>(888)</w:t>
      </w:r>
      <w:r w:rsidRPr="009D5402">
        <w:rPr>
          <w:rFonts w:ascii="Arial"/>
          <w:spacing w:val="-3"/>
          <w:w w:val="105"/>
        </w:rPr>
        <w:t xml:space="preserve"> </w:t>
      </w:r>
      <w:r w:rsidRPr="009D5402">
        <w:rPr>
          <w:rFonts w:ascii="Arial"/>
          <w:w w:val="105"/>
        </w:rPr>
        <w:t>689-8273</w:t>
      </w:r>
      <w:r w:rsidRPr="009D5402">
        <w:rPr>
          <w:rFonts w:ascii="Arial"/>
          <w:spacing w:val="55"/>
          <w:w w:val="105"/>
        </w:rPr>
        <w:t xml:space="preserve"> </w:t>
      </w:r>
      <w:r w:rsidRPr="009D5402">
        <w:rPr>
          <w:rFonts w:ascii="Arial"/>
          <w:w w:val="105"/>
        </w:rPr>
        <w:t>|</w:t>
      </w:r>
      <w:r w:rsidRPr="009D5402">
        <w:rPr>
          <w:rFonts w:ascii="Arial"/>
          <w:spacing w:val="54"/>
          <w:w w:val="105"/>
        </w:rPr>
        <w:t xml:space="preserve"> </w:t>
      </w:r>
      <w:r w:rsidRPr="009D5402">
        <w:rPr>
          <w:rFonts w:ascii="Arial"/>
          <w:w w:val="105"/>
        </w:rPr>
        <w:t>Patient</w:t>
      </w:r>
      <w:r w:rsidRPr="009D5402">
        <w:rPr>
          <w:rFonts w:ascii="Arial"/>
          <w:spacing w:val="-3"/>
          <w:w w:val="105"/>
        </w:rPr>
        <w:t xml:space="preserve"> </w:t>
      </w:r>
      <w:r w:rsidRPr="009D5402">
        <w:rPr>
          <w:rFonts w:ascii="Arial"/>
          <w:w w:val="105"/>
        </w:rPr>
        <w:t>Education</w:t>
      </w:r>
      <w:r w:rsidRPr="009D5402">
        <w:rPr>
          <w:rFonts w:ascii="Arial"/>
          <w:spacing w:val="-4"/>
          <w:w w:val="105"/>
        </w:rPr>
        <w:t xml:space="preserve"> </w:t>
      </w:r>
      <w:r w:rsidRPr="009D5402">
        <w:rPr>
          <w:rFonts w:ascii="Arial"/>
          <w:w w:val="105"/>
        </w:rPr>
        <w:t>Library:</w:t>
      </w:r>
      <w:r w:rsidRPr="009D5402">
        <w:rPr>
          <w:rFonts w:ascii="Arial"/>
          <w:spacing w:val="-4"/>
          <w:w w:val="105"/>
        </w:rPr>
        <w:t xml:space="preserve"> </w:t>
      </w:r>
      <w:hyperlink r:id="rId17">
        <w:r w:rsidRPr="009D5402">
          <w:rPr>
            <w:rFonts w:ascii="Arial"/>
            <w:spacing w:val="-2"/>
            <w:w w:val="105"/>
          </w:rPr>
          <w:t>www.ucsfhealth.org/education</w:t>
        </w:r>
      </w:hyperlink>
    </w:p>
    <w:p w14:paraId="09B9A621" w14:textId="77777777" w:rsidR="00F30FC8" w:rsidRDefault="00F30FC8">
      <w:pPr>
        <w:pStyle w:val="BodyText"/>
        <w:rPr>
          <w:rFonts w:ascii="Arial"/>
        </w:rPr>
        <w:sectPr w:rsidR="00F30FC8">
          <w:type w:val="continuous"/>
          <w:pgSz w:w="12240" w:h="15840"/>
          <w:pgMar w:top="840" w:right="720" w:bottom="0" w:left="720" w:header="720" w:footer="720" w:gutter="0"/>
          <w:cols w:space="720"/>
        </w:sectPr>
      </w:pPr>
    </w:p>
    <w:p w14:paraId="3226F0FE" w14:textId="77777777" w:rsidR="00F30FC8" w:rsidRDefault="00000000">
      <w:pPr>
        <w:pStyle w:val="Heading1"/>
        <w:spacing w:before="91"/>
      </w:pPr>
      <w:r>
        <w:rPr>
          <w:noProof/>
        </w:rPr>
        <w:lastRenderedPageBreak/>
        <mc:AlternateContent>
          <mc:Choice Requires="wps">
            <w:drawing>
              <wp:anchor distT="0" distB="0" distL="0" distR="0" simplePos="0" relativeHeight="487588864" behindDoc="1" locked="0" layoutInCell="1" allowOverlap="1" wp14:anchorId="78058E8C" wp14:editId="083A85C0">
                <wp:simplePos x="0" y="0"/>
                <wp:positionH relativeFrom="page">
                  <wp:posOffset>628650</wp:posOffset>
                </wp:positionH>
                <wp:positionV relativeFrom="paragraph">
                  <wp:posOffset>273455</wp:posOffset>
                </wp:positionV>
                <wp:extent cx="65151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B1F4010" id="Graphic 15" o:spid="_x0000_s1026" style="position:absolute;margin-left:49.5pt;margin-top:21.55pt;width:51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oBFA5O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SUMMARY</w:t>
      </w:r>
      <w:r>
        <w:rPr>
          <w:color w:val="231F20"/>
          <w:spacing w:val="-2"/>
        </w:rPr>
        <w:t xml:space="preserve"> </w:t>
      </w:r>
      <w:r>
        <w:rPr>
          <w:color w:val="231F20"/>
        </w:rPr>
        <w:t>-</w:t>
      </w:r>
      <w:r>
        <w:rPr>
          <w:color w:val="231F20"/>
          <w:spacing w:val="-1"/>
        </w:rPr>
        <w:t xml:space="preserve"> </w:t>
      </w:r>
      <w:r>
        <w:rPr>
          <w:color w:val="231F20"/>
        </w:rPr>
        <w:t>HEALTHY</w:t>
      </w:r>
      <w:r>
        <w:rPr>
          <w:color w:val="231F20"/>
          <w:spacing w:val="-1"/>
        </w:rPr>
        <w:t xml:space="preserve"> </w:t>
      </w:r>
      <w:r>
        <w:rPr>
          <w:color w:val="231F20"/>
        </w:rPr>
        <w:t>BREAST</w:t>
      </w:r>
      <w:r>
        <w:rPr>
          <w:color w:val="231F20"/>
          <w:spacing w:val="-1"/>
        </w:rPr>
        <w:t xml:space="preserve"> </w:t>
      </w:r>
      <w:r>
        <w:rPr>
          <w:color w:val="231F20"/>
        </w:rPr>
        <w:t>CANCER</w:t>
      </w:r>
      <w:r>
        <w:rPr>
          <w:color w:val="231F20"/>
          <w:spacing w:val="-1"/>
        </w:rPr>
        <w:t xml:space="preserve"> </w:t>
      </w:r>
      <w:r>
        <w:rPr>
          <w:color w:val="231F20"/>
          <w:spacing w:val="-4"/>
        </w:rPr>
        <w:t>DIET</w:t>
      </w:r>
    </w:p>
    <w:p w14:paraId="1AF8122C" w14:textId="77777777" w:rsidR="00F30FC8" w:rsidRDefault="00000000">
      <w:pPr>
        <w:pStyle w:val="ListParagraph"/>
        <w:numPr>
          <w:ilvl w:val="0"/>
          <w:numId w:val="6"/>
        </w:numPr>
        <w:tabs>
          <w:tab w:val="left" w:pos="629"/>
        </w:tabs>
        <w:spacing w:before="181"/>
        <w:ind w:left="629" w:hanging="359"/>
      </w:pPr>
      <w:r>
        <w:rPr>
          <w:color w:val="231F20"/>
        </w:rPr>
        <w:t>Eat</w:t>
      </w:r>
      <w:r>
        <w:rPr>
          <w:color w:val="231F20"/>
          <w:spacing w:val="8"/>
        </w:rPr>
        <w:t xml:space="preserve"> </w:t>
      </w:r>
      <w:r>
        <w:rPr>
          <w:color w:val="231F20"/>
        </w:rPr>
        <w:t>8</w:t>
      </w:r>
      <w:r>
        <w:rPr>
          <w:color w:val="231F20"/>
          <w:spacing w:val="8"/>
        </w:rPr>
        <w:t xml:space="preserve"> </w:t>
      </w:r>
      <w:r>
        <w:rPr>
          <w:color w:val="231F20"/>
        </w:rPr>
        <w:t>to</w:t>
      </w:r>
      <w:r>
        <w:rPr>
          <w:color w:val="231F20"/>
          <w:spacing w:val="8"/>
        </w:rPr>
        <w:t xml:space="preserve"> </w:t>
      </w:r>
      <w:r>
        <w:rPr>
          <w:color w:val="231F20"/>
        </w:rPr>
        <w:t>10</w:t>
      </w:r>
      <w:r>
        <w:rPr>
          <w:color w:val="231F20"/>
          <w:spacing w:val="8"/>
        </w:rPr>
        <w:t xml:space="preserve"> </w:t>
      </w:r>
      <w:r>
        <w:rPr>
          <w:color w:val="231F20"/>
          <w:u w:val="single" w:color="231F20"/>
        </w:rPr>
        <w:t>colorful</w:t>
      </w:r>
      <w:r>
        <w:rPr>
          <w:color w:val="231F20"/>
          <w:spacing w:val="8"/>
        </w:rPr>
        <w:t xml:space="preserve"> </w:t>
      </w:r>
      <w:r>
        <w:rPr>
          <w:color w:val="231F20"/>
        </w:rPr>
        <w:t>fruit</w:t>
      </w:r>
      <w:r>
        <w:rPr>
          <w:color w:val="231F20"/>
          <w:spacing w:val="8"/>
        </w:rPr>
        <w:t xml:space="preserve"> </w:t>
      </w:r>
      <w:r>
        <w:rPr>
          <w:color w:val="231F20"/>
        </w:rPr>
        <w:t>and</w:t>
      </w:r>
      <w:r>
        <w:rPr>
          <w:color w:val="231F20"/>
          <w:spacing w:val="8"/>
        </w:rPr>
        <w:t xml:space="preserve"> </w:t>
      </w:r>
      <w:r>
        <w:rPr>
          <w:color w:val="231F20"/>
        </w:rPr>
        <w:t>vegetable</w:t>
      </w:r>
      <w:r>
        <w:rPr>
          <w:color w:val="231F20"/>
          <w:spacing w:val="8"/>
        </w:rPr>
        <w:t xml:space="preserve"> </w:t>
      </w:r>
      <w:r>
        <w:rPr>
          <w:color w:val="231F20"/>
        </w:rPr>
        <w:t>servings</w:t>
      </w:r>
      <w:r>
        <w:rPr>
          <w:color w:val="231F20"/>
          <w:spacing w:val="8"/>
        </w:rPr>
        <w:t xml:space="preserve"> </w:t>
      </w:r>
      <w:r>
        <w:rPr>
          <w:color w:val="231F20"/>
          <w:spacing w:val="-2"/>
        </w:rPr>
        <w:t>daily</w:t>
      </w:r>
    </w:p>
    <w:p w14:paraId="39DDE9EB" w14:textId="77777777" w:rsidR="00F30FC8" w:rsidRDefault="00000000">
      <w:pPr>
        <w:pStyle w:val="ListParagraph"/>
        <w:numPr>
          <w:ilvl w:val="1"/>
          <w:numId w:val="6"/>
        </w:numPr>
        <w:tabs>
          <w:tab w:val="left" w:pos="989"/>
        </w:tabs>
        <w:ind w:hanging="359"/>
      </w:pPr>
      <w:r>
        <w:rPr>
          <w:color w:val="231F20"/>
        </w:rPr>
        <w:t>Two</w:t>
      </w:r>
      <w:r>
        <w:rPr>
          <w:color w:val="231F20"/>
          <w:spacing w:val="4"/>
        </w:rPr>
        <w:t xml:space="preserve"> </w:t>
      </w:r>
      <w:r>
        <w:rPr>
          <w:color w:val="231F20"/>
        </w:rPr>
        <w:t>to</w:t>
      </w:r>
      <w:r>
        <w:rPr>
          <w:color w:val="231F20"/>
          <w:spacing w:val="5"/>
        </w:rPr>
        <w:t xml:space="preserve"> </w:t>
      </w:r>
      <w:r>
        <w:rPr>
          <w:color w:val="231F20"/>
        </w:rPr>
        <w:t>three</w:t>
      </w:r>
      <w:r>
        <w:rPr>
          <w:color w:val="231F20"/>
          <w:spacing w:val="5"/>
        </w:rPr>
        <w:t xml:space="preserve"> </w:t>
      </w:r>
      <w:r>
        <w:rPr>
          <w:color w:val="231F20"/>
        </w:rPr>
        <w:t>pieces</w:t>
      </w:r>
      <w:r>
        <w:rPr>
          <w:color w:val="231F20"/>
          <w:spacing w:val="5"/>
        </w:rPr>
        <w:t xml:space="preserve"> </w:t>
      </w:r>
      <w:r>
        <w:rPr>
          <w:color w:val="231F20"/>
        </w:rPr>
        <w:t>of</w:t>
      </w:r>
      <w:r>
        <w:rPr>
          <w:color w:val="231F20"/>
          <w:spacing w:val="5"/>
        </w:rPr>
        <w:t xml:space="preserve"> </w:t>
      </w:r>
      <w:r>
        <w:rPr>
          <w:color w:val="231F20"/>
          <w:spacing w:val="-2"/>
        </w:rPr>
        <w:t>fruit</w:t>
      </w:r>
    </w:p>
    <w:p w14:paraId="11639E3C" w14:textId="77777777" w:rsidR="00F30FC8" w:rsidRDefault="00000000">
      <w:pPr>
        <w:pStyle w:val="ListParagraph"/>
        <w:numPr>
          <w:ilvl w:val="1"/>
          <w:numId w:val="6"/>
        </w:numPr>
        <w:tabs>
          <w:tab w:val="left" w:pos="989"/>
        </w:tabs>
        <w:spacing w:before="173"/>
        <w:ind w:hanging="359"/>
      </w:pPr>
      <w:r>
        <w:rPr>
          <w:color w:val="231F20"/>
        </w:rPr>
        <w:t>One</w:t>
      </w:r>
      <w:r>
        <w:rPr>
          <w:color w:val="231F20"/>
          <w:spacing w:val="10"/>
        </w:rPr>
        <w:t xml:space="preserve"> </w:t>
      </w:r>
      <w:r>
        <w:rPr>
          <w:color w:val="231F20"/>
        </w:rPr>
        <w:t>cup</w:t>
      </w:r>
      <w:r>
        <w:rPr>
          <w:color w:val="231F20"/>
          <w:spacing w:val="10"/>
        </w:rPr>
        <w:t xml:space="preserve"> </w:t>
      </w:r>
      <w:r>
        <w:rPr>
          <w:color w:val="231F20"/>
        </w:rPr>
        <w:t>or</w:t>
      </w:r>
      <w:r>
        <w:rPr>
          <w:color w:val="231F20"/>
          <w:spacing w:val="11"/>
        </w:rPr>
        <w:t xml:space="preserve"> </w:t>
      </w:r>
      <w:r>
        <w:rPr>
          <w:color w:val="231F20"/>
        </w:rPr>
        <w:t>more</w:t>
      </w:r>
      <w:r>
        <w:rPr>
          <w:color w:val="231F20"/>
          <w:spacing w:val="10"/>
        </w:rPr>
        <w:t xml:space="preserve"> </w:t>
      </w:r>
      <w:r>
        <w:rPr>
          <w:color w:val="231F20"/>
        </w:rPr>
        <w:t>of</w:t>
      </w:r>
      <w:r>
        <w:rPr>
          <w:color w:val="231F20"/>
          <w:spacing w:val="11"/>
        </w:rPr>
        <w:t xml:space="preserve"> </w:t>
      </w:r>
      <w:r>
        <w:rPr>
          <w:color w:val="231F20"/>
        </w:rPr>
        <w:t>vegetables</w:t>
      </w:r>
      <w:r>
        <w:rPr>
          <w:color w:val="231F20"/>
          <w:spacing w:val="10"/>
        </w:rPr>
        <w:t xml:space="preserve"> </w:t>
      </w:r>
      <w:r>
        <w:rPr>
          <w:color w:val="231F20"/>
        </w:rPr>
        <w:t>with</w:t>
      </w:r>
      <w:r>
        <w:rPr>
          <w:color w:val="231F20"/>
          <w:spacing w:val="11"/>
        </w:rPr>
        <w:t xml:space="preserve"> </w:t>
      </w:r>
      <w:r>
        <w:rPr>
          <w:color w:val="231F20"/>
        </w:rPr>
        <w:t>lunch</w:t>
      </w:r>
      <w:r>
        <w:rPr>
          <w:color w:val="231F20"/>
          <w:spacing w:val="10"/>
        </w:rPr>
        <w:t xml:space="preserve"> </w:t>
      </w:r>
      <w:r>
        <w:rPr>
          <w:color w:val="231F20"/>
        </w:rPr>
        <w:t>and</w:t>
      </w:r>
      <w:r>
        <w:rPr>
          <w:color w:val="231F20"/>
          <w:spacing w:val="11"/>
        </w:rPr>
        <w:t xml:space="preserve"> </w:t>
      </w:r>
      <w:r>
        <w:rPr>
          <w:color w:val="231F20"/>
          <w:spacing w:val="-2"/>
        </w:rPr>
        <w:t>dinner</w:t>
      </w:r>
    </w:p>
    <w:p w14:paraId="35BA30AD" w14:textId="77777777" w:rsidR="00F30FC8" w:rsidRDefault="00000000">
      <w:pPr>
        <w:pStyle w:val="ListParagraph"/>
        <w:numPr>
          <w:ilvl w:val="1"/>
          <w:numId w:val="6"/>
        </w:numPr>
        <w:tabs>
          <w:tab w:val="left" w:pos="989"/>
        </w:tabs>
        <w:ind w:hanging="359"/>
      </w:pPr>
      <w:r>
        <w:rPr>
          <w:color w:val="231F20"/>
        </w:rPr>
        <w:t>8</w:t>
      </w:r>
      <w:r>
        <w:rPr>
          <w:color w:val="231F20"/>
          <w:spacing w:val="5"/>
        </w:rPr>
        <w:t xml:space="preserve"> </w:t>
      </w:r>
      <w:proofErr w:type="spellStart"/>
      <w:r>
        <w:rPr>
          <w:color w:val="231F20"/>
        </w:rPr>
        <w:t>fl</w:t>
      </w:r>
      <w:proofErr w:type="spellEnd"/>
      <w:r>
        <w:rPr>
          <w:color w:val="231F20"/>
          <w:spacing w:val="6"/>
        </w:rPr>
        <w:t xml:space="preserve"> </w:t>
      </w:r>
      <w:r>
        <w:rPr>
          <w:color w:val="231F20"/>
        </w:rPr>
        <w:t>oz</w:t>
      </w:r>
      <w:r>
        <w:rPr>
          <w:color w:val="231F20"/>
          <w:spacing w:val="6"/>
        </w:rPr>
        <w:t xml:space="preserve"> </w:t>
      </w:r>
      <w:r>
        <w:rPr>
          <w:color w:val="231F20"/>
        </w:rPr>
        <w:t>vegetable</w:t>
      </w:r>
      <w:r>
        <w:rPr>
          <w:color w:val="231F20"/>
          <w:spacing w:val="6"/>
        </w:rPr>
        <w:t xml:space="preserve"> </w:t>
      </w:r>
      <w:r>
        <w:rPr>
          <w:color w:val="231F20"/>
          <w:spacing w:val="-2"/>
        </w:rPr>
        <w:t>juice</w:t>
      </w:r>
    </w:p>
    <w:p w14:paraId="42EA1E43" w14:textId="77777777" w:rsidR="00F30FC8" w:rsidRDefault="00000000">
      <w:pPr>
        <w:pStyle w:val="ListParagraph"/>
        <w:numPr>
          <w:ilvl w:val="0"/>
          <w:numId w:val="6"/>
        </w:numPr>
        <w:tabs>
          <w:tab w:val="left" w:pos="629"/>
        </w:tabs>
        <w:spacing w:before="173"/>
        <w:ind w:left="629" w:hanging="359"/>
      </w:pPr>
      <w:r>
        <w:rPr>
          <w:color w:val="231F20"/>
        </w:rPr>
        <w:t>Consume</w:t>
      </w:r>
      <w:r>
        <w:rPr>
          <w:color w:val="231F20"/>
          <w:spacing w:val="8"/>
        </w:rPr>
        <w:t xml:space="preserve"> </w:t>
      </w:r>
      <w:r>
        <w:rPr>
          <w:color w:val="231F20"/>
        </w:rPr>
        <w:t>30</w:t>
      </w:r>
      <w:r>
        <w:rPr>
          <w:color w:val="231F20"/>
          <w:spacing w:val="9"/>
        </w:rPr>
        <w:t xml:space="preserve"> </w:t>
      </w:r>
      <w:r>
        <w:rPr>
          <w:color w:val="231F20"/>
        </w:rPr>
        <w:t>to</w:t>
      </w:r>
      <w:r>
        <w:rPr>
          <w:color w:val="231F20"/>
          <w:spacing w:val="8"/>
        </w:rPr>
        <w:t xml:space="preserve"> </w:t>
      </w:r>
      <w:r>
        <w:rPr>
          <w:color w:val="231F20"/>
        </w:rPr>
        <w:t>45</w:t>
      </w:r>
      <w:r>
        <w:rPr>
          <w:color w:val="231F20"/>
          <w:spacing w:val="9"/>
        </w:rPr>
        <w:t xml:space="preserve"> </w:t>
      </w:r>
      <w:r>
        <w:rPr>
          <w:color w:val="231F20"/>
        </w:rPr>
        <w:t>grams</w:t>
      </w:r>
      <w:r>
        <w:rPr>
          <w:color w:val="231F20"/>
          <w:spacing w:val="8"/>
        </w:rPr>
        <w:t xml:space="preserve"> </w:t>
      </w:r>
      <w:r>
        <w:rPr>
          <w:color w:val="231F20"/>
        </w:rPr>
        <w:t>of</w:t>
      </w:r>
      <w:r>
        <w:rPr>
          <w:color w:val="231F20"/>
          <w:spacing w:val="9"/>
        </w:rPr>
        <w:t xml:space="preserve"> </w:t>
      </w:r>
      <w:r>
        <w:rPr>
          <w:color w:val="231F20"/>
        </w:rPr>
        <w:t>fiber</w:t>
      </w:r>
      <w:r>
        <w:rPr>
          <w:color w:val="231F20"/>
          <w:spacing w:val="8"/>
        </w:rPr>
        <w:t xml:space="preserve"> </w:t>
      </w:r>
      <w:r>
        <w:rPr>
          <w:color w:val="231F20"/>
          <w:spacing w:val="-2"/>
        </w:rPr>
        <w:t>daily</w:t>
      </w:r>
    </w:p>
    <w:p w14:paraId="2A97B9C5" w14:textId="77777777" w:rsidR="00F30FC8" w:rsidRDefault="00000000">
      <w:pPr>
        <w:pStyle w:val="ListParagraph"/>
        <w:numPr>
          <w:ilvl w:val="1"/>
          <w:numId w:val="6"/>
        </w:numPr>
        <w:tabs>
          <w:tab w:val="left" w:pos="990"/>
        </w:tabs>
        <w:spacing w:before="173"/>
        <w:ind w:left="990" w:right="523"/>
      </w:pPr>
      <w:r>
        <w:rPr>
          <w:color w:val="231F20"/>
        </w:rPr>
        <w:t>You will likely meet your fiber goal if you eat 8 to 10 servings of fruits and vegetables plus one serving of beans/legumes, one serving of chia and/or flax seed, or at least two servings of whole grains daily.</w:t>
      </w:r>
    </w:p>
    <w:p w14:paraId="19BE94B5" w14:textId="77777777" w:rsidR="00F30FC8" w:rsidRDefault="00000000">
      <w:pPr>
        <w:pStyle w:val="ListParagraph"/>
        <w:numPr>
          <w:ilvl w:val="0"/>
          <w:numId w:val="6"/>
        </w:numPr>
        <w:tabs>
          <w:tab w:val="left" w:pos="629"/>
        </w:tabs>
        <w:ind w:left="629" w:hanging="359"/>
      </w:pPr>
      <w:r>
        <w:rPr>
          <w:color w:val="231F20"/>
        </w:rPr>
        <w:t>Avoid</w:t>
      </w:r>
      <w:r>
        <w:rPr>
          <w:color w:val="231F20"/>
          <w:spacing w:val="8"/>
        </w:rPr>
        <w:t xml:space="preserve"> </w:t>
      </w:r>
      <w:r>
        <w:rPr>
          <w:color w:val="231F20"/>
        </w:rPr>
        <w:t>processed</w:t>
      </w:r>
      <w:r>
        <w:rPr>
          <w:color w:val="231F20"/>
          <w:spacing w:val="9"/>
        </w:rPr>
        <w:t xml:space="preserve"> </w:t>
      </w:r>
      <w:r>
        <w:rPr>
          <w:color w:val="231F20"/>
        </w:rPr>
        <w:t>and</w:t>
      </w:r>
      <w:r>
        <w:rPr>
          <w:color w:val="231F20"/>
          <w:spacing w:val="9"/>
        </w:rPr>
        <w:t xml:space="preserve"> </w:t>
      </w:r>
      <w:r>
        <w:rPr>
          <w:color w:val="231F20"/>
        </w:rPr>
        <w:t>refined</w:t>
      </w:r>
      <w:r>
        <w:rPr>
          <w:color w:val="231F20"/>
          <w:spacing w:val="9"/>
        </w:rPr>
        <w:t xml:space="preserve"> </w:t>
      </w:r>
      <w:r>
        <w:rPr>
          <w:color w:val="231F20"/>
          <w:spacing w:val="-2"/>
        </w:rPr>
        <w:t>grains/flours/sugar</w:t>
      </w:r>
    </w:p>
    <w:p w14:paraId="3F5BAAF0" w14:textId="77777777" w:rsidR="00F30FC8" w:rsidRDefault="00000000">
      <w:pPr>
        <w:pStyle w:val="ListParagraph"/>
        <w:numPr>
          <w:ilvl w:val="1"/>
          <w:numId w:val="6"/>
        </w:numPr>
        <w:tabs>
          <w:tab w:val="left" w:pos="989"/>
        </w:tabs>
        <w:spacing w:before="173"/>
        <w:ind w:hanging="359"/>
      </w:pPr>
      <w:r>
        <w:rPr>
          <w:color w:val="231F20"/>
        </w:rPr>
        <w:t>Keep</w:t>
      </w:r>
      <w:r>
        <w:rPr>
          <w:color w:val="231F20"/>
          <w:spacing w:val="3"/>
        </w:rPr>
        <w:t xml:space="preserve"> </w:t>
      </w:r>
      <w:r>
        <w:rPr>
          <w:color w:val="231F20"/>
        </w:rPr>
        <w:t>WHITE</w:t>
      </w:r>
      <w:r>
        <w:rPr>
          <w:color w:val="231F20"/>
          <w:spacing w:val="4"/>
        </w:rPr>
        <w:t xml:space="preserve"> </w:t>
      </w:r>
      <w:r>
        <w:rPr>
          <w:color w:val="231F20"/>
        </w:rPr>
        <w:t>off</w:t>
      </w:r>
      <w:r>
        <w:rPr>
          <w:color w:val="231F20"/>
          <w:spacing w:val="4"/>
        </w:rPr>
        <w:t xml:space="preserve"> </w:t>
      </w:r>
      <w:r>
        <w:rPr>
          <w:color w:val="231F20"/>
        </w:rPr>
        <w:t>your</w:t>
      </w:r>
      <w:r>
        <w:rPr>
          <w:color w:val="231F20"/>
          <w:spacing w:val="3"/>
        </w:rPr>
        <w:t xml:space="preserve"> </w:t>
      </w:r>
      <w:r>
        <w:rPr>
          <w:color w:val="231F20"/>
        </w:rPr>
        <w:t>plate:</w:t>
      </w:r>
      <w:r>
        <w:rPr>
          <w:color w:val="231F20"/>
          <w:spacing w:val="4"/>
        </w:rPr>
        <w:t xml:space="preserve"> </w:t>
      </w:r>
      <w:r>
        <w:rPr>
          <w:color w:val="231F20"/>
        </w:rPr>
        <w:t>bread,</w:t>
      </w:r>
      <w:r>
        <w:rPr>
          <w:color w:val="231F20"/>
          <w:spacing w:val="4"/>
        </w:rPr>
        <w:t xml:space="preserve"> </w:t>
      </w:r>
      <w:r>
        <w:rPr>
          <w:color w:val="231F20"/>
        </w:rPr>
        <w:t>pasta,</w:t>
      </w:r>
      <w:r>
        <w:rPr>
          <w:color w:val="231F20"/>
          <w:spacing w:val="3"/>
        </w:rPr>
        <w:t xml:space="preserve"> </w:t>
      </w:r>
      <w:r>
        <w:rPr>
          <w:color w:val="231F20"/>
        </w:rPr>
        <w:t>rice,</w:t>
      </w:r>
      <w:r>
        <w:rPr>
          <w:color w:val="231F20"/>
          <w:spacing w:val="4"/>
        </w:rPr>
        <w:t xml:space="preserve"> </w:t>
      </w:r>
      <w:r>
        <w:rPr>
          <w:color w:val="231F20"/>
        </w:rPr>
        <w:t>cream</w:t>
      </w:r>
      <w:r>
        <w:rPr>
          <w:color w:val="231F20"/>
          <w:spacing w:val="4"/>
        </w:rPr>
        <w:t xml:space="preserve"> </w:t>
      </w:r>
      <w:r>
        <w:rPr>
          <w:color w:val="231F20"/>
        </w:rPr>
        <w:t>sauces,</w:t>
      </w:r>
      <w:r>
        <w:rPr>
          <w:color w:val="231F20"/>
          <w:spacing w:val="4"/>
        </w:rPr>
        <w:t xml:space="preserve"> </w:t>
      </w:r>
      <w:r>
        <w:rPr>
          <w:color w:val="231F20"/>
        </w:rPr>
        <w:t>cakes,</w:t>
      </w:r>
      <w:r>
        <w:rPr>
          <w:color w:val="231F20"/>
          <w:spacing w:val="3"/>
        </w:rPr>
        <w:t xml:space="preserve"> </w:t>
      </w:r>
      <w:r>
        <w:rPr>
          <w:color w:val="231F20"/>
        </w:rPr>
        <w:t>and</w:t>
      </w:r>
      <w:r>
        <w:rPr>
          <w:color w:val="231F20"/>
          <w:spacing w:val="4"/>
        </w:rPr>
        <w:t xml:space="preserve"> </w:t>
      </w:r>
      <w:r>
        <w:rPr>
          <w:color w:val="231F20"/>
          <w:spacing w:val="-2"/>
        </w:rPr>
        <w:t>more.</w:t>
      </w:r>
    </w:p>
    <w:p w14:paraId="3AB98218" w14:textId="77777777" w:rsidR="00F30FC8" w:rsidRDefault="00000000">
      <w:pPr>
        <w:pStyle w:val="ListParagraph"/>
        <w:numPr>
          <w:ilvl w:val="0"/>
          <w:numId w:val="6"/>
        </w:numPr>
        <w:tabs>
          <w:tab w:val="left" w:pos="629"/>
        </w:tabs>
        <w:ind w:left="629" w:hanging="359"/>
      </w:pPr>
      <w:r>
        <w:rPr>
          <w:color w:val="231F20"/>
        </w:rPr>
        <w:t>Lean</w:t>
      </w:r>
      <w:r>
        <w:rPr>
          <w:color w:val="231F20"/>
          <w:spacing w:val="8"/>
        </w:rPr>
        <w:t xml:space="preserve"> </w:t>
      </w:r>
      <w:r>
        <w:rPr>
          <w:color w:val="231F20"/>
        </w:rPr>
        <w:t>protein</w:t>
      </w:r>
      <w:r>
        <w:rPr>
          <w:color w:val="231F20"/>
          <w:spacing w:val="8"/>
        </w:rPr>
        <w:t xml:space="preserve"> </w:t>
      </w:r>
      <w:r>
        <w:rPr>
          <w:color w:val="231F20"/>
        </w:rPr>
        <w:t>with</w:t>
      </w:r>
      <w:r>
        <w:rPr>
          <w:color w:val="231F20"/>
          <w:spacing w:val="9"/>
        </w:rPr>
        <w:t xml:space="preserve"> </w:t>
      </w:r>
      <w:r>
        <w:rPr>
          <w:color w:val="231F20"/>
        </w:rPr>
        <w:t>every</w:t>
      </w:r>
      <w:r>
        <w:rPr>
          <w:color w:val="231F20"/>
          <w:spacing w:val="8"/>
        </w:rPr>
        <w:t xml:space="preserve"> </w:t>
      </w:r>
      <w:r>
        <w:rPr>
          <w:color w:val="231F20"/>
        </w:rPr>
        <w:t>meal;</w:t>
      </w:r>
      <w:r>
        <w:rPr>
          <w:color w:val="231F20"/>
          <w:spacing w:val="8"/>
        </w:rPr>
        <w:t xml:space="preserve"> </w:t>
      </w:r>
      <w:r>
        <w:rPr>
          <w:color w:val="231F20"/>
        </w:rPr>
        <w:t>plant</w:t>
      </w:r>
      <w:r>
        <w:rPr>
          <w:color w:val="231F20"/>
          <w:spacing w:val="9"/>
        </w:rPr>
        <w:t xml:space="preserve"> </w:t>
      </w:r>
      <w:r>
        <w:rPr>
          <w:color w:val="231F20"/>
        </w:rPr>
        <w:t>protein</w:t>
      </w:r>
      <w:r>
        <w:rPr>
          <w:color w:val="231F20"/>
          <w:spacing w:val="8"/>
        </w:rPr>
        <w:t xml:space="preserve"> </w:t>
      </w:r>
      <w:r>
        <w:rPr>
          <w:color w:val="231F20"/>
          <w:spacing w:val="-4"/>
        </w:rPr>
        <w:t>daily</w:t>
      </w:r>
    </w:p>
    <w:p w14:paraId="79C0A270" w14:textId="77777777" w:rsidR="00F30FC8" w:rsidRDefault="00000000">
      <w:pPr>
        <w:pStyle w:val="ListParagraph"/>
        <w:numPr>
          <w:ilvl w:val="0"/>
          <w:numId w:val="6"/>
        </w:numPr>
        <w:tabs>
          <w:tab w:val="left" w:pos="629"/>
        </w:tabs>
        <w:spacing w:before="173"/>
        <w:ind w:left="629" w:hanging="359"/>
      </w:pPr>
      <w:r>
        <w:rPr>
          <w:color w:val="231F20"/>
        </w:rPr>
        <w:t>Limit</w:t>
      </w:r>
      <w:r>
        <w:rPr>
          <w:color w:val="231F20"/>
          <w:spacing w:val="10"/>
        </w:rPr>
        <w:t xml:space="preserve"> </w:t>
      </w:r>
      <w:r>
        <w:rPr>
          <w:color w:val="231F20"/>
        </w:rPr>
        <w:t>fatty</w:t>
      </w:r>
      <w:r>
        <w:rPr>
          <w:color w:val="231F20"/>
          <w:spacing w:val="11"/>
        </w:rPr>
        <w:t xml:space="preserve"> </w:t>
      </w:r>
      <w:r>
        <w:rPr>
          <w:color w:val="231F20"/>
        </w:rPr>
        <w:t>&amp;</w:t>
      </w:r>
      <w:r>
        <w:rPr>
          <w:color w:val="231F20"/>
          <w:spacing w:val="11"/>
        </w:rPr>
        <w:t xml:space="preserve"> </w:t>
      </w:r>
      <w:r>
        <w:rPr>
          <w:color w:val="231F20"/>
        </w:rPr>
        <w:t>processed</w:t>
      </w:r>
      <w:r>
        <w:rPr>
          <w:color w:val="231F20"/>
          <w:spacing w:val="11"/>
        </w:rPr>
        <w:t xml:space="preserve"> </w:t>
      </w:r>
      <w:r>
        <w:rPr>
          <w:color w:val="231F20"/>
        </w:rPr>
        <w:t>meats,</w:t>
      </w:r>
      <w:r>
        <w:rPr>
          <w:color w:val="231F20"/>
          <w:spacing w:val="10"/>
        </w:rPr>
        <w:t xml:space="preserve"> </w:t>
      </w:r>
      <w:r>
        <w:rPr>
          <w:color w:val="231F20"/>
        </w:rPr>
        <w:t>and</w:t>
      </w:r>
      <w:r>
        <w:rPr>
          <w:color w:val="231F20"/>
          <w:spacing w:val="11"/>
        </w:rPr>
        <w:t xml:space="preserve"> </w:t>
      </w:r>
      <w:r>
        <w:rPr>
          <w:color w:val="231F20"/>
          <w:spacing w:val="-2"/>
        </w:rPr>
        <w:t>dairy</w:t>
      </w:r>
    </w:p>
    <w:p w14:paraId="6E24AD14" w14:textId="77777777" w:rsidR="00F30FC8" w:rsidRDefault="00000000">
      <w:pPr>
        <w:pStyle w:val="ListParagraph"/>
        <w:numPr>
          <w:ilvl w:val="0"/>
          <w:numId w:val="6"/>
        </w:numPr>
        <w:tabs>
          <w:tab w:val="left" w:pos="630"/>
        </w:tabs>
        <w:spacing w:before="173"/>
        <w:ind w:right="1167"/>
      </w:pPr>
      <w:r>
        <w:rPr>
          <w:color w:val="231F20"/>
        </w:rPr>
        <w:t xml:space="preserve">Include healthy fats like cold-water fish, chia seeds, flaxseeds, walnuts, soybeans, olive oil, </w:t>
      </w:r>
      <w:r>
        <w:rPr>
          <w:color w:val="231F20"/>
          <w:spacing w:val="-2"/>
        </w:rPr>
        <w:t>avocados</w:t>
      </w:r>
    </w:p>
    <w:p w14:paraId="1010C4FD" w14:textId="77777777" w:rsidR="00F30FC8" w:rsidRDefault="00000000">
      <w:pPr>
        <w:pStyle w:val="ListParagraph"/>
        <w:numPr>
          <w:ilvl w:val="0"/>
          <w:numId w:val="6"/>
        </w:numPr>
        <w:tabs>
          <w:tab w:val="left" w:pos="629"/>
          <w:tab w:val="left" w:pos="4421"/>
        </w:tabs>
        <w:ind w:left="629" w:hanging="359"/>
      </w:pPr>
      <w:r>
        <w:rPr>
          <w:color w:val="231F20"/>
        </w:rPr>
        <w:t>Eat</w:t>
      </w:r>
      <w:r>
        <w:rPr>
          <w:color w:val="231F20"/>
          <w:spacing w:val="6"/>
        </w:rPr>
        <w:t xml:space="preserve"> </w:t>
      </w:r>
      <w:r>
        <w:rPr>
          <w:color w:val="231F20"/>
        </w:rPr>
        <w:t>chia</w:t>
      </w:r>
      <w:r>
        <w:rPr>
          <w:color w:val="231F20"/>
          <w:spacing w:val="6"/>
        </w:rPr>
        <w:t xml:space="preserve"> </w:t>
      </w:r>
      <w:r>
        <w:rPr>
          <w:color w:val="231F20"/>
        </w:rPr>
        <w:t>seeds</w:t>
      </w:r>
      <w:r>
        <w:rPr>
          <w:color w:val="231F20"/>
          <w:spacing w:val="6"/>
        </w:rPr>
        <w:t xml:space="preserve"> </w:t>
      </w:r>
      <w:r>
        <w:rPr>
          <w:color w:val="231F20"/>
        </w:rPr>
        <w:t>and</w:t>
      </w:r>
      <w:r>
        <w:rPr>
          <w:color w:val="231F20"/>
          <w:spacing w:val="6"/>
        </w:rPr>
        <w:t xml:space="preserve"> </w:t>
      </w:r>
      <w:r>
        <w:rPr>
          <w:color w:val="231F20"/>
        </w:rPr>
        <w:t>ground</w:t>
      </w:r>
      <w:r>
        <w:rPr>
          <w:color w:val="231F20"/>
          <w:spacing w:val="6"/>
        </w:rPr>
        <w:t xml:space="preserve"> </w:t>
      </w:r>
      <w:r>
        <w:rPr>
          <w:color w:val="231F20"/>
        </w:rPr>
        <w:t>flax</w:t>
      </w:r>
      <w:r>
        <w:rPr>
          <w:color w:val="231F20"/>
          <w:spacing w:val="7"/>
        </w:rPr>
        <w:t xml:space="preserve"> </w:t>
      </w:r>
      <w:r>
        <w:rPr>
          <w:color w:val="231F20"/>
          <w:spacing w:val="-2"/>
        </w:rPr>
        <w:t>daily</w:t>
      </w:r>
      <w:r>
        <w:rPr>
          <w:color w:val="231F20"/>
        </w:rPr>
        <w:tab/>
        <w:t>—</w:t>
      </w:r>
      <w:r>
        <w:rPr>
          <w:color w:val="231F20"/>
          <w:spacing w:val="10"/>
        </w:rPr>
        <w:t xml:space="preserve"> </w:t>
      </w:r>
      <w:r>
        <w:rPr>
          <w:color w:val="231F20"/>
        </w:rPr>
        <w:t>1-2</w:t>
      </w:r>
      <w:r>
        <w:rPr>
          <w:color w:val="231F20"/>
          <w:spacing w:val="11"/>
        </w:rPr>
        <w:t xml:space="preserve"> </w:t>
      </w:r>
      <w:r>
        <w:rPr>
          <w:color w:val="231F20"/>
        </w:rPr>
        <w:t>Tbsp</w:t>
      </w:r>
      <w:r>
        <w:rPr>
          <w:color w:val="231F20"/>
          <w:spacing w:val="11"/>
        </w:rPr>
        <w:t xml:space="preserve"> </w:t>
      </w:r>
      <w:r>
        <w:rPr>
          <w:color w:val="231F20"/>
          <w:spacing w:val="-2"/>
        </w:rPr>
        <w:t>daily</w:t>
      </w:r>
    </w:p>
    <w:p w14:paraId="6E61E6F6" w14:textId="77777777" w:rsidR="00F30FC8" w:rsidRDefault="00000000">
      <w:pPr>
        <w:pStyle w:val="ListParagraph"/>
        <w:numPr>
          <w:ilvl w:val="0"/>
          <w:numId w:val="6"/>
        </w:numPr>
        <w:tabs>
          <w:tab w:val="left" w:pos="629"/>
        </w:tabs>
        <w:spacing w:before="173"/>
        <w:ind w:left="629" w:hanging="359"/>
      </w:pPr>
      <w:r>
        <w:rPr>
          <w:color w:val="231F20"/>
        </w:rPr>
        <w:t>Consume</w:t>
      </w:r>
      <w:r>
        <w:rPr>
          <w:color w:val="231F20"/>
          <w:spacing w:val="8"/>
        </w:rPr>
        <w:t xml:space="preserve"> </w:t>
      </w:r>
      <w:r>
        <w:rPr>
          <w:color w:val="231F20"/>
        </w:rPr>
        <w:t>herbs</w:t>
      </w:r>
      <w:r>
        <w:rPr>
          <w:color w:val="231F20"/>
          <w:spacing w:val="8"/>
        </w:rPr>
        <w:t xml:space="preserve"> </w:t>
      </w:r>
      <w:r>
        <w:rPr>
          <w:color w:val="231F20"/>
        </w:rPr>
        <w:t>and</w:t>
      </w:r>
      <w:r>
        <w:rPr>
          <w:color w:val="231F20"/>
          <w:spacing w:val="9"/>
        </w:rPr>
        <w:t xml:space="preserve"> </w:t>
      </w:r>
      <w:r>
        <w:rPr>
          <w:color w:val="231F20"/>
        </w:rPr>
        <w:t>spices</w:t>
      </w:r>
      <w:r>
        <w:rPr>
          <w:color w:val="231F20"/>
          <w:spacing w:val="8"/>
        </w:rPr>
        <w:t xml:space="preserve"> </w:t>
      </w:r>
      <w:r>
        <w:rPr>
          <w:color w:val="231F20"/>
          <w:spacing w:val="-2"/>
        </w:rPr>
        <w:t>daily</w:t>
      </w:r>
    </w:p>
    <w:p w14:paraId="3CE66F64" w14:textId="77777777" w:rsidR="00F30FC8" w:rsidRDefault="00000000">
      <w:pPr>
        <w:pStyle w:val="ListParagraph"/>
        <w:numPr>
          <w:ilvl w:val="0"/>
          <w:numId w:val="6"/>
        </w:numPr>
        <w:tabs>
          <w:tab w:val="left" w:pos="629"/>
        </w:tabs>
        <w:spacing w:before="173"/>
        <w:ind w:left="629" w:hanging="359"/>
      </w:pPr>
      <w:r>
        <w:rPr>
          <w:color w:val="231F20"/>
        </w:rPr>
        <w:t>Limit</w:t>
      </w:r>
      <w:r>
        <w:rPr>
          <w:color w:val="231F20"/>
          <w:spacing w:val="14"/>
        </w:rPr>
        <w:t xml:space="preserve"> </w:t>
      </w:r>
      <w:r>
        <w:rPr>
          <w:color w:val="231F20"/>
        </w:rPr>
        <w:t>alcohol</w:t>
      </w:r>
      <w:r>
        <w:rPr>
          <w:color w:val="231F20"/>
          <w:spacing w:val="14"/>
        </w:rPr>
        <w:t xml:space="preserve"> </w:t>
      </w:r>
      <w:r>
        <w:rPr>
          <w:color w:val="231F20"/>
          <w:spacing w:val="-2"/>
        </w:rPr>
        <w:t>consumption</w:t>
      </w:r>
    </w:p>
    <w:p w14:paraId="6F4C2B1D" w14:textId="77777777" w:rsidR="00F30FC8" w:rsidRDefault="00000000">
      <w:pPr>
        <w:pStyle w:val="ListParagraph"/>
        <w:numPr>
          <w:ilvl w:val="0"/>
          <w:numId w:val="6"/>
        </w:numPr>
        <w:tabs>
          <w:tab w:val="left" w:pos="629"/>
        </w:tabs>
        <w:ind w:left="629" w:hanging="359"/>
      </w:pPr>
      <w:r>
        <w:rPr>
          <w:color w:val="231F20"/>
        </w:rPr>
        <w:t>Drink</w:t>
      </w:r>
      <w:r>
        <w:rPr>
          <w:color w:val="231F20"/>
          <w:spacing w:val="7"/>
        </w:rPr>
        <w:t xml:space="preserve"> </w:t>
      </w:r>
      <w:r>
        <w:rPr>
          <w:color w:val="231F20"/>
        </w:rPr>
        <w:t>1</w:t>
      </w:r>
      <w:r>
        <w:rPr>
          <w:color w:val="231F20"/>
          <w:spacing w:val="8"/>
        </w:rPr>
        <w:t xml:space="preserve"> </w:t>
      </w:r>
      <w:r>
        <w:rPr>
          <w:color w:val="231F20"/>
        </w:rPr>
        <w:t>to</w:t>
      </w:r>
      <w:r>
        <w:rPr>
          <w:color w:val="231F20"/>
          <w:spacing w:val="8"/>
        </w:rPr>
        <w:t xml:space="preserve"> </w:t>
      </w:r>
      <w:r>
        <w:rPr>
          <w:color w:val="231F20"/>
        </w:rPr>
        <w:t>4</w:t>
      </w:r>
      <w:r>
        <w:rPr>
          <w:color w:val="231F20"/>
          <w:spacing w:val="8"/>
        </w:rPr>
        <w:t xml:space="preserve"> </w:t>
      </w:r>
      <w:r>
        <w:rPr>
          <w:color w:val="231F20"/>
        </w:rPr>
        <w:t>cups</w:t>
      </w:r>
      <w:r>
        <w:rPr>
          <w:color w:val="231F20"/>
          <w:spacing w:val="8"/>
        </w:rPr>
        <w:t xml:space="preserve"> </w:t>
      </w:r>
      <w:r>
        <w:rPr>
          <w:color w:val="231F20"/>
        </w:rPr>
        <w:t>of</w:t>
      </w:r>
      <w:r>
        <w:rPr>
          <w:color w:val="231F20"/>
          <w:spacing w:val="8"/>
        </w:rPr>
        <w:t xml:space="preserve"> </w:t>
      </w:r>
      <w:r>
        <w:rPr>
          <w:color w:val="231F20"/>
        </w:rPr>
        <w:t>green</w:t>
      </w:r>
      <w:r>
        <w:rPr>
          <w:color w:val="231F20"/>
          <w:spacing w:val="8"/>
        </w:rPr>
        <w:t xml:space="preserve"> </w:t>
      </w:r>
      <w:r>
        <w:rPr>
          <w:color w:val="231F20"/>
        </w:rPr>
        <w:t>tea</w:t>
      </w:r>
      <w:r>
        <w:rPr>
          <w:color w:val="231F20"/>
          <w:spacing w:val="8"/>
        </w:rPr>
        <w:t xml:space="preserve"> </w:t>
      </w:r>
      <w:r>
        <w:rPr>
          <w:color w:val="231F20"/>
          <w:spacing w:val="-2"/>
        </w:rPr>
        <w:t>daily</w:t>
      </w:r>
    </w:p>
    <w:p w14:paraId="581EE4EE" w14:textId="77777777" w:rsidR="00F30FC8" w:rsidRDefault="00000000">
      <w:pPr>
        <w:pStyle w:val="ListParagraph"/>
        <w:numPr>
          <w:ilvl w:val="0"/>
          <w:numId w:val="6"/>
        </w:numPr>
        <w:tabs>
          <w:tab w:val="left" w:pos="630"/>
        </w:tabs>
        <w:spacing w:before="173"/>
        <w:ind w:right="395"/>
      </w:pPr>
      <w:r>
        <w:rPr>
          <w:color w:val="231F20"/>
        </w:rPr>
        <w:t>Ask your doctor about having a vitamin D blood test (serum 25 (OH)-vitamin D level). Maintain your level above 40 ng/ml through diet and, if needed, supplements</w:t>
      </w:r>
    </w:p>
    <w:p w14:paraId="34415FCB" w14:textId="77777777" w:rsidR="00F30FC8" w:rsidRDefault="00000000">
      <w:pPr>
        <w:pStyle w:val="ListParagraph"/>
        <w:numPr>
          <w:ilvl w:val="0"/>
          <w:numId w:val="6"/>
        </w:numPr>
        <w:tabs>
          <w:tab w:val="left" w:pos="629"/>
        </w:tabs>
        <w:ind w:left="629" w:hanging="359"/>
      </w:pPr>
      <w:r>
        <w:rPr>
          <w:color w:val="231F20"/>
        </w:rPr>
        <w:t>Drink</w:t>
      </w:r>
      <w:r>
        <w:rPr>
          <w:color w:val="231F20"/>
          <w:spacing w:val="11"/>
        </w:rPr>
        <w:t xml:space="preserve"> </w:t>
      </w:r>
      <w:r>
        <w:rPr>
          <w:color w:val="231F20"/>
        </w:rPr>
        <w:t>plenty</w:t>
      </w:r>
      <w:r>
        <w:rPr>
          <w:color w:val="231F20"/>
          <w:spacing w:val="11"/>
        </w:rPr>
        <w:t xml:space="preserve"> </w:t>
      </w:r>
      <w:r>
        <w:rPr>
          <w:color w:val="231F20"/>
        </w:rPr>
        <w:t>of</w:t>
      </w:r>
      <w:r>
        <w:rPr>
          <w:color w:val="231F20"/>
          <w:spacing w:val="11"/>
        </w:rPr>
        <w:t xml:space="preserve"> </w:t>
      </w:r>
      <w:r>
        <w:rPr>
          <w:color w:val="231F20"/>
        </w:rPr>
        <w:t>fluids,</w:t>
      </w:r>
      <w:r>
        <w:rPr>
          <w:color w:val="231F20"/>
          <w:spacing w:val="11"/>
        </w:rPr>
        <w:t xml:space="preserve"> </w:t>
      </w:r>
      <w:r>
        <w:rPr>
          <w:color w:val="231F20"/>
        </w:rPr>
        <w:t>water</w:t>
      </w:r>
      <w:r>
        <w:rPr>
          <w:color w:val="231F20"/>
          <w:spacing w:val="11"/>
        </w:rPr>
        <w:t xml:space="preserve"> </w:t>
      </w:r>
      <w:r>
        <w:rPr>
          <w:color w:val="231F20"/>
        </w:rPr>
        <w:t>or</w:t>
      </w:r>
      <w:r>
        <w:rPr>
          <w:color w:val="231F20"/>
          <w:spacing w:val="11"/>
        </w:rPr>
        <w:t xml:space="preserve"> </w:t>
      </w:r>
      <w:r>
        <w:rPr>
          <w:color w:val="231F20"/>
        </w:rPr>
        <w:t>non-caffeinated</w:t>
      </w:r>
      <w:r>
        <w:rPr>
          <w:color w:val="231F20"/>
          <w:spacing w:val="11"/>
        </w:rPr>
        <w:t xml:space="preserve"> </w:t>
      </w:r>
      <w:r>
        <w:rPr>
          <w:color w:val="231F20"/>
        </w:rPr>
        <w:t>beverages,</w:t>
      </w:r>
      <w:r>
        <w:rPr>
          <w:color w:val="231F20"/>
          <w:spacing w:val="11"/>
        </w:rPr>
        <w:t xml:space="preserve"> </w:t>
      </w:r>
      <w:r>
        <w:rPr>
          <w:color w:val="231F20"/>
        </w:rPr>
        <w:t>daily</w:t>
      </w:r>
      <w:r>
        <w:rPr>
          <w:color w:val="231F20"/>
          <w:spacing w:val="11"/>
        </w:rPr>
        <w:t xml:space="preserve"> </w:t>
      </w:r>
      <w:r>
        <w:rPr>
          <w:color w:val="231F20"/>
        </w:rPr>
        <w:t>to</w:t>
      </w:r>
      <w:r>
        <w:rPr>
          <w:color w:val="231F20"/>
          <w:spacing w:val="11"/>
        </w:rPr>
        <w:t xml:space="preserve"> </w:t>
      </w:r>
      <w:r>
        <w:rPr>
          <w:color w:val="231F20"/>
        </w:rPr>
        <w:t>help</w:t>
      </w:r>
      <w:r>
        <w:rPr>
          <w:color w:val="231F20"/>
          <w:spacing w:val="11"/>
        </w:rPr>
        <w:t xml:space="preserve"> </w:t>
      </w:r>
      <w:r>
        <w:rPr>
          <w:color w:val="231F20"/>
        </w:rPr>
        <w:t>meet</w:t>
      </w:r>
      <w:r>
        <w:rPr>
          <w:color w:val="231F20"/>
          <w:spacing w:val="12"/>
        </w:rPr>
        <w:t xml:space="preserve"> </w:t>
      </w:r>
      <w:r>
        <w:rPr>
          <w:color w:val="231F20"/>
        </w:rPr>
        <w:t>fluid</w:t>
      </w:r>
      <w:r>
        <w:rPr>
          <w:color w:val="231F20"/>
          <w:spacing w:val="11"/>
        </w:rPr>
        <w:t xml:space="preserve"> </w:t>
      </w:r>
      <w:r>
        <w:rPr>
          <w:color w:val="231F20"/>
          <w:spacing w:val="-2"/>
        </w:rPr>
        <w:t>needs</w:t>
      </w:r>
    </w:p>
    <w:p w14:paraId="4B04C6B6" w14:textId="77777777" w:rsidR="00F30FC8" w:rsidRDefault="00000000">
      <w:pPr>
        <w:pStyle w:val="ListParagraph"/>
        <w:numPr>
          <w:ilvl w:val="0"/>
          <w:numId w:val="6"/>
        </w:numPr>
        <w:tabs>
          <w:tab w:val="left" w:pos="629"/>
        </w:tabs>
        <w:spacing w:before="173"/>
        <w:ind w:left="629" w:hanging="359"/>
      </w:pPr>
      <w:r>
        <w:rPr>
          <w:color w:val="231F20"/>
        </w:rPr>
        <w:t>Engage</w:t>
      </w:r>
      <w:r>
        <w:rPr>
          <w:color w:val="231F20"/>
          <w:spacing w:val="7"/>
        </w:rPr>
        <w:t xml:space="preserve"> </w:t>
      </w:r>
      <w:r>
        <w:rPr>
          <w:color w:val="231F20"/>
        </w:rPr>
        <w:t>in</w:t>
      </w:r>
      <w:r>
        <w:rPr>
          <w:color w:val="231F20"/>
          <w:spacing w:val="8"/>
        </w:rPr>
        <w:t xml:space="preserve"> </w:t>
      </w:r>
      <w:r>
        <w:rPr>
          <w:color w:val="231F20"/>
        </w:rPr>
        <w:t>daily</w:t>
      </w:r>
      <w:r>
        <w:rPr>
          <w:color w:val="231F20"/>
          <w:spacing w:val="8"/>
        </w:rPr>
        <w:t xml:space="preserve"> </w:t>
      </w:r>
      <w:r>
        <w:rPr>
          <w:color w:val="231F20"/>
        </w:rPr>
        <w:t>physical</w:t>
      </w:r>
      <w:r>
        <w:rPr>
          <w:color w:val="231F20"/>
          <w:spacing w:val="8"/>
        </w:rPr>
        <w:t xml:space="preserve"> </w:t>
      </w:r>
      <w:r>
        <w:rPr>
          <w:color w:val="231F20"/>
        </w:rPr>
        <w:t>activity</w:t>
      </w:r>
      <w:r>
        <w:rPr>
          <w:color w:val="231F20"/>
          <w:spacing w:val="7"/>
        </w:rPr>
        <w:t xml:space="preserve"> </w:t>
      </w:r>
      <w:r>
        <w:rPr>
          <w:color w:val="231F20"/>
        </w:rPr>
        <w:t>to</w:t>
      </w:r>
      <w:r>
        <w:rPr>
          <w:color w:val="231F20"/>
          <w:spacing w:val="8"/>
        </w:rPr>
        <w:t xml:space="preserve"> </w:t>
      </w:r>
      <w:r>
        <w:rPr>
          <w:color w:val="231F20"/>
        </w:rPr>
        <w:t>help</w:t>
      </w:r>
      <w:r>
        <w:rPr>
          <w:color w:val="231F20"/>
          <w:spacing w:val="8"/>
        </w:rPr>
        <w:t xml:space="preserve"> </w:t>
      </w:r>
      <w:r>
        <w:rPr>
          <w:color w:val="231F20"/>
        </w:rPr>
        <w:t>achieve</w:t>
      </w:r>
      <w:r>
        <w:rPr>
          <w:color w:val="231F20"/>
          <w:spacing w:val="8"/>
        </w:rPr>
        <w:t xml:space="preserve"> </w:t>
      </w:r>
      <w:r>
        <w:rPr>
          <w:color w:val="231F20"/>
        </w:rPr>
        <w:t>and/or</w:t>
      </w:r>
      <w:r>
        <w:rPr>
          <w:color w:val="231F20"/>
          <w:spacing w:val="8"/>
        </w:rPr>
        <w:t xml:space="preserve"> </w:t>
      </w:r>
      <w:r>
        <w:rPr>
          <w:color w:val="231F20"/>
        </w:rPr>
        <w:t>maintain</w:t>
      </w:r>
      <w:r>
        <w:rPr>
          <w:color w:val="231F20"/>
          <w:spacing w:val="7"/>
        </w:rPr>
        <w:t xml:space="preserve"> </w:t>
      </w:r>
      <w:r>
        <w:rPr>
          <w:color w:val="231F20"/>
        </w:rPr>
        <w:t>a</w:t>
      </w:r>
      <w:r>
        <w:rPr>
          <w:color w:val="231F20"/>
          <w:spacing w:val="8"/>
        </w:rPr>
        <w:t xml:space="preserve"> </w:t>
      </w:r>
      <w:r>
        <w:rPr>
          <w:color w:val="231F20"/>
        </w:rPr>
        <w:t>healthy</w:t>
      </w:r>
      <w:r>
        <w:rPr>
          <w:color w:val="231F20"/>
          <w:spacing w:val="8"/>
        </w:rPr>
        <w:t xml:space="preserve"> </w:t>
      </w:r>
      <w:r>
        <w:rPr>
          <w:color w:val="231F20"/>
          <w:spacing w:val="-2"/>
        </w:rPr>
        <w:t>weight</w:t>
      </w:r>
    </w:p>
    <w:p w14:paraId="11481766" w14:textId="77777777" w:rsidR="00F30FC8" w:rsidRDefault="00000000">
      <w:pPr>
        <w:pStyle w:val="Heading1"/>
      </w:pPr>
      <w:r>
        <w:rPr>
          <w:noProof/>
        </w:rPr>
        <mc:AlternateContent>
          <mc:Choice Requires="wps">
            <w:drawing>
              <wp:anchor distT="0" distB="0" distL="0" distR="0" simplePos="0" relativeHeight="487589376" behindDoc="1" locked="0" layoutInCell="1" allowOverlap="1" wp14:anchorId="4829D803" wp14:editId="0850CCF3">
                <wp:simplePos x="0" y="0"/>
                <wp:positionH relativeFrom="page">
                  <wp:posOffset>628650</wp:posOffset>
                </wp:positionH>
                <wp:positionV relativeFrom="paragraph">
                  <wp:posOffset>363648</wp:posOffset>
                </wp:positionV>
                <wp:extent cx="65151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05D40CB" id="Graphic 16" o:spid="_x0000_s1026" style="position:absolute;margin-left:49.5pt;margin-top:28.65pt;width:51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6awDZ+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FRUITS</w:t>
      </w:r>
      <w:r>
        <w:rPr>
          <w:color w:val="231F20"/>
          <w:spacing w:val="7"/>
        </w:rPr>
        <w:t xml:space="preserve"> </w:t>
      </w:r>
      <w:r>
        <w:rPr>
          <w:color w:val="231F20"/>
        </w:rPr>
        <w:t>AND</w:t>
      </w:r>
      <w:r>
        <w:rPr>
          <w:color w:val="231F20"/>
          <w:spacing w:val="7"/>
        </w:rPr>
        <w:t xml:space="preserve"> </w:t>
      </w:r>
      <w:r>
        <w:rPr>
          <w:color w:val="231F20"/>
          <w:spacing w:val="-2"/>
        </w:rPr>
        <w:t>VEGETABLES</w:t>
      </w:r>
    </w:p>
    <w:p w14:paraId="15B67162" w14:textId="77777777" w:rsidR="00F30FC8" w:rsidRDefault="00000000">
      <w:pPr>
        <w:pStyle w:val="ListParagraph"/>
        <w:numPr>
          <w:ilvl w:val="0"/>
          <w:numId w:val="6"/>
        </w:numPr>
        <w:tabs>
          <w:tab w:val="left" w:pos="630"/>
        </w:tabs>
        <w:spacing w:before="267"/>
        <w:ind w:right="1294"/>
      </w:pPr>
      <w:r>
        <w:rPr>
          <w:color w:val="231F20"/>
        </w:rPr>
        <w:t xml:space="preserve">Contain vitamins, minerals, fiber, and various cancer-fighting phytonutrients* (for example: carotenoids, lycopene, indoles, isoflavones, </w:t>
      </w:r>
      <w:proofErr w:type="spellStart"/>
      <w:r>
        <w:rPr>
          <w:color w:val="231F20"/>
        </w:rPr>
        <w:t>flavonols</w:t>
      </w:r>
      <w:proofErr w:type="spellEnd"/>
      <w:r>
        <w:rPr>
          <w:color w:val="231F20"/>
        </w:rPr>
        <w:t>).</w:t>
      </w:r>
    </w:p>
    <w:p w14:paraId="13288177" w14:textId="77777777" w:rsidR="00F30FC8" w:rsidRDefault="00000000">
      <w:pPr>
        <w:pStyle w:val="ListParagraph"/>
        <w:numPr>
          <w:ilvl w:val="0"/>
          <w:numId w:val="6"/>
        </w:numPr>
        <w:tabs>
          <w:tab w:val="left" w:pos="629"/>
        </w:tabs>
        <w:ind w:left="629" w:hanging="359"/>
      </w:pPr>
      <w:r>
        <w:rPr>
          <w:color w:val="231F20"/>
        </w:rPr>
        <w:t>Vibrant,</w:t>
      </w:r>
      <w:r>
        <w:rPr>
          <w:color w:val="231F20"/>
          <w:spacing w:val="5"/>
        </w:rPr>
        <w:t xml:space="preserve"> </w:t>
      </w:r>
      <w:r>
        <w:rPr>
          <w:color w:val="231F20"/>
        </w:rPr>
        <w:t>intense</w:t>
      </w:r>
      <w:r>
        <w:rPr>
          <w:color w:val="231F20"/>
          <w:spacing w:val="5"/>
        </w:rPr>
        <w:t xml:space="preserve"> </w:t>
      </w:r>
      <w:r>
        <w:rPr>
          <w:color w:val="231F20"/>
        </w:rPr>
        <w:t>COLOR</w:t>
      </w:r>
      <w:r>
        <w:rPr>
          <w:color w:val="231F20"/>
          <w:spacing w:val="5"/>
        </w:rPr>
        <w:t xml:space="preserve"> </w:t>
      </w:r>
      <w:r>
        <w:rPr>
          <w:color w:val="231F20"/>
        </w:rPr>
        <w:t>is</w:t>
      </w:r>
      <w:r>
        <w:rPr>
          <w:color w:val="231F20"/>
          <w:spacing w:val="6"/>
        </w:rPr>
        <w:t xml:space="preserve"> </w:t>
      </w:r>
      <w:r>
        <w:rPr>
          <w:color w:val="231F20"/>
        </w:rPr>
        <w:t>one</w:t>
      </w:r>
      <w:r>
        <w:rPr>
          <w:color w:val="231F20"/>
          <w:spacing w:val="5"/>
        </w:rPr>
        <w:t xml:space="preserve"> </w:t>
      </w:r>
      <w:r>
        <w:rPr>
          <w:color w:val="231F20"/>
        </w:rPr>
        <w:t>indicator</w:t>
      </w:r>
      <w:r>
        <w:rPr>
          <w:color w:val="231F20"/>
          <w:spacing w:val="5"/>
        </w:rPr>
        <w:t xml:space="preserve"> </w:t>
      </w:r>
      <w:r>
        <w:rPr>
          <w:color w:val="231F20"/>
        </w:rPr>
        <w:t>of</w:t>
      </w:r>
      <w:r>
        <w:rPr>
          <w:color w:val="231F20"/>
          <w:spacing w:val="5"/>
        </w:rPr>
        <w:t xml:space="preserve"> </w:t>
      </w:r>
      <w:r>
        <w:rPr>
          <w:color w:val="231F20"/>
        </w:rPr>
        <w:t>phytonutrient*</w:t>
      </w:r>
      <w:r>
        <w:rPr>
          <w:color w:val="231F20"/>
          <w:spacing w:val="6"/>
        </w:rPr>
        <w:t xml:space="preserve"> </w:t>
      </w:r>
      <w:r>
        <w:rPr>
          <w:color w:val="231F20"/>
          <w:spacing w:val="-2"/>
        </w:rPr>
        <w:t>content.</w:t>
      </w:r>
    </w:p>
    <w:p w14:paraId="13FB62F0" w14:textId="77777777" w:rsidR="00F30FC8" w:rsidRDefault="00000000">
      <w:pPr>
        <w:pStyle w:val="ListParagraph"/>
        <w:numPr>
          <w:ilvl w:val="0"/>
          <w:numId w:val="6"/>
        </w:numPr>
        <w:tabs>
          <w:tab w:val="left" w:pos="630"/>
        </w:tabs>
        <w:spacing w:before="173"/>
        <w:ind w:right="567"/>
      </w:pPr>
      <w:r>
        <w:rPr>
          <w:color w:val="231F20"/>
        </w:rPr>
        <w:t>There is extensive and consistent evidence that diets high in fruits and vegetables are associated with decreased risks of many cancers, and while results for breast cancer risk are not yet conclusive, they are promising [2-26].</w:t>
      </w:r>
    </w:p>
    <w:p w14:paraId="2E0F4736" w14:textId="77777777" w:rsidR="00F30FC8" w:rsidRDefault="00000000">
      <w:pPr>
        <w:pStyle w:val="ListParagraph"/>
        <w:numPr>
          <w:ilvl w:val="0"/>
          <w:numId w:val="6"/>
        </w:numPr>
        <w:tabs>
          <w:tab w:val="left" w:pos="630"/>
        </w:tabs>
        <w:ind w:right="367"/>
      </w:pPr>
      <w:r>
        <w:rPr>
          <w:color w:val="231F20"/>
        </w:rPr>
        <w:t xml:space="preserve">In a study of about 3,000 postmenopausal women, a protective effect for vegetables was observed </w:t>
      </w:r>
      <w:r>
        <w:rPr>
          <w:color w:val="231F20"/>
          <w:spacing w:val="-4"/>
        </w:rPr>
        <w:t>[4].</w:t>
      </w:r>
    </w:p>
    <w:p w14:paraId="1B2BBB09" w14:textId="77777777" w:rsidR="00F30FC8" w:rsidRDefault="00000000">
      <w:pPr>
        <w:pStyle w:val="ListParagraph"/>
        <w:numPr>
          <w:ilvl w:val="1"/>
          <w:numId w:val="6"/>
        </w:numPr>
        <w:tabs>
          <w:tab w:val="left" w:pos="990"/>
        </w:tabs>
        <w:spacing w:before="173"/>
        <w:ind w:left="990" w:right="547"/>
      </w:pPr>
      <w:r>
        <w:rPr>
          <w:color w:val="231F20"/>
        </w:rPr>
        <w:t>Women who consumed 25 or more servings of vegetables weekly had a 37% lower risk of breast cancer compared with women who consumed fewer than 9 vegetable servings weekly.</w:t>
      </w:r>
    </w:p>
    <w:p w14:paraId="77B308A1" w14:textId="77777777" w:rsidR="00F30FC8" w:rsidRDefault="00F30FC8">
      <w:pPr>
        <w:pStyle w:val="ListParagraph"/>
        <w:sectPr w:rsidR="00F30FC8">
          <w:footerReference w:type="default" r:id="rId18"/>
          <w:pgSz w:w="12240" w:h="15840"/>
          <w:pgMar w:top="840" w:right="720" w:bottom="880" w:left="720" w:header="0" w:footer="686" w:gutter="0"/>
          <w:pgNumType w:start="2"/>
          <w:cols w:space="720"/>
        </w:sectPr>
      </w:pPr>
    </w:p>
    <w:p w14:paraId="2A5F09D1" w14:textId="77777777" w:rsidR="00F30FC8" w:rsidRDefault="00000000">
      <w:pPr>
        <w:pStyle w:val="ListParagraph"/>
        <w:numPr>
          <w:ilvl w:val="0"/>
          <w:numId w:val="6"/>
        </w:numPr>
        <w:tabs>
          <w:tab w:val="left" w:pos="630"/>
        </w:tabs>
        <w:spacing w:before="73"/>
        <w:ind w:right="932"/>
      </w:pPr>
      <w:r>
        <w:rPr>
          <w:color w:val="231F20"/>
        </w:rPr>
        <w:lastRenderedPageBreak/>
        <w:t>An epidemiological* study reported a significant protective effect of vegetables against breast cancer when case-control* and cohort* studies were considered together [6].</w:t>
      </w:r>
    </w:p>
    <w:p w14:paraId="1B085E09" w14:textId="77777777" w:rsidR="00F30FC8" w:rsidRDefault="00000000">
      <w:pPr>
        <w:pStyle w:val="ListParagraph"/>
        <w:numPr>
          <w:ilvl w:val="0"/>
          <w:numId w:val="6"/>
        </w:numPr>
        <w:tabs>
          <w:tab w:val="left" w:pos="630"/>
        </w:tabs>
        <w:spacing w:before="173"/>
        <w:ind w:right="595"/>
      </w:pPr>
      <w:r>
        <w:rPr>
          <w:color w:val="231F20"/>
        </w:rPr>
        <w:t>A meta-analysis* – looking at the data from 17 studies [27] revealed that high vs. low vegetable consumption was associated with a 25% reduction in breast cancer risk, but these findings were</w:t>
      </w:r>
      <w:r>
        <w:rPr>
          <w:color w:val="231F20"/>
          <w:spacing w:val="40"/>
        </w:rPr>
        <w:t xml:space="preserve"> </w:t>
      </w:r>
      <w:r>
        <w:rPr>
          <w:color w:val="231F20"/>
        </w:rPr>
        <w:t>not confirmed by data collected from 8 studies [28].</w:t>
      </w:r>
    </w:p>
    <w:p w14:paraId="2B0C4135" w14:textId="77777777" w:rsidR="00F30FC8" w:rsidRDefault="00000000">
      <w:pPr>
        <w:pStyle w:val="ListParagraph"/>
        <w:numPr>
          <w:ilvl w:val="0"/>
          <w:numId w:val="6"/>
        </w:numPr>
        <w:tabs>
          <w:tab w:val="left" w:pos="630"/>
        </w:tabs>
        <w:ind w:right="431"/>
      </w:pPr>
      <w:r>
        <w:rPr>
          <w:color w:val="231F20"/>
        </w:rPr>
        <w:t>A</w:t>
      </w:r>
      <w:r>
        <w:rPr>
          <w:color w:val="231F20"/>
          <w:spacing w:val="27"/>
        </w:rPr>
        <w:t xml:space="preserve"> </w:t>
      </w:r>
      <w:r>
        <w:rPr>
          <w:color w:val="231F20"/>
        </w:rPr>
        <w:t>study</w:t>
      </w:r>
      <w:r>
        <w:rPr>
          <w:color w:val="231F20"/>
          <w:spacing w:val="27"/>
        </w:rPr>
        <w:t xml:space="preserve"> </w:t>
      </w:r>
      <w:r>
        <w:rPr>
          <w:color w:val="231F20"/>
        </w:rPr>
        <w:t>of</w:t>
      </w:r>
      <w:r>
        <w:rPr>
          <w:color w:val="231F20"/>
          <w:spacing w:val="27"/>
        </w:rPr>
        <w:t xml:space="preserve"> </w:t>
      </w:r>
      <w:r>
        <w:rPr>
          <w:color w:val="231F20"/>
        </w:rPr>
        <w:t>over</w:t>
      </w:r>
      <w:r>
        <w:rPr>
          <w:color w:val="231F20"/>
          <w:spacing w:val="27"/>
        </w:rPr>
        <w:t xml:space="preserve"> </w:t>
      </w:r>
      <w:r>
        <w:rPr>
          <w:color w:val="231F20"/>
        </w:rPr>
        <w:t>31,000</w:t>
      </w:r>
      <w:r>
        <w:rPr>
          <w:color w:val="231F20"/>
          <w:spacing w:val="27"/>
        </w:rPr>
        <w:t xml:space="preserve"> </w:t>
      </w:r>
      <w:r>
        <w:rPr>
          <w:color w:val="231F20"/>
        </w:rPr>
        <w:t>women</w:t>
      </w:r>
      <w:r>
        <w:rPr>
          <w:color w:val="231F20"/>
          <w:spacing w:val="27"/>
        </w:rPr>
        <w:t xml:space="preserve"> </w:t>
      </w:r>
      <w:r>
        <w:rPr>
          <w:color w:val="231F20"/>
        </w:rPr>
        <w:t>showed</w:t>
      </w:r>
      <w:r>
        <w:rPr>
          <w:color w:val="231F20"/>
          <w:spacing w:val="27"/>
        </w:rPr>
        <w:t xml:space="preserve"> </w:t>
      </w:r>
      <w:r>
        <w:rPr>
          <w:color w:val="231F20"/>
        </w:rPr>
        <w:t>an</w:t>
      </w:r>
      <w:r>
        <w:rPr>
          <w:color w:val="231F20"/>
          <w:spacing w:val="27"/>
        </w:rPr>
        <w:t xml:space="preserve"> </w:t>
      </w:r>
      <w:r>
        <w:rPr>
          <w:color w:val="231F20"/>
        </w:rPr>
        <w:t>inverse</w:t>
      </w:r>
      <w:r>
        <w:rPr>
          <w:color w:val="231F20"/>
          <w:spacing w:val="27"/>
        </w:rPr>
        <w:t xml:space="preserve"> </w:t>
      </w:r>
      <w:r>
        <w:rPr>
          <w:color w:val="231F20"/>
        </w:rPr>
        <w:t>association</w:t>
      </w:r>
      <w:r>
        <w:rPr>
          <w:color w:val="231F20"/>
          <w:spacing w:val="27"/>
        </w:rPr>
        <w:t xml:space="preserve"> </w:t>
      </w:r>
      <w:r>
        <w:rPr>
          <w:color w:val="231F20"/>
        </w:rPr>
        <w:t>between</w:t>
      </w:r>
      <w:r>
        <w:rPr>
          <w:color w:val="231F20"/>
          <w:spacing w:val="27"/>
        </w:rPr>
        <w:t xml:space="preserve"> </w:t>
      </w:r>
      <w:r>
        <w:rPr>
          <w:color w:val="231F20"/>
        </w:rPr>
        <w:t>vegetable</w:t>
      </w:r>
      <w:r>
        <w:rPr>
          <w:color w:val="231F20"/>
          <w:spacing w:val="27"/>
        </w:rPr>
        <w:t xml:space="preserve"> </w:t>
      </w:r>
      <w:r>
        <w:rPr>
          <w:color w:val="231F20"/>
        </w:rPr>
        <w:t>consumption and breast cancer risk [23]. Vegetables of note were leafy vegetables, fruiting vegetables (peppers, tomatoes, eggplant), and raw tomatoes.</w:t>
      </w:r>
    </w:p>
    <w:p w14:paraId="102E621A" w14:textId="77777777" w:rsidR="00F30FC8" w:rsidRDefault="00000000">
      <w:pPr>
        <w:pStyle w:val="ListParagraph"/>
        <w:numPr>
          <w:ilvl w:val="0"/>
          <w:numId w:val="6"/>
        </w:numPr>
        <w:tabs>
          <w:tab w:val="left" w:pos="630"/>
        </w:tabs>
        <w:ind w:right="299"/>
      </w:pPr>
      <w:r>
        <w:rPr>
          <w:color w:val="231F20"/>
        </w:rPr>
        <w:t>In a cohort* study of nearly 21,000 participants, high consumption of fruit and salad was associated with a reduced risk of breast cancer, particularly in ER-/PR- tumors [15].</w:t>
      </w:r>
    </w:p>
    <w:p w14:paraId="5E763CBC" w14:textId="77777777" w:rsidR="00F30FC8" w:rsidRDefault="00000000">
      <w:pPr>
        <w:pStyle w:val="ListParagraph"/>
        <w:numPr>
          <w:ilvl w:val="0"/>
          <w:numId w:val="6"/>
        </w:numPr>
        <w:tabs>
          <w:tab w:val="left" w:pos="630"/>
        </w:tabs>
        <w:spacing w:before="173"/>
        <w:ind w:right="501"/>
      </w:pPr>
      <w:r>
        <w:rPr>
          <w:color w:val="231F20"/>
        </w:rPr>
        <w:t>A recent case-control* study reported women who consumed more than 3.8 servings of fruits and vegetables daily had a lower risk of breast cancer when compared with women who consumed fewer than 2.3 daily servings [29].</w:t>
      </w:r>
    </w:p>
    <w:p w14:paraId="7904E876" w14:textId="77777777" w:rsidR="00F30FC8" w:rsidRDefault="00000000">
      <w:pPr>
        <w:pStyle w:val="ListParagraph"/>
        <w:numPr>
          <w:ilvl w:val="0"/>
          <w:numId w:val="6"/>
        </w:numPr>
        <w:tabs>
          <w:tab w:val="left" w:pos="630"/>
        </w:tabs>
        <w:ind w:right="335"/>
      </w:pPr>
      <w:r>
        <w:rPr>
          <w:color w:val="231F20"/>
        </w:rPr>
        <w:t>Japanese women following a prudent dietary pattern (high in fruits and vegetables, low in fat) had a 27% decreased risk of breast cancer [7].</w:t>
      </w:r>
    </w:p>
    <w:p w14:paraId="4C56F3D9" w14:textId="77777777" w:rsidR="00F30FC8" w:rsidRDefault="00000000">
      <w:pPr>
        <w:pStyle w:val="ListParagraph"/>
        <w:numPr>
          <w:ilvl w:val="0"/>
          <w:numId w:val="6"/>
        </w:numPr>
        <w:tabs>
          <w:tab w:val="left" w:pos="630"/>
        </w:tabs>
        <w:spacing w:before="173"/>
        <w:ind w:right="927"/>
      </w:pPr>
      <w:r>
        <w:rPr>
          <w:color w:val="231F20"/>
        </w:rPr>
        <w:t>A diet characterized by vegetables, fruit, and soy lowered risk of breast cancer among postmenopausal women by 30%; this effect was even stronger (43% risk reduction) for those following this diet pattern for 5 or more years [17].</w:t>
      </w:r>
    </w:p>
    <w:p w14:paraId="3ED5A4C6" w14:textId="77777777" w:rsidR="00F30FC8" w:rsidRDefault="00000000">
      <w:pPr>
        <w:pStyle w:val="ListParagraph"/>
        <w:numPr>
          <w:ilvl w:val="0"/>
          <w:numId w:val="6"/>
        </w:numPr>
        <w:tabs>
          <w:tab w:val="left" w:pos="630"/>
        </w:tabs>
        <w:ind w:right="269"/>
      </w:pPr>
      <w:r>
        <w:rPr>
          <w:color w:val="231F20"/>
        </w:rPr>
        <w:t>A</w:t>
      </w:r>
      <w:r>
        <w:rPr>
          <w:color w:val="231F20"/>
          <w:spacing w:val="17"/>
        </w:rPr>
        <w:t xml:space="preserve"> </w:t>
      </w:r>
      <w:r>
        <w:rPr>
          <w:color w:val="231F20"/>
        </w:rPr>
        <w:t>Korean</w:t>
      </w:r>
      <w:r>
        <w:rPr>
          <w:color w:val="231F20"/>
          <w:spacing w:val="17"/>
        </w:rPr>
        <w:t xml:space="preserve"> </w:t>
      </w:r>
      <w:r>
        <w:rPr>
          <w:color w:val="231F20"/>
        </w:rPr>
        <w:t>case-control*</w:t>
      </w:r>
      <w:r>
        <w:rPr>
          <w:color w:val="231F20"/>
          <w:spacing w:val="17"/>
        </w:rPr>
        <w:t xml:space="preserve"> </w:t>
      </w:r>
      <w:r>
        <w:rPr>
          <w:color w:val="231F20"/>
        </w:rPr>
        <w:t>study</w:t>
      </w:r>
      <w:r>
        <w:rPr>
          <w:color w:val="231F20"/>
          <w:spacing w:val="17"/>
        </w:rPr>
        <w:t xml:space="preserve"> </w:t>
      </w:r>
      <w:r>
        <w:rPr>
          <w:color w:val="231F20"/>
        </w:rPr>
        <w:t>reported</w:t>
      </w:r>
      <w:r>
        <w:rPr>
          <w:color w:val="231F20"/>
          <w:spacing w:val="17"/>
        </w:rPr>
        <w:t xml:space="preserve"> </w:t>
      </w:r>
      <w:r>
        <w:rPr>
          <w:color w:val="231F20"/>
        </w:rPr>
        <w:t>that</w:t>
      </w:r>
      <w:r>
        <w:rPr>
          <w:color w:val="231F20"/>
          <w:spacing w:val="17"/>
        </w:rPr>
        <w:t xml:space="preserve"> </w:t>
      </w:r>
      <w:r>
        <w:rPr>
          <w:color w:val="231F20"/>
        </w:rPr>
        <w:t>a</w:t>
      </w:r>
      <w:r>
        <w:rPr>
          <w:color w:val="231F20"/>
          <w:spacing w:val="17"/>
        </w:rPr>
        <w:t xml:space="preserve"> </w:t>
      </w:r>
      <w:r>
        <w:rPr>
          <w:color w:val="231F20"/>
        </w:rPr>
        <w:t>high</w:t>
      </w:r>
      <w:r>
        <w:rPr>
          <w:color w:val="231F20"/>
          <w:spacing w:val="17"/>
        </w:rPr>
        <w:t xml:space="preserve"> </w:t>
      </w:r>
      <w:r>
        <w:rPr>
          <w:color w:val="231F20"/>
        </w:rPr>
        <w:t>intake</w:t>
      </w:r>
      <w:r>
        <w:rPr>
          <w:color w:val="231F20"/>
          <w:spacing w:val="17"/>
        </w:rPr>
        <w:t xml:space="preserve"> </w:t>
      </w:r>
      <w:r>
        <w:rPr>
          <w:color w:val="231F20"/>
        </w:rPr>
        <w:t>of</w:t>
      </w:r>
      <w:r>
        <w:rPr>
          <w:color w:val="231F20"/>
          <w:spacing w:val="17"/>
        </w:rPr>
        <w:t xml:space="preserve"> </w:t>
      </w:r>
      <w:r>
        <w:rPr>
          <w:color w:val="231F20"/>
        </w:rPr>
        <w:t>certain</w:t>
      </w:r>
      <w:r>
        <w:rPr>
          <w:color w:val="231F20"/>
          <w:spacing w:val="17"/>
        </w:rPr>
        <w:t xml:space="preserve"> </w:t>
      </w:r>
      <w:r>
        <w:rPr>
          <w:color w:val="231F20"/>
        </w:rPr>
        <w:t>fruits</w:t>
      </w:r>
      <w:r>
        <w:rPr>
          <w:color w:val="231F20"/>
          <w:spacing w:val="17"/>
        </w:rPr>
        <w:t xml:space="preserve"> </w:t>
      </w:r>
      <w:r>
        <w:rPr>
          <w:color w:val="231F20"/>
        </w:rPr>
        <w:t>and</w:t>
      </w:r>
      <w:r>
        <w:rPr>
          <w:color w:val="231F20"/>
          <w:spacing w:val="17"/>
        </w:rPr>
        <w:t xml:space="preserve"> </w:t>
      </w:r>
      <w:r>
        <w:rPr>
          <w:color w:val="231F20"/>
        </w:rPr>
        <w:t>vegetables</w:t>
      </w:r>
      <w:r>
        <w:rPr>
          <w:color w:val="231F20"/>
          <w:spacing w:val="17"/>
        </w:rPr>
        <w:t xml:space="preserve"> </w:t>
      </w:r>
      <w:r>
        <w:rPr>
          <w:color w:val="231F20"/>
        </w:rPr>
        <w:t>resulted</w:t>
      </w:r>
      <w:r>
        <w:rPr>
          <w:color w:val="231F20"/>
          <w:spacing w:val="17"/>
        </w:rPr>
        <w:t xml:space="preserve"> </w:t>
      </w:r>
      <w:r>
        <w:rPr>
          <w:color w:val="231F20"/>
        </w:rPr>
        <w:t>in a significantly lower risk of breast cancer in premenopausal (tomatoes) and postmenopausal women (grapes and green peppers) [8].</w:t>
      </w:r>
    </w:p>
    <w:p w14:paraId="251F0AB6" w14:textId="77777777" w:rsidR="00F30FC8" w:rsidRDefault="00000000">
      <w:pPr>
        <w:pStyle w:val="ListParagraph"/>
        <w:numPr>
          <w:ilvl w:val="1"/>
          <w:numId w:val="6"/>
        </w:numPr>
        <w:tabs>
          <w:tab w:val="left" w:pos="989"/>
        </w:tabs>
        <w:ind w:hanging="359"/>
      </w:pPr>
      <w:r>
        <w:rPr>
          <w:color w:val="231F20"/>
        </w:rPr>
        <w:t>Pickled</w:t>
      </w:r>
      <w:r>
        <w:rPr>
          <w:color w:val="231F20"/>
          <w:spacing w:val="3"/>
        </w:rPr>
        <w:t xml:space="preserve"> </w:t>
      </w:r>
      <w:r>
        <w:rPr>
          <w:color w:val="231F20"/>
        </w:rPr>
        <w:t>vegetables,</w:t>
      </w:r>
      <w:r>
        <w:rPr>
          <w:color w:val="231F20"/>
          <w:spacing w:val="4"/>
        </w:rPr>
        <w:t xml:space="preserve"> </w:t>
      </w:r>
      <w:r>
        <w:rPr>
          <w:color w:val="231F20"/>
        </w:rPr>
        <w:t>however,</w:t>
      </w:r>
      <w:r>
        <w:rPr>
          <w:color w:val="231F20"/>
          <w:spacing w:val="4"/>
        </w:rPr>
        <w:t xml:space="preserve"> </w:t>
      </w:r>
      <w:r>
        <w:rPr>
          <w:color w:val="231F20"/>
        </w:rPr>
        <w:t>may</w:t>
      </w:r>
      <w:r>
        <w:rPr>
          <w:color w:val="231F20"/>
          <w:spacing w:val="4"/>
        </w:rPr>
        <w:t xml:space="preserve"> </w:t>
      </w:r>
      <w:r>
        <w:rPr>
          <w:color w:val="231F20"/>
        </w:rPr>
        <w:t>increase</w:t>
      </w:r>
      <w:r>
        <w:rPr>
          <w:color w:val="231F20"/>
          <w:spacing w:val="4"/>
        </w:rPr>
        <w:t xml:space="preserve"> </w:t>
      </w:r>
      <w:r>
        <w:rPr>
          <w:color w:val="231F20"/>
        </w:rPr>
        <w:t>breast</w:t>
      </w:r>
      <w:r>
        <w:rPr>
          <w:color w:val="231F20"/>
          <w:spacing w:val="4"/>
        </w:rPr>
        <w:t xml:space="preserve"> </w:t>
      </w:r>
      <w:r>
        <w:rPr>
          <w:color w:val="231F20"/>
        </w:rPr>
        <w:t>cancer</w:t>
      </w:r>
      <w:r>
        <w:rPr>
          <w:color w:val="231F20"/>
          <w:spacing w:val="4"/>
        </w:rPr>
        <w:t xml:space="preserve"> </w:t>
      </w:r>
      <w:r>
        <w:rPr>
          <w:color w:val="231F20"/>
        </w:rPr>
        <w:t>risk</w:t>
      </w:r>
      <w:r>
        <w:rPr>
          <w:color w:val="231F20"/>
          <w:spacing w:val="4"/>
        </w:rPr>
        <w:t xml:space="preserve"> </w:t>
      </w:r>
      <w:r>
        <w:rPr>
          <w:color w:val="231F20"/>
          <w:spacing w:val="-2"/>
        </w:rPr>
        <w:t>[24].</w:t>
      </w:r>
    </w:p>
    <w:p w14:paraId="32EAA63C" w14:textId="77777777" w:rsidR="00F30FC8" w:rsidRDefault="00000000">
      <w:pPr>
        <w:pStyle w:val="ListParagraph"/>
        <w:numPr>
          <w:ilvl w:val="0"/>
          <w:numId w:val="6"/>
        </w:numPr>
        <w:tabs>
          <w:tab w:val="left" w:pos="630"/>
        </w:tabs>
        <w:spacing w:before="173"/>
        <w:ind w:right="412"/>
      </w:pPr>
      <w:r>
        <w:rPr>
          <w:color w:val="231F20"/>
        </w:rPr>
        <w:t xml:space="preserve">A meta-analysis of 12 studies concluded that the risk of breast cancer decreased significantly in women with a high </w:t>
      </w:r>
      <w:proofErr w:type="spellStart"/>
      <w:r>
        <w:rPr>
          <w:color w:val="231F20"/>
        </w:rPr>
        <w:t>flavonol</w:t>
      </w:r>
      <w:proofErr w:type="spellEnd"/>
      <w:r>
        <w:rPr>
          <w:color w:val="231F20"/>
        </w:rPr>
        <w:t xml:space="preserve"> and flavone intake [22]. </w:t>
      </w:r>
      <w:proofErr w:type="spellStart"/>
      <w:r>
        <w:rPr>
          <w:color w:val="231F20"/>
        </w:rPr>
        <w:t>Flavonol</w:t>
      </w:r>
      <w:proofErr w:type="spellEnd"/>
      <w:r>
        <w:rPr>
          <w:color w:val="231F20"/>
        </w:rPr>
        <w:t>-rich foods include onions, kale, leeks, and broccoli and flavone-rich foods include parsley, thyme, celery, oregano, and chili peppers.</w:t>
      </w:r>
    </w:p>
    <w:p w14:paraId="6EF81586" w14:textId="77777777" w:rsidR="00F30FC8" w:rsidRDefault="00000000">
      <w:pPr>
        <w:pStyle w:val="ListParagraph"/>
        <w:numPr>
          <w:ilvl w:val="0"/>
          <w:numId w:val="6"/>
        </w:numPr>
        <w:tabs>
          <w:tab w:val="left" w:pos="630"/>
        </w:tabs>
        <w:ind w:right="499"/>
      </w:pPr>
      <w:r>
        <w:rPr>
          <w:color w:val="231F20"/>
        </w:rPr>
        <w:t>A prospective analysis that included more than 75,000 women over a period of 24 years, reported the following:</w:t>
      </w:r>
    </w:p>
    <w:p w14:paraId="3E5EABB1" w14:textId="77777777" w:rsidR="00F30FC8" w:rsidRDefault="00000000">
      <w:pPr>
        <w:pStyle w:val="ListParagraph"/>
        <w:numPr>
          <w:ilvl w:val="1"/>
          <w:numId w:val="6"/>
        </w:numPr>
        <w:tabs>
          <w:tab w:val="left" w:pos="989"/>
        </w:tabs>
        <w:spacing w:before="173"/>
        <w:ind w:hanging="359"/>
      </w:pPr>
      <w:r>
        <w:rPr>
          <w:color w:val="231F20"/>
        </w:rPr>
        <w:t>18%</w:t>
      </w:r>
      <w:r>
        <w:rPr>
          <w:color w:val="231F20"/>
          <w:spacing w:val="9"/>
        </w:rPr>
        <w:t xml:space="preserve"> </w:t>
      </w:r>
      <w:r>
        <w:rPr>
          <w:color w:val="231F20"/>
        </w:rPr>
        <w:t>reduced</w:t>
      </w:r>
      <w:r>
        <w:rPr>
          <w:color w:val="231F20"/>
          <w:spacing w:val="10"/>
        </w:rPr>
        <w:t xml:space="preserve"> </w:t>
      </w:r>
      <w:r>
        <w:rPr>
          <w:color w:val="231F20"/>
        </w:rPr>
        <w:t>risk</w:t>
      </w:r>
      <w:r>
        <w:rPr>
          <w:color w:val="231F20"/>
          <w:spacing w:val="9"/>
        </w:rPr>
        <w:t xml:space="preserve"> </w:t>
      </w:r>
      <w:r>
        <w:rPr>
          <w:color w:val="231F20"/>
        </w:rPr>
        <w:t>of</w:t>
      </w:r>
      <w:r>
        <w:rPr>
          <w:color w:val="231F20"/>
          <w:spacing w:val="10"/>
        </w:rPr>
        <w:t xml:space="preserve"> </w:t>
      </w:r>
      <w:r>
        <w:rPr>
          <w:color w:val="231F20"/>
        </w:rPr>
        <w:t>ER-</w:t>
      </w:r>
      <w:r>
        <w:rPr>
          <w:color w:val="231F20"/>
          <w:spacing w:val="9"/>
        </w:rPr>
        <w:t xml:space="preserve"> </w:t>
      </w:r>
      <w:r>
        <w:rPr>
          <w:color w:val="231F20"/>
        </w:rPr>
        <w:t>breast</w:t>
      </w:r>
      <w:r>
        <w:rPr>
          <w:color w:val="231F20"/>
          <w:spacing w:val="10"/>
        </w:rPr>
        <w:t xml:space="preserve"> </w:t>
      </w:r>
      <w:r>
        <w:rPr>
          <w:color w:val="231F20"/>
        </w:rPr>
        <w:t>cancer</w:t>
      </w:r>
      <w:r>
        <w:rPr>
          <w:color w:val="231F20"/>
          <w:spacing w:val="9"/>
        </w:rPr>
        <w:t xml:space="preserve"> </w:t>
      </w:r>
      <w:r>
        <w:rPr>
          <w:color w:val="231F20"/>
        </w:rPr>
        <w:t>in</w:t>
      </w:r>
      <w:r>
        <w:rPr>
          <w:color w:val="231F20"/>
          <w:spacing w:val="10"/>
        </w:rPr>
        <w:t xml:space="preserve"> </w:t>
      </w:r>
      <w:r>
        <w:rPr>
          <w:color w:val="231F20"/>
        </w:rPr>
        <w:t>women</w:t>
      </w:r>
      <w:r>
        <w:rPr>
          <w:color w:val="231F20"/>
          <w:spacing w:val="9"/>
        </w:rPr>
        <w:t xml:space="preserve"> </w:t>
      </w:r>
      <w:r>
        <w:rPr>
          <w:color w:val="231F20"/>
        </w:rPr>
        <w:t>who</w:t>
      </w:r>
      <w:r>
        <w:rPr>
          <w:color w:val="231F20"/>
          <w:spacing w:val="10"/>
        </w:rPr>
        <w:t xml:space="preserve"> </w:t>
      </w:r>
      <w:r>
        <w:rPr>
          <w:color w:val="231F20"/>
        </w:rPr>
        <w:t>consumed</w:t>
      </w:r>
      <w:r>
        <w:rPr>
          <w:color w:val="231F20"/>
          <w:spacing w:val="9"/>
        </w:rPr>
        <w:t xml:space="preserve"> </w:t>
      </w:r>
      <w:r>
        <w:rPr>
          <w:color w:val="231F20"/>
        </w:rPr>
        <w:t>2</w:t>
      </w:r>
      <w:r>
        <w:rPr>
          <w:color w:val="231F20"/>
          <w:spacing w:val="10"/>
        </w:rPr>
        <w:t xml:space="preserve"> </w:t>
      </w:r>
      <w:r>
        <w:rPr>
          <w:color w:val="231F20"/>
        </w:rPr>
        <w:t>servings</w:t>
      </w:r>
      <w:r>
        <w:rPr>
          <w:color w:val="231F20"/>
          <w:spacing w:val="9"/>
        </w:rPr>
        <w:t xml:space="preserve"> </w:t>
      </w:r>
      <w:r>
        <w:rPr>
          <w:color w:val="231F20"/>
        </w:rPr>
        <w:t>of</w:t>
      </w:r>
      <w:r>
        <w:rPr>
          <w:color w:val="231F20"/>
          <w:spacing w:val="10"/>
        </w:rPr>
        <w:t xml:space="preserve"> </w:t>
      </w:r>
      <w:r>
        <w:rPr>
          <w:color w:val="231F20"/>
        </w:rPr>
        <w:t>berries</w:t>
      </w:r>
      <w:r>
        <w:rPr>
          <w:color w:val="231F20"/>
          <w:spacing w:val="9"/>
        </w:rPr>
        <w:t xml:space="preserve"> </w:t>
      </w:r>
      <w:r>
        <w:rPr>
          <w:color w:val="231F20"/>
          <w:spacing w:val="-2"/>
        </w:rPr>
        <w:t>weekly</w:t>
      </w:r>
    </w:p>
    <w:p w14:paraId="50ED8270" w14:textId="77777777" w:rsidR="00F30FC8" w:rsidRDefault="00000000">
      <w:pPr>
        <w:pStyle w:val="ListParagraph"/>
        <w:numPr>
          <w:ilvl w:val="1"/>
          <w:numId w:val="6"/>
        </w:numPr>
        <w:tabs>
          <w:tab w:val="left" w:pos="990"/>
        </w:tabs>
        <w:spacing w:before="173"/>
        <w:ind w:left="990" w:right="1158"/>
      </w:pPr>
      <w:r>
        <w:rPr>
          <w:color w:val="231F20"/>
        </w:rPr>
        <w:t>31% reduced risk of ER- breast cancer in women who consumed 1 or more servings of blueberries weekly</w:t>
      </w:r>
    </w:p>
    <w:p w14:paraId="42B1D40F" w14:textId="77777777" w:rsidR="00F30FC8" w:rsidRDefault="00000000">
      <w:pPr>
        <w:pStyle w:val="ListParagraph"/>
        <w:numPr>
          <w:ilvl w:val="1"/>
          <w:numId w:val="6"/>
        </w:numPr>
        <w:tabs>
          <w:tab w:val="left" w:pos="990"/>
        </w:tabs>
        <w:ind w:left="990" w:right="899"/>
      </w:pPr>
      <w:r>
        <w:rPr>
          <w:color w:val="231F20"/>
        </w:rPr>
        <w:t>41% risk reduction of ER- breast cancer in women who consumed 2 servings of peaches/ nectarines weekly [19]</w:t>
      </w:r>
    </w:p>
    <w:p w14:paraId="3B212754" w14:textId="77777777" w:rsidR="00F30FC8" w:rsidRDefault="00000000">
      <w:pPr>
        <w:pStyle w:val="ListParagraph"/>
        <w:numPr>
          <w:ilvl w:val="0"/>
          <w:numId w:val="6"/>
        </w:numPr>
        <w:tabs>
          <w:tab w:val="left" w:pos="630"/>
        </w:tabs>
        <w:spacing w:before="173"/>
        <w:ind w:right="1104"/>
      </w:pPr>
      <w:r>
        <w:rPr>
          <w:color w:val="231F20"/>
        </w:rPr>
        <w:t>Limonene, a bioactive food component from citrus peel oil may lead to cell-cycle arrest and reduced cell proliferation in breast tissue [30].</w:t>
      </w:r>
    </w:p>
    <w:p w14:paraId="01EEA03B" w14:textId="77777777" w:rsidR="00F30FC8" w:rsidRDefault="00000000">
      <w:pPr>
        <w:pStyle w:val="ListParagraph"/>
        <w:numPr>
          <w:ilvl w:val="0"/>
          <w:numId w:val="6"/>
        </w:numPr>
        <w:tabs>
          <w:tab w:val="left" w:pos="630"/>
        </w:tabs>
        <w:ind w:right="598"/>
      </w:pPr>
      <w:r>
        <w:rPr>
          <w:color w:val="231F20"/>
        </w:rPr>
        <w:t>While no effect was observed for vegetables, increasing total fruit intake significantly lowered the risk of breast cancer when comparing those in the highest to lowest tertile [31].</w:t>
      </w:r>
    </w:p>
    <w:p w14:paraId="3A859B53" w14:textId="77777777" w:rsidR="00F30FC8" w:rsidRDefault="00000000">
      <w:pPr>
        <w:pStyle w:val="ListParagraph"/>
        <w:numPr>
          <w:ilvl w:val="1"/>
          <w:numId w:val="6"/>
        </w:numPr>
        <w:tabs>
          <w:tab w:val="left" w:pos="989"/>
        </w:tabs>
        <w:spacing w:before="173"/>
        <w:ind w:hanging="359"/>
      </w:pPr>
      <w:r>
        <w:rPr>
          <w:color w:val="231F20"/>
        </w:rPr>
        <w:t>This</w:t>
      </w:r>
      <w:r>
        <w:rPr>
          <w:color w:val="231F20"/>
          <w:spacing w:val="6"/>
        </w:rPr>
        <w:t xml:space="preserve"> </w:t>
      </w:r>
      <w:r>
        <w:rPr>
          <w:color w:val="231F20"/>
        </w:rPr>
        <w:t>effect</w:t>
      </w:r>
      <w:r>
        <w:rPr>
          <w:color w:val="231F20"/>
          <w:spacing w:val="7"/>
        </w:rPr>
        <w:t xml:space="preserve"> </w:t>
      </w:r>
      <w:r>
        <w:rPr>
          <w:color w:val="231F20"/>
        </w:rPr>
        <w:t>was</w:t>
      </w:r>
      <w:r>
        <w:rPr>
          <w:color w:val="231F20"/>
          <w:spacing w:val="7"/>
        </w:rPr>
        <w:t xml:space="preserve"> </w:t>
      </w:r>
      <w:r>
        <w:rPr>
          <w:color w:val="231F20"/>
        </w:rPr>
        <w:t>greater</w:t>
      </w:r>
      <w:r>
        <w:rPr>
          <w:color w:val="231F20"/>
          <w:spacing w:val="7"/>
        </w:rPr>
        <w:t xml:space="preserve"> </w:t>
      </w:r>
      <w:r>
        <w:rPr>
          <w:color w:val="231F20"/>
        </w:rPr>
        <w:t>for</w:t>
      </w:r>
      <w:r>
        <w:rPr>
          <w:color w:val="231F20"/>
          <w:spacing w:val="6"/>
        </w:rPr>
        <w:t xml:space="preserve"> </w:t>
      </w:r>
      <w:r>
        <w:rPr>
          <w:color w:val="231F20"/>
        </w:rPr>
        <w:t>those</w:t>
      </w:r>
      <w:r>
        <w:rPr>
          <w:color w:val="231F20"/>
          <w:spacing w:val="7"/>
        </w:rPr>
        <w:t xml:space="preserve"> </w:t>
      </w:r>
      <w:r>
        <w:rPr>
          <w:color w:val="231F20"/>
        </w:rPr>
        <w:t>with</w:t>
      </w:r>
      <w:r>
        <w:rPr>
          <w:color w:val="231F20"/>
          <w:spacing w:val="7"/>
        </w:rPr>
        <w:t xml:space="preserve"> </w:t>
      </w:r>
      <w:r>
        <w:rPr>
          <w:color w:val="231F20"/>
        </w:rPr>
        <w:t>ER+</w:t>
      </w:r>
      <w:r>
        <w:rPr>
          <w:color w:val="231F20"/>
          <w:spacing w:val="7"/>
        </w:rPr>
        <w:t xml:space="preserve"> </w:t>
      </w:r>
      <w:r>
        <w:rPr>
          <w:color w:val="231F20"/>
          <w:spacing w:val="-2"/>
        </w:rPr>
        <w:t>tumors.</w:t>
      </w:r>
    </w:p>
    <w:p w14:paraId="32A49938" w14:textId="77777777" w:rsidR="00F30FC8" w:rsidRDefault="00000000">
      <w:pPr>
        <w:pStyle w:val="ListParagraph"/>
        <w:numPr>
          <w:ilvl w:val="0"/>
          <w:numId w:val="6"/>
        </w:numPr>
        <w:tabs>
          <w:tab w:val="left" w:pos="630"/>
        </w:tabs>
        <w:ind w:right="409"/>
      </w:pPr>
      <w:r>
        <w:rPr>
          <w:color w:val="231F20"/>
        </w:rPr>
        <w:t>Eating a salad vegetable dietary pattern (high consumption of raw vegetables and olive oil) exerted</w:t>
      </w:r>
      <w:r>
        <w:rPr>
          <w:color w:val="231F20"/>
          <w:spacing w:val="40"/>
        </w:rPr>
        <w:t xml:space="preserve"> </w:t>
      </w:r>
      <w:r>
        <w:rPr>
          <w:color w:val="231F20"/>
        </w:rPr>
        <w:t>a significant protective effect against HER-2-positive cancers [12].</w:t>
      </w:r>
    </w:p>
    <w:p w14:paraId="6F96D08F" w14:textId="77777777" w:rsidR="00F30FC8" w:rsidRDefault="00F30FC8">
      <w:pPr>
        <w:pStyle w:val="ListParagraph"/>
        <w:sectPr w:rsidR="00F30FC8">
          <w:pgSz w:w="12240" w:h="15840"/>
          <w:pgMar w:top="860" w:right="720" w:bottom="1000" w:left="720" w:header="0" w:footer="686" w:gutter="0"/>
          <w:cols w:space="720"/>
        </w:sectPr>
      </w:pPr>
    </w:p>
    <w:p w14:paraId="07CBE847" w14:textId="77777777" w:rsidR="00F30FC8" w:rsidRDefault="00000000">
      <w:pPr>
        <w:pStyle w:val="ListParagraph"/>
        <w:numPr>
          <w:ilvl w:val="0"/>
          <w:numId w:val="6"/>
        </w:numPr>
        <w:tabs>
          <w:tab w:val="left" w:pos="630"/>
        </w:tabs>
        <w:spacing w:before="73"/>
        <w:ind w:right="268"/>
      </w:pPr>
      <w:r>
        <w:rPr>
          <w:color w:val="231F20"/>
        </w:rPr>
        <w:lastRenderedPageBreak/>
        <w:t>This study found that while specific vegetables (carrots and cruciferous vegetables) may be</w:t>
      </w:r>
      <w:r>
        <w:rPr>
          <w:color w:val="231F20"/>
          <w:spacing w:val="80"/>
        </w:rPr>
        <w:t xml:space="preserve"> </w:t>
      </w:r>
      <w:r>
        <w:rPr>
          <w:color w:val="231F20"/>
        </w:rPr>
        <w:t>protective for all breast cancer types, total vegetable consumption was associated with a decreased risk of ER-/PR- breast cancer types only [32].</w:t>
      </w:r>
    </w:p>
    <w:p w14:paraId="349A95AE" w14:textId="77777777" w:rsidR="00F30FC8" w:rsidRDefault="00000000">
      <w:pPr>
        <w:pStyle w:val="ListParagraph"/>
        <w:numPr>
          <w:ilvl w:val="0"/>
          <w:numId w:val="6"/>
        </w:numPr>
        <w:tabs>
          <w:tab w:val="left" w:pos="630"/>
        </w:tabs>
        <w:spacing w:before="173"/>
        <w:ind w:right="854"/>
      </w:pPr>
      <w:r>
        <w:rPr>
          <w:color w:val="231F20"/>
        </w:rPr>
        <w:t>In a case-control* study of 6,917 Chinese women, total vegetable intake was inversely related</w:t>
      </w:r>
      <w:r>
        <w:rPr>
          <w:color w:val="231F20"/>
          <w:spacing w:val="40"/>
        </w:rPr>
        <w:t xml:space="preserve"> </w:t>
      </w:r>
      <w:r>
        <w:rPr>
          <w:color w:val="231F20"/>
        </w:rPr>
        <w:t xml:space="preserve">to breast cancer risk, as were high intake of citrus and </w:t>
      </w:r>
      <w:proofErr w:type="spellStart"/>
      <w:r>
        <w:rPr>
          <w:color w:val="231F20"/>
        </w:rPr>
        <w:t>rosaceae</w:t>
      </w:r>
      <w:proofErr w:type="spellEnd"/>
      <w:r>
        <w:rPr>
          <w:color w:val="231F20"/>
        </w:rPr>
        <w:t xml:space="preserve"> fruits (apples, pears, quinces, apricots, plums, cherries, peaches, raspberries, loquats, and strawberries); no difference was observed between different tumor types [16].</w:t>
      </w:r>
    </w:p>
    <w:p w14:paraId="296CFC4B" w14:textId="77777777" w:rsidR="00F30FC8" w:rsidRDefault="00000000">
      <w:pPr>
        <w:pStyle w:val="ListParagraph"/>
        <w:numPr>
          <w:ilvl w:val="0"/>
          <w:numId w:val="6"/>
        </w:numPr>
        <w:tabs>
          <w:tab w:val="left" w:pos="630"/>
        </w:tabs>
        <w:ind w:right="279"/>
        <w:jc w:val="both"/>
      </w:pPr>
      <w:r>
        <w:rPr>
          <w:color w:val="231F20"/>
        </w:rPr>
        <w:t>The Dietary Approaches to Stop Hypertension (DASH) diet was associated with a significantly lower risk of ER- breast cancer; this effect was largely explained by higher intakes of fruits and vegetables [33]. A vegetable-based, low-carbohydrate-diet was also associated with a significantly lower risk of ER- breast cancer. No association was found between ER+ tumors and fruit and vegetable intakes.</w:t>
      </w:r>
    </w:p>
    <w:p w14:paraId="5517990B" w14:textId="77777777" w:rsidR="00F30FC8" w:rsidRDefault="00000000">
      <w:pPr>
        <w:pStyle w:val="ListParagraph"/>
        <w:numPr>
          <w:ilvl w:val="0"/>
          <w:numId w:val="6"/>
        </w:numPr>
        <w:tabs>
          <w:tab w:val="left" w:pos="630"/>
        </w:tabs>
        <w:ind w:right="401"/>
        <w:jc w:val="both"/>
      </w:pPr>
      <w:r>
        <w:rPr>
          <w:color w:val="231F20"/>
        </w:rPr>
        <w:t>A study assessing plasma or blood carotenoids as a marker for fruit and vegetable intake reported that individuals in the top 1/4 had a 43% lower risk of breast cancer recurrence when compared to those in the lowest 1/4 [34].</w:t>
      </w:r>
    </w:p>
    <w:p w14:paraId="055725FF" w14:textId="77777777" w:rsidR="00F30FC8" w:rsidRDefault="00000000">
      <w:pPr>
        <w:pStyle w:val="ListParagraph"/>
        <w:numPr>
          <w:ilvl w:val="0"/>
          <w:numId w:val="6"/>
        </w:numPr>
        <w:tabs>
          <w:tab w:val="left" w:pos="630"/>
        </w:tabs>
        <w:ind w:right="282"/>
        <w:jc w:val="both"/>
      </w:pPr>
      <w:r>
        <w:rPr>
          <w:color w:val="231F20"/>
        </w:rPr>
        <w:t>However, no association was observed between fruit and vegetable consumption and breast cancer recurrence when women consumed five servings daily vs. eight servings daily [35].</w:t>
      </w:r>
    </w:p>
    <w:p w14:paraId="7B5969CC" w14:textId="77777777" w:rsidR="00F30FC8" w:rsidRDefault="00000000">
      <w:pPr>
        <w:pStyle w:val="ListParagraph"/>
        <w:numPr>
          <w:ilvl w:val="0"/>
          <w:numId w:val="6"/>
        </w:numPr>
        <w:tabs>
          <w:tab w:val="left" w:pos="630"/>
        </w:tabs>
        <w:spacing w:before="173"/>
        <w:ind w:right="1199"/>
      </w:pPr>
      <w:r>
        <w:rPr>
          <w:color w:val="231F20"/>
        </w:rPr>
        <w:t>Breast cancer survivors significantly reduced mortality by following a diet low in fat, high in vegetables, high in fiber, and high in fruit [36].</w:t>
      </w:r>
    </w:p>
    <w:p w14:paraId="303C9FDC" w14:textId="77777777" w:rsidR="00F30FC8" w:rsidRDefault="00000000">
      <w:pPr>
        <w:pStyle w:val="ListParagraph"/>
        <w:numPr>
          <w:ilvl w:val="0"/>
          <w:numId w:val="6"/>
        </w:numPr>
        <w:tabs>
          <w:tab w:val="left" w:pos="630"/>
        </w:tabs>
        <w:ind w:right="623"/>
      </w:pPr>
      <w:r>
        <w:rPr>
          <w:color w:val="231F20"/>
        </w:rPr>
        <w:t xml:space="preserve">The combination of consuming five or more daily servings of vegetables and </w:t>
      </w:r>
      <w:proofErr w:type="gramStart"/>
      <w:r>
        <w:rPr>
          <w:color w:val="231F20"/>
        </w:rPr>
        <w:t>fruits, and</w:t>
      </w:r>
      <w:proofErr w:type="gramEnd"/>
      <w:r>
        <w:rPr>
          <w:color w:val="231F20"/>
        </w:rPr>
        <w:t xml:space="preserve"> accumulating 540+ metabolic equivalent tasks-min/</w:t>
      </w:r>
      <w:proofErr w:type="spellStart"/>
      <w:r>
        <w:rPr>
          <w:color w:val="231F20"/>
        </w:rPr>
        <w:t>wk</w:t>
      </w:r>
      <w:proofErr w:type="spellEnd"/>
      <w:r>
        <w:rPr>
          <w:color w:val="231F20"/>
        </w:rPr>
        <w:t xml:space="preserve"> (equivalent to walking 30 minutes 6 d/</w:t>
      </w:r>
      <w:proofErr w:type="spellStart"/>
      <w:r>
        <w:rPr>
          <w:color w:val="231F20"/>
        </w:rPr>
        <w:t>wk</w:t>
      </w:r>
      <w:proofErr w:type="spellEnd"/>
      <w:r>
        <w:rPr>
          <w:color w:val="231F20"/>
        </w:rPr>
        <w:t>) decreased mortality by nearly 50% [13].</w:t>
      </w:r>
    </w:p>
    <w:p w14:paraId="20CD9237" w14:textId="77777777" w:rsidR="00F30FC8" w:rsidRDefault="00000000">
      <w:pPr>
        <w:pStyle w:val="ListParagraph"/>
        <w:numPr>
          <w:ilvl w:val="1"/>
          <w:numId w:val="6"/>
        </w:numPr>
        <w:tabs>
          <w:tab w:val="left" w:pos="989"/>
        </w:tabs>
        <w:spacing w:before="173"/>
        <w:ind w:hanging="359"/>
      </w:pPr>
      <w:r>
        <w:rPr>
          <w:color w:val="231F20"/>
        </w:rPr>
        <w:t>The</w:t>
      </w:r>
      <w:r>
        <w:rPr>
          <w:color w:val="231F20"/>
          <w:spacing w:val="4"/>
        </w:rPr>
        <w:t xml:space="preserve"> </w:t>
      </w:r>
      <w:r>
        <w:rPr>
          <w:color w:val="231F20"/>
        </w:rPr>
        <w:t>effect</w:t>
      </w:r>
      <w:r>
        <w:rPr>
          <w:color w:val="231F20"/>
          <w:spacing w:val="5"/>
        </w:rPr>
        <w:t xml:space="preserve"> </w:t>
      </w:r>
      <w:r>
        <w:rPr>
          <w:color w:val="231F20"/>
        </w:rPr>
        <w:t>was</w:t>
      </w:r>
      <w:r>
        <w:rPr>
          <w:color w:val="231F20"/>
          <w:spacing w:val="5"/>
        </w:rPr>
        <w:t xml:space="preserve"> </w:t>
      </w:r>
      <w:r>
        <w:rPr>
          <w:color w:val="231F20"/>
        </w:rPr>
        <w:t>stronger</w:t>
      </w:r>
      <w:r>
        <w:rPr>
          <w:color w:val="231F20"/>
          <w:spacing w:val="5"/>
        </w:rPr>
        <w:t xml:space="preserve"> </w:t>
      </w:r>
      <w:r>
        <w:rPr>
          <w:color w:val="231F20"/>
        </w:rPr>
        <w:t>in</w:t>
      </w:r>
      <w:r>
        <w:rPr>
          <w:color w:val="231F20"/>
          <w:spacing w:val="5"/>
        </w:rPr>
        <w:t xml:space="preserve"> </w:t>
      </w:r>
      <w:r>
        <w:rPr>
          <w:color w:val="231F20"/>
        </w:rPr>
        <w:t>women</w:t>
      </w:r>
      <w:r>
        <w:rPr>
          <w:color w:val="231F20"/>
          <w:spacing w:val="5"/>
        </w:rPr>
        <w:t xml:space="preserve"> </w:t>
      </w:r>
      <w:r>
        <w:rPr>
          <w:color w:val="231F20"/>
        </w:rPr>
        <w:t>who</w:t>
      </w:r>
      <w:r>
        <w:rPr>
          <w:color w:val="231F20"/>
          <w:spacing w:val="4"/>
        </w:rPr>
        <w:t xml:space="preserve"> </w:t>
      </w:r>
      <w:r>
        <w:rPr>
          <w:color w:val="231F20"/>
        </w:rPr>
        <w:t>had</w:t>
      </w:r>
      <w:r>
        <w:rPr>
          <w:color w:val="231F20"/>
          <w:spacing w:val="5"/>
        </w:rPr>
        <w:t xml:space="preserve"> </w:t>
      </w:r>
      <w:r>
        <w:rPr>
          <w:color w:val="231F20"/>
        </w:rPr>
        <w:t>ER+</w:t>
      </w:r>
      <w:r>
        <w:rPr>
          <w:color w:val="231F20"/>
          <w:spacing w:val="5"/>
        </w:rPr>
        <w:t xml:space="preserve"> </w:t>
      </w:r>
      <w:r>
        <w:rPr>
          <w:color w:val="231F20"/>
        </w:rPr>
        <w:t>or</w:t>
      </w:r>
      <w:r>
        <w:rPr>
          <w:color w:val="231F20"/>
          <w:spacing w:val="5"/>
        </w:rPr>
        <w:t xml:space="preserve"> </w:t>
      </w:r>
      <w:r>
        <w:rPr>
          <w:color w:val="231F20"/>
        </w:rPr>
        <w:t>PR+</w:t>
      </w:r>
      <w:r>
        <w:rPr>
          <w:color w:val="231F20"/>
          <w:spacing w:val="5"/>
        </w:rPr>
        <w:t xml:space="preserve"> </w:t>
      </w:r>
      <w:r>
        <w:rPr>
          <w:color w:val="231F20"/>
          <w:spacing w:val="-2"/>
        </w:rPr>
        <w:t>cancers.</w:t>
      </w:r>
    </w:p>
    <w:p w14:paraId="096F12EA" w14:textId="77777777" w:rsidR="00F30FC8" w:rsidRDefault="00000000">
      <w:pPr>
        <w:pStyle w:val="ListParagraph"/>
        <w:numPr>
          <w:ilvl w:val="0"/>
          <w:numId w:val="6"/>
        </w:numPr>
        <w:tabs>
          <w:tab w:val="left" w:pos="630"/>
        </w:tabs>
        <w:ind w:right="433"/>
      </w:pPr>
      <w:r>
        <w:rPr>
          <w:color w:val="231F20"/>
        </w:rPr>
        <w:t>Vegetable intake has been inversely associated with serum insulin-like growth factor-I (IGF-I) levels [37]. IGF-I levels have been directly associated with breast cancer.</w:t>
      </w:r>
    </w:p>
    <w:p w14:paraId="053540B3" w14:textId="77777777" w:rsidR="00F30FC8" w:rsidRDefault="00F30FC8">
      <w:pPr>
        <w:pStyle w:val="BodyText"/>
        <w:spacing w:before="114"/>
        <w:ind w:left="0" w:firstLine="0"/>
      </w:pPr>
    </w:p>
    <w:p w14:paraId="66FFD483" w14:textId="77777777" w:rsidR="00F30FC8" w:rsidRDefault="00000000">
      <w:pPr>
        <w:pStyle w:val="Heading4"/>
        <w:spacing w:before="1"/>
      </w:pPr>
      <w:r>
        <w:rPr>
          <w:color w:val="231F20"/>
          <w:w w:val="105"/>
        </w:rPr>
        <w:t>Beta-</w:t>
      </w:r>
      <w:r>
        <w:rPr>
          <w:color w:val="231F20"/>
          <w:spacing w:val="-2"/>
          <w:w w:val="105"/>
        </w:rPr>
        <w:t>Carotene</w:t>
      </w:r>
    </w:p>
    <w:p w14:paraId="7F889C59" w14:textId="77777777" w:rsidR="00F30FC8" w:rsidRDefault="00000000">
      <w:pPr>
        <w:pStyle w:val="ListParagraph"/>
        <w:numPr>
          <w:ilvl w:val="0"/>
          <w:numId w:val="6"/>
        </w:numPr>
        <w:tabs>
          <w:tab w:val="left" w:pos="630"/>
        </w:tabs>
        <w:spacing w:before="257"/>
        <w:ind w:right="706"/>
      </w:pPr>
      <w:r>
        <w:rPr>
          <w:color w:val="231F20"/>
        </w:rPr>
        <w:t xml:space="preserve">Beta-carotene is one of the 600 carotenoids that can be partially converted into vitamin A in the </w:t>
      </w:r>
      <w:r>
        <w:rPr>
          <w:color w:val="231F20"/>
          <w:spacing w:val="-2"/>
        </w:rPr>
        <w:t>body.</w:t>
      </w:r>
    </w:p>
    <w:p w14:paraId="36E2FEB7" w14:textId="77777777" w:rsidR="00F30FC8" w:rsidRDefault="00000000">
      <w:pPr>
        <w:pStyle w:val="ListParagraph"/>
        <w:numPr>
          <w:ilvl w:val="0"/>
          <w:numId w:val="6"/>
        </w:numPr>
        <w:tabs>
          <w:tab w:val="left" w:pos="629"/>
        </w:tabs>
        <w:ind w:left="629" w:hanging="359"/>
      </w:pPr>
      <w:r>
        <w:rPr>
          <w:color w:val="231F20"/>
        </w:rPr>
        <w:t>Carotenoids</w:t>
      </w:r>
      <w:r>
        <w:rPr>
          <w:color w:val="231F20"/>
          <w:spacing w:val="9"/>
        </w:rPr>
        <w:t xml:space="preserve"> </w:t>
      </w:r>
      <w:r>
        <w:rPr>
          <w:color w:val="231F20"/>
        </w:rPr>
        <w:t>have</w:t>
      </w:r>
      <w:r>
        <w:rPr>
          <w:color w:val="231F20"/>
          <w:spacing w:val="9"/>
        </w:rPr>
        <w:t xml:space="preserve"> </w:t>
      </w:r>
      <w:r>
        <w:rPr>
          <w:color w:val="231F20"/>
        </w:rPr>
        <w:t>a</w:t>
      </w:r>
      <w:r>
        <w:rPr>
          <w:color w:val="231F20"/>
          <w:spacing w:val="9"/>
        </w:rPr>
        <w:t xml:space="preserve"> </w:t>
      </w:r>
      <w:r>
        <w:rPr>
          <w:color w:val="231F20"/>
        </w:rPr>
        <w:t>protective</w:t>
      </w:r>
      <w:r>
        <w:rPr>
          <w:color w:val="231F20"/>
          <w:spacing w:val="10"/>
        </w:rPr>
        <w:t xml:space="preserve"> </w:t>
      </w:r>
      <w:r>
        <w:rPr>
          <w:color w:val="231F20"/>
        </w:rPr>
        <w:t>role</w:t>
      </w:r>
      <w:r>
        <w:rPr>
          <w:color w:val="231F20"/>
          <w:spacing w:val="9"/>
        </w:rPr>
        <w:t xml:space="preserve"> </w:t>
      </w:r>
      <w:r>
        <w:rPr>
          <w:color w:val="231F20"/>
        </w:rPr>
        <w:t>for</w:t>
      </w:r>
      <w:r>
        <w:rPr>
          <w:color w:val="231F20"/>
          <w:spacing w:val="9"/>
        </w:rPr>
        <w:t xml:space="preserve"> </w:t>
      </w:r>
      <w:r>
        <w:rPr>
          <w:color w:val="231F20"/>
        </w:rPr>
        <w:t>certain</w:t>
      </w:r>
      <w:r>
        <w:rPr>
          <w:color w:val="231F20"/>
          <w:spacing w:val="9"/>
        </w:rPr>
        <w:t xml:space="preserve"> </w:t>
      </w:r>
      <w:r>
        <w:rPr>
          <w:color w:val="231F20"/>
        </w:rPr>
        <w:t>sites,</w:t>
      </w:r>
      <w:r>
        <w:rPr>
          <w:color w:val="231F20"/>
          <w:spacing w:val="10"/>
        </w:rPr>
        <w:t xml:space="preserve"> </w:t>
      </w:r>
      <w:r>
        <w:rPr>
          <w:color w:val="231F20"/>
        </w:rPr>
        <w:t>including</w:t>
      </w:r>
      <w:r>
        <w:rPr>
          <w:color w:val="231F20"/>
          <w:spacing w:val="9"/>
        </w:rPr>
        <w:t xml:space="preserve"> </w:t>
      </w:r>
      <w:r>
        <w:rPr>
          <w:color w:val="231F20"/>
        </w:rPr>
        <w:t>breast</w:t>
      </w:r>
      <w:r>
        <w:rPr>
          <w:color w:val="231F20"/>
          <w:spacing w:val="9"/>
        </w:rPr>
        <w:t xml:space="preserve"> </w:t>
      </w:r>
      <w:r>
        <w:rPr>
          <w:color w:val="231F20"/>
        </w:rPr>
        <w:t>cancer</w:t>
      </w:r>
      <w:r>
        <w:rPr>
          <w:color w:val="231F20"/>
          <w:spacing w:val="10"/>
        </w:rPr>
        <w:t xml:space="preserve"> </w:t>
      </w:r>
      <w:r>
        <w:rPr>
          <w:color w:val="231F20"/>
        </w:rPr>
        <w:t>[9,</w:t>
      </w:r>
      <w:r>
        <w:rPr>
          <w:color w:val="231F20"/>
          <w:spacing w:val="9"/>
        </w:rPr>
        <w:t xml:space="preserve"> </w:t>
      </w:r>
      <w:r>
        <w:rPr>
          <w:color w:val="231F20"/>
        </w:rPr>
        <w:t>38-</w:t>
      </w:r>
      <w:r>
        <w:rPr>
          <w:color w:val="231F20"/>
          <w:spacing w:val="-4"/>
        </w:rPr>
        <w:t>41].</w:t>
      </w:r>
    </w:p>
    <w:p w14:paraId="3D527A0A" w14:textId="77777777" w:rsidR="00F30FC8" w:rsidRDefault="00000000">
      <w:pPr>
        <w:pStyle w:val="ListParagraph"/>
        <w:numPr>
          <w:ilvl w:val="0"/>
          <w:numId w:val="6"/>
        </w:numPr>
        <w:tabs>
          <w:tab w:val="left" w:pos="629"/>
        </w:tabs>
        <w:spacing w:before="173"/>
        <w:ind w:left="629" w:hanging="359"/>
      </w:pPr>
      <w:r>
        <w:rPr>
          <w:color w:val="231F20"/>
        </w:rPr>
        <w:t>Carotenoid</w:t>
      </w:r>
      <w:r>
        <w:rPr>
          <w:color w:val="231F20"/>
          <w:spacing w:val="-12"/>
        </w:rPr>
        <w:t xml:space="preserve"> </w:t>
      </w:r>
      <w:r>
        <w:rPr>
          <w:color w:val="231F20"/>
        </w:rPr>
        <w:t>intake</w:t>
      </w:r>
      <w:r>
        <w:rPr>
          <w:color w:val="231F20"/>
          <w:spacing w:val="-11"/>
        </w:rPr>
        <w:t xml:space="preserve"> </w:t>
      </w:r>
      <w:r>
        <w:rPr>
          <w:color w:val="231F20"/>
        </w:rPr>
        <w:t>was</w:t>
      </w:r>
      <w:r>
        <w:rPr>
          <w:color w:val="231F20"/>
          <w:spacing w:val="-11"/>
        </w:rPr>
        <w:t xml:space="preserve"> </w:t>
      </w:r>
      <w:r>
        <w:rPr>
          <w:color w:val="231F20"/>
        </w:rPr>
        <w:t>significantly</w:t>
      </w:r>
      <w:r>
        <w:rPr>
          <w:color w:val="231F20"/>
          <w:spacing w:val="-11"/>
        </w:rPr>
        <w:t xml:space="preserve"> </w:t>
      </w:r>
      <w:r>
        <w:rPr>
          <w:color w:val="231F20"/>
        </w:rPr>
        <w:t>associated</w:t>
      </w:r>
      <w:r>
        <w:rPr>
          <w:color w:val="231F20"/>
          <w:spacing w:val="-12"/>
        </w:rPr>
        <w:t xml:space="preserve"> </w:t>
      </w:r>
      <w:r>
        <w:rPr>
          <w:color w:val="231F20"/>
        </w:rPr>
        <w:t>with</w:t>
      </w:r>
      <w:r>
        <w:rPr>
          <w:color w:val="231F20"/>
          <w:spacing w:val="-11"/>
        </w:rPr>
        <w:t xml:space="preserve"> </w:t>
      </w:r>
      <w:r>
        <w:rPr>
          <w:color w:val="231F20"/>
        </w:rPr>
        <w:t>reduced</w:t>
      </w:r>
      <w:r>
        <w:rPr>
          <w:color w:val="231F20"/>
          <w:spacing w:val="-11"/>
        </w:rPr>
        <w:t xml:space="preserve"> </w:t>
      </w:r>
      <w:r>
        <w:rPr>
          <w:color w:val="231F20"/>
        </w:rPr>
        <w:t>mortality</w:t>
      </w:r>
      <w:r>
        <w:rPr>
          <w:color w:val="231F20"/>
          <w:spacing w:val="-11"/>
        </w:rPr>
        <w:t xml:space="preserve"> </w:t>
      </w:r>
      <w:r>
        <w:rPr>
          <w:color w:val="231F20"/>
        </w:rPr>
        <w:t>in</w:t>
      </w:r>
      <w:r>
        <w:rPr>
          <w:color w:val="231F20"/>
          <w:spacing w:val="-11"/>
        </w:rPr>
        <w:t xml:space="preserve"> </w:t>
      </w:r>
      <w:r>
        <w:rPr>
          <w:color w:val="231F20"/>
        </w:rPr>
        <w:t>breast</w:t>
      </w:r>
      <w:r>
        <w:rPr>
          <w:color w:val="231F20"/>
          <w:spacing w:val="-12"/>
        </w:rPr>
        <w:t xml:space="preserve"> </w:t>
      </w:r>
      <w:r>
        <w:rPr>
          <w:color w:val="231F20"/>
        </w:rPr>
        <w:t>cancer</w:t>
      </w:r>
      <w:r>
        <w:rPr>
          <w:color w:val="231F20"/>
          <w:spacing w:val="-11"/>
        </w:rPr>
        <w:t xml:space="preserve"> </w:t>
      </w:r>
      <w:r>
        <w:rPr>
          <w:color w:val="231F20"/>
        </w:rPr>
        <w:t>survivors</w:t>
      </w:r>
      <w:r>
        <w:rPr>
          <w:color w:val="231F20"/>
          <w:spacing w:val="-11"/>
        </w:rPr>
        <w:t xml:space="preserve"> </w:t>
      </w:r>
      <w:r>
        <w:rPr>
          <w:color w:val="231F20"/>
          <w:spacing w:val="-2"/>
        </w:rPr>
        <w:t>[36].</w:t>
      </w:r>
    </w:p>
    <w:p w14:paraId="20209705" w14:textId="77777777" w:rsidR="00F30FC8" w:rsidRDefault="00000000">
      <w:pPr>
        <w:pStyle w:val="ListParagraph"/>
        <w:numPr>
          <w:ilvl w:val="0"/>
          <w:numId w:val="6"/>
        </w:numPr>
        <w:tabs>
          <w:tab w:val="left" w:pos="630"/>
        </w:tabs>
        <w:ind w:right="400"/>
        <w:jc w:val="both"/>
      </w:pPr>
      <w:r>
        <w:rPr>
          <w:color w:val="231F20"/>
        </w:rPr>
        <w:t>In various studies, serum beta-carotene levels were lower among breast cancer patients compared to women without cancer [38, 42-49].</w:t>
      </w:r>
    </w:p>
    <w:p w14:paraId="1D4E55F0" w14:textId="77777777" w:rsidR="00F30FC8" w:rsidRDefault="00000000">
      <w:pPr>
        <w:pStyle w:val="ListParagraph"/>
        <w:numPr>
          <w:ilvl w:val="1"/>
          <w:numId w:val="6"/>
        </w:numPr>
        <w:tabs>
          <w:tab w:val="left" w:pos="990"/>
        </w:tabs>
        <w:spacing w:before="173"/>
        <w:ind w:left="990" w:right="660"/>
      </w:pPr>
      <w:r>
        <w:rPr>
          <w:color w:val="231F20"/>
        </w:rPr>
        <w:t>One of these studies reported the risk of breast cancer to be 221% greater for women in the lowest quartile of serum beta-carotene compared to women in the highest quartile [29].</w:t>
      </w:r>
    </w:p>
    <w:p w14:paraId="614397BA" w14:textId="77777777" w:rsidR="00F30FC8" w:rsidRDefault="00000000">
      <w:pPr>
        <w:pStyle w:val="ListParagraph"/>
        <w:numPr>
          <w:ilvl w:val="1"/>
          <w:numId w:val="6"/>
        </w:numPr>
        <w:tabs>
          <w:tab w:val="left" w:pos="989"/>
        </w:tabs>
        <w:ind w:hanging="359"/>
      </w:pPr>
      <w:r>
        <w:rPr>
          <w:color w:val="231F20"/>
        </w:rPr>
        <w:t>This</w:t>
      </w:r>
      <w:r>
        <w:rPr>
          <w:color w:val="231F20"/>
          <w:spacing w:val="5"/>
        </w:rPr>
        <w:t xml:space="preserve"> </w:t>
      </w:r>
      <w:r>
        <w:rPr>
          <w:color w:val="231F20"/>
        </w:rPr>
        <w:t>inverse</w:t>
      </w:r>
      <w:r>
        <w:rPr>
          <w:color w:val="231F20"/>
          <w:spacing w:val="6"/>
        </w:rPr>
        <w:t xml:space="preserve"> </w:t>
      </w:r>
      <w:r>
        <w:rPr>
          <w:color w:val="231F20"/>
        </w:rPr>
        <w:t>association</w:t>
      </w:r>
      <w:r>
        <w:rPr>
          <w:color w:val="231F20"/>
          <w:spacing w:val="6"/>
        </w:rPr>
        <w:t xml:space="preserve"> </w:t>
      </w:r>
      <w:r>
        <w:rPr>
          <w:color w:val="231F20"/>
        </w:rPr>
        <w:t>was</w:t>
      </w:r>
      <w:r>
        <w:rPr>
          <w:color w:val="231F20"/>
          <w:spacing w:val="6"/>
        </w:rPr>
        <w:t xml:space="preserve"> </w:t>
      </w:r>
      <w:r>
        <w:rPr>
          <w:color w:val="231F20"/>
        </w:rPr>
        <w:t>stronger</w:t>
      </w:r>
      <w:r>
        <w:rPr>
          <w:color w:val="231F20"/>
          <w:spacing w:val="5"/>
        </w:rPr>
        <w:t xml:space="preserve"> </w:t>
      </w:r>
      <w:r>
        <w:rPr>
          <w:color w:val="231F20"/>
        </w:rPr>
        <w:t>for</w:t>
      </w:r>
      <w:r>
        <w:rPr>
          <w:color w:val="231F20"/>
          <w:spacing w:val="6"/>
        </w:rPr>
        <w:t xml:space="preserve"> </w:t>
      </w:r>
      <w:r>
        <w:rPr>
          <w:color w:val="231F20"/>
        </w:rPr>
        <w:t>ER-</w:t>
      </w:r>
      <w:r>
        <w:rPr>
          <w:color w:val="231F20"/>
          <w:spacing w:val="6"/>
        </w:rPr>
        <w:t xml:space="preserve"> </w:t>
      </w:r>
      <w:r>
        <w:rPr>
          <w:color w:val="231F20"/>
        </w:rPr>
        <w:t>tumors</w:t>
      </w:r>
      <w:r>
        <w:rPr>
          <w:color w:val="231F20"/>
          <w:spacing w:val="6"/>
        </w:rPr>
        <w:t xml:space="preserve"> </w:t>
      </w:r>
      <w:r>
        <w:rPr>
          <w:color w:val="231F20"/>
        </w:rPr>
        <w:t>than</w:t>
      </w:r>
      <w:r>
        <w:rPr>
          <w:color w:val="231F20"/>
          <w:spacing w:val="6"/>
        </w:rPr>
        <w:t xml:space="preserve"> </w:t>
      </w:r>
      <w:r>
        <w:rPr>
          <w:color w:val="231F20"/>
        </w:rPr>
        <w:t>ER+</w:t>
      </w:r>
      <w:r>
        <w:rPr>
          <w:color w:val="231F20"/>
          <w:spacing w:val="5"/>
        </w:rPr>
        <w:t xml:space="preserve"> </w:t>
      </w:r>
      <w:r>
        <w:rPr>
          <w:color w:val="231F20"/>
        </w:rPr>
        <w:t>tumors</w:t>
      </w:r>
      <w:r>
        <w:rPr>
          <w:color w:val="231F20"/>
          <w:spacing w:val="6"/>
        </w:rPr>
        <w:t xml:space="preserve"> </w:t>
      </w:r>
      <w:r>
        <w:rPr>
          <w:color w:val="231F20"/>
          <w:spacing w:val="-2"/>
        </w:rPr>
        <w:t>[48].</w:t>
      </w:r>
    </w:p>
    <w:p w14:paraId="7920959B" w14:textId="77777777" w:rsidR="00F30FC8" w:rsidRDefault="00000000">
      <w:pPr>
        <w:pStyle w:val="ListParagraph"/>
        <w:numPr>
          <w:ilvl w:val="0"/>
          <w:numId w:val="6"/>
        </w:numPr>
        <w:tabs>
          <w:tab w:val="left" w:pos="630"/>
        </w:tabs>
        <w:spacing w:before="173"/>
        <w:ind w:right="831"/>
      </w:pPr>
      <w:r>
        <w:rPr>
          <w:color w:val="231F20"/>
        </w:rPr>
        <w:t>A case-control* study reported that increased plasma levels of beta-carotene, retinol, and total antioxidant* status were associated with about a 50% reduced risk of breast cancer [45].</w:t>
      </w:r>
    </w:p>
    <w:p w14:paraId="72184FBF" w14:textId="77777777" w:rsidR="00F30FC8" w:rsidRDefault="00000000">
      <w:pPr>
        <w:pStyle w:val="ListParagraph"/>
        <w:numPr>
          <w:ilvl w:val="0"/>
          <w:numId w:val="6"/>
        </w:numPr>
        <w:tabs>
          <w:tab w:val="left" w:pos="629"/>
        </w:tabs>
        <w:spacing w:before="173"/>
        <w:ind w:left="629" w:hanging="359"/>
      </w:pPr>
      <w:r>
        <w:rPr>
          <w:color w:val="231F20"/>
        </w:rPr>
        <w:t>Cell</w:t>
      </w:r>
      <w:r>
        <w:rPr>
          <w:color w:val="231F20"/>
          <w:spacing w:val="13"/>
        </w:rPr>
        <w:t xml:space="preserve"> </w:t>
      </w:r>
      <w:r>
        <w:rPr>
          <w:color w:val="231F20"/>
        </w:rPr>
        <w:t>studies</w:t>
      </w:r>
      <w:r>
        <w:rPr>
          <w:color w:val="231F20"/>
          <w:spacing w:val="14"/>
        </w:rPr>
        <w:t xml:space="preserve"> </w:t>
      </w:r>
      <w:r>
        <w:rPr>
          <w:color w:val="231F20"/>
        </w:rPr>
        <w:t>indicate</w:t>
      </w:r>
      <w:r>
        <w:rPr>
          <w:color w:val="231F20"/>
          <w:spacing w:val="13"/>
        </w:rPr>
        <w:t xml:space="preserve"> </w:t>
      </w:r>
      <w:r>
        <w:rPr>
          <w:color w:val="231F20"/>
        </w:rPr>
        <w:t>that</w:t>
      </w:r>
      <w:r>
        <w:rPr>
          <w:color w:val="231F20"/>
          <w:spacing w:val="14"/>
        </w:rPr>
        <w:t xml:space="preserve"> </w:t>
      </w:r>
      <w:r>
        <w:rPr>
          <w:color w:val="231F20"/>
        </w:rPr>
        <w:t>carotenoids</w:t>
      </w:r>
      <w:r>
        <w:rPr>
          <w:color w:val="231F20"/>
          <w:spacing w:val="13"/>
        </w:rPr>
        <w:t xml:space="preserve"> </w:t>
      </w:r>
      <w:r>
        <w:rPr>
          <w:color w:val="231F20"/>
        </w:rPr>
        <w:t>may</w:t>
      </w:r>
      <w:r>
        <w:rPr>
          <w:color w:val="231F20"/>
          <w:spacing w:val="14"/>
        </w:rPr>
        <w:t xml:space="preserve"> </w:t>
      </w:r>
      <w:r>
        <w:rPr>
          <w:color w:val="231F20"/>
        </w:rPr>
        <w:t>inhibit</w:t>
      </w:r>
      <w:r>
        <w:rPr>
          <w:color w:val="231F20"/>
          <w:spacing w:val="13"/>
        </w:rPr>
        <w:t xml:space="preserve"> </w:t>
      </w:r>
      <w:r>
        <w:rPr>
          <w:color w:val="231F20"/>
        </w:rPr>
        <w:t>the</w:t>
      </w:r>
      <w:r>
        <w:rPr>
          <w:color w:val="231F20"/>
          <w:spacing w:val="14"/>
        </w:rPr>
        <w:t xml:space="preserve"> </w:t>
      </w:r>
      <w:r>
        <w:rPr>
          <w:color w:val="231F20"/>
        </w:rPr>
        <w:t>production</w:t>
      </w:r>
      <w:r>
        <w:rPr>
          <w:color w:val="231F20"/>
          <w:spacing w:val="13"/>
        </w:rPr>
        <w:t xml:space="preserve"> </w:t>
      </w:r>
      <w:r>
        <w:rPr>
          <w:color w:val="231F20"/>
        </w:rPr>
        <w:t>of</w:t>
      </w:r>
      <w:r>
        <w:rPr>
          <w:color w:val="231F20"/>
          <w:spacing w:val="14"/>
        </w:rPr>
        <w:t xml:space="preserve"> </w:t>
      </w:r>
      <w:r>
        <w:rPr>
          <w:color w:val="231F20"/>
        </w:rPr>
        <w:t>breast</w:t>
      </w:r>
      <w:r>
        <w:rPr>
          <w:color w:val="231F20"/>
          <w:spacing w:val="14"/>
        </w:rPr>
        <w:t xml:space="preserve"> </w:t>
      </w:r>
      <w:r>
        <w:rPr>
          <w:color w:val="231F20"/>
        </w:rPr>
        <w:t>cancer</w:t>
      </w:r>
      <w:r>
        <w:rPr>
          <w:color w:val="231F20"/>
          <w:spacing w:val="13"/>
        </w:rPr>
        <w:t xml:space="preserve"> </w:t>
      </w:r>
      <w:r>
        <w:rPr>
          <w:color w:val="231F20"/>
        </w:rPr>
        <w:t>cells</w:t>
      </w:r>
      <w:r>
        <w:rPr>
          <w:color w:val="231F20"/>
          <w:spacing w:val="14"/>
        </w:rPr>
        <w:t xml:space="preserve"> </w:t>
      </w:r>
      <w:r>
        <w:rPr>
          <w:color w:val="231F20"/>
        </w:rPr>
        <w:t>[50-</w:t>
      </w:r>
      <w:r>
        <w:rPr>
          <w:color w:val="231F20"/>
          <w:spacing w:val="-4"/>
        </w:rPr>
        <w:t>51].</w:t>
      </w:r>
    </w:p>
    <w:p w14:paraId="29B83691" w14:textId="77777777" w:rsidR="00F30FC8" w:rsidRDefault="00000000">
      <w:pPr>
        <w:pStyle w:val="ListParagraph"/>
        <w:numPr>
          <w:ilvl w:val="1"/>
          <w:numId w:val="6"/>
        </w:numPr>
        <w:tabs>
          <w:tab w:val="left" w:pos="989"/>
        </w:tabs>
        <w:ind w:hanging="359"/>
      </w:pPr>
      <w:r>
        <w:rPr>
          <w:color w:val="231F20"/>
        </w:rPr>
        <w:t>Beta-carotene</w:t>
      </w:r>
      <w:r>
        <w:rPr>
          <w:color w:val="231F20"/>
          <w:spacing w:val="8"/>
        </w:rPr>
        <w:t xml:space="preserve"> </w:t>
      </w:r>
      <w:r>
        <w:rPr>
          <w:color w:val="231F20"/>
        </w:rPr>
        <w:t>may</w:t>
      </w:r>
      <w:r>
        <w:rPr>
          <w:color w:val="231F20"/>
          <w:spacing w:val="9"/>
        </w:rPr>
        <w:t xml:space="preserve"> </w:t>
      </w:r>
      <w:r>
        <w:rPr>
          <w:color w:val="231F20"/>
        </w:rPr>
        <w:t>inhibit</w:t>
      </w:r>
      <w:r>
        <w:rPr>
          <w:color w:val="231F20"/>
          <w:spacing w:val="8"/>
        </w:rPr>
        <w:t xml:space="preserve"> </w:t>
      </w:r>
      <w:r>
        <w:rPr>
          <w:color w:val="231F20"/>
        </w:rPr>
        <w:t>ER+</w:t>
      </w:r>
      <w:r>
        <w:rPr>
          <w:color w:val="231F20"/>
          <w:spacing w:val="9"/>
        </w:rPr>
        <w:t xml:space="preserve"> </w:t>
      </w:r>
      <w:r>
        <w:rPr>
          <w:color w:val="231F20"/>
        </w:rPr>
        <w:t>and</w:t>
      </w:r>
      <w:r>
        <w:rPr>
          <w:color w:val="231F20"/>
          <w:spacing w:val="8"/>
        </w:rPr>
        <w:t xml:space="preserve"> </w:t>
      </w:r>
      <w:r>
        <w:rPr>
          <w:color w:val="231F20"/>
        </w:rPr>
        <w:t>ER-</w:t>
      </w:r>
      <w:r>
        <w:rPr>
          <w:color w:val="231F20"/>
          <w:spacing w:val="9"/>
        </w:rPr>
        <w:t xml:space="preserve"> </w:t>
      </w:r>
      <w:r>
        <w:rPr>
          <w:color w:val="231F20"/>
        </w:rPr>
        <w:t>breast</w:t>
      </w:r>
      <w:r>
        <w:rPr>
          <w:color w:val="231F20"/>
          <w:spacing w:val="8"/>
        </w:rPr>
        <w:t xml:space="preserve"> </w:t>
      </w:r>
      <w:r>
        <w:rPr>
          <w:color w:val="231F20"/>
        </w:rPr>
        <w:t>tumor</w:t>
      </w:r>
      <w:r>
        <w:rPr>
          <w:color w:val="231F20"/>
          <w:spacing w:val="9"/>
        </w:rPr>
        <w:t xml:space="preserve"> </w:t>
      </w:r>
      <w:r>
        <w:rPr>
          <w:color w:val="231F20"/>
        </w:rPr>
        <w:t>development</w:t>
      </w:r>
      <w:r>
        <w:rPr>
          <w:color w:val="231F20"/>
          <w:spacing w:val="8"/>
        </w:rPr>
        <w:t xml:space="preserve"> </w:t>
      </w:r>
      <w:r>
        <w:rPr>
          <w:color w:val="231F20"/>
          <w:spacing w:val="-2"/>
        </w:rPr>
        <w:t>[39].</w:t>
      </w:r>
    </w:p>
    <w:p w14:paraId="1B122CF9" w14:textId="77777777" w:rsidR="00F30FC8" w:rsidRDefault="00F30FC8">
      <w:pPr>
        <w:pStyle w:val="ListParagraph"/>
        <w:sectPr w:rsidR="00F30FC8">
          <w:pgSz w:w="12240" w:h="15840"/>
          <w:pgMar w:top="860" w:right="720" w:bottom="1000" w:left="720" w:header="0" w:footer="686" w:gutter="0"/>
          <w:cols w:space="720"/>
        </w:sectPr>
      </w:pPr>
    </w:p>
    <w:p w14:paraId="23540D32" w14:textId="77777777" w:rsidR="00F30FC8" w:rsidRDefault="00000000">
      <w:pPr>
        <w:pStyle w:val="ListParagraph"/>
        <w:numPr>
          <w:ilvl w:val="0"/>
          <w:numId w:val="6"/>
        </w:numPr>
        <w:tabs>
          <w:tab w:val="left" w:pos="630"/>
        </w:tabs>
        <w:spacing w:before="73"/>
        <w:ind w:right="304"/>
      </w:pPr>
      <w:r>
        <w:rPr>
          <w:color w:val="231F20"/>
        </w:rPr>
        <w:lastRenderedPageBreak/>
        <w:t>Beta-carotene may hinder the development of breast cancer cells by inhibiting cell proliferation [52], arresting cell cycle [52], and inducing apoptosis* [52-53].</w:t>
      </w:r>
    </w:p>
    <w:p w14:paraId="6A8B0E9A" w14:textId="77777777" w:rsidR="00F30FC8" w:rsidRDefault="00000000">
      <w:pPr>
        <w:pStyle w:val="ListParagraph"/>
        <w:numPr>
          <w:ilvl w:val="0"/>
          <w:numId w:val="6"/>
        </w:numPr>
        <w:tabs>
          <w:tab w:val="left" w:pos="630"/>
        </w:tabs>
        <w:spacing w:before="173"/>
        <w:ind w:right="900"/>
      </w:pPr>
      <w:r>
        <w:rPr>
          <w:color w:val="231F20"/>
        </w:rPr>
        <w:t>Research indicates that dietary sources of beta-carotene are likely much more protective than supplemental sources against the risk of cancer [54-56].</w:t>
      </w:r>
    </w:p>
    <w:p w14:paraId="73BC292C" w14:textId="77777777" w:rsidR="00F30FC8" w:rsidRDefault="00000000">
      <w:pPr>
        <w:pStyle w:val="ListParagraph"/>
        <w:numPr>
          <w:ilvl w:val="1"/>
          <w:numId w:val="6"/>
        </w:numPr>
        <w:tabs>
          <w:tab w:val="left" w:pos="990"/>
        </w:tabs>
        <w:ind w:left="990" w:right="722"/>
      </w:pPr>
      <w:r>
        <w:rPr>
          <w:color w:val="231F20"/>
        </w:rPr>
        <w:t>Consuming higher amounts of dietary beta-carotene, lycopene, and beta-cryptoxanthin was associated with a lower risk of breast cancer among Chinese women [40].</w:t>
      </w:r>
    </w:p>
    <w:p w14:paraId="14846729" w14:textId="77777777" w:rsidR="00F30FC8" w:rsidRDefault="00000000">
      <w:pPr>
        <w:pStyle w:val="ListParagraph"/>
        <w:numPr>
          <w:ilvl w:val="1"/>
          <w:numId w:val="6"/>
        </w:numPr>
        <w:tabs>
          <w:tab w:val="left" w:pos="990"/>
        </w:tabs>
        <w:spacing w:before="173"/>
        <w:ind w:left="990" w:right="542"/>
      </w:pPr>
      <w:r>
        <w:rPr>
          <w:color w:val="231F20"/>
        </w:rPr>
        <w:t>Carrot intake was inversely associated with risk of breast cancer in the Black Women’s Health Study [32].</w:t>
      </w:r>
    </w:p>
    <w:p w14:paraId="36765235" w14:textId="77777777" w:rsidR="00F30FC8" w:rsidRDefault="00000000">
      <w:pPr>
        <w:pStyle w:val="ListParagraph"/>
        <w:numPr>
          <w:ilvl w:val="1"/>
          <w:numId w:val="6"/>
        </w:numPr>
        <w:tabs>
          <w:tab w:val="left" w:pos="990"/>
        </w:tabs>
        <w:ind w:left="990" w:right="430"/>
      </w:pPr>
      <w:r>
        <w:rPr>
          <w:color w:val="231F20"/>
        </w:rPr>
        <w:t>Dietary</w:t>
      </w:r>
      <w:r>
        <w:rPr>
          <w:color w:val="231F20"/>
          <w:spacing w:val="-8"/>
        </w:rPr>
        <w:t xml:space="preserve"> </w:t>
      </w:r>
      <w:r>
        <w:rPr>
          <w:color w:val="231F20"/>
        </w:rPr>
        <w:t>consumption</w:t>
      </w:r>
      <w:r>
        <w:rPr>
          <w:color w:val="231F20"/>
          <w:spacing w:val="-8"/>
        </w:rPr>
        <w:t xml:space="preserve"> </w:t>
      </w:r>
      <w:r>
        <w:rPr>
          <w:color w:val="231F20"/>
        </w:rPr>
        <w:t>of</w:t>
      </w:r>
      <w:r>
        <w:rPr>
          <w:color w:val="231F20"/>
          <w:spacing w:val="-8"/>
        </w:rPr>
        <w:t xml:space="preserve"> </w:t>
      </w:r>
      <w:r>
        <w:rPr>
          <w:color w:val="231F20"/>
        </w:rPr>
        <w:t>alpha-carotene,</w:t>
      </w:r>
      <w:r>
        <w:rPr>
          <w:color w:val="231F20"/>
          <w:spacing w:val="-8"/>
        </w:rPr>
        <w:t xml:space="preserve"> </w:t>
      </w:r>
      <w:r>
        <w:rPr>
          <w:color w:val="231F20"/>
        </w:rPr>
        <w:t>beta-carotene,</w:t>
      </w:r>
      <w:r>
        <w:rPr>
          <w:color w:val="231F20"/>
          <w:spacing w:val="-8"/>
        </w:rPr>
        <w:t xml:space="preserve"> </w:t>
      </w:r>
      <w:r>
        <w:rPr>
          <w:color w:val="231F20"/>
        </w:rPr>
        <w:t>beta-cryptoxanthin,</w:t>
      </w:r>
      <w:r>
        <w:rPr>
          <w:color w:val="231F20"/>
          <w:spacing w:val="-8"/>
        </w:rPr>
        <w:t xml:space="preserve"> </w:t>
      </w:r>
      <w:r>
        <w:rPr>
          <w:color w:val="231F20"/>
        </w:rPr>
        <w:t>and</w:t>
      </w:r>
      <w:r>
        <w:rPr>
          <w:color w:val="231F20"/>
          <w:spacing w:val="-8"/>
        </w:rPr>
        <w:t xml:space="preserve"> </w:t>
      </w:r>
      <w:r>
        <w:rPr>
          <w:color w:val="231F20"/>
        </w:rPr>
        <w:t>lutein/zeaxanthin were all associated with a lower risk of breast cancer [57] in ER- breast cancer only [58].</w:t>
      </w:r>
    </w:p>
    <w:p w14:paraId="743C8B93" w14:textId="77777777" w:rsidR="00F30FC8" w:rsidRDefault="00000000">
      <w:pPr>
        <w:pStyle w:val="ListParagraph"/>
        <w:numPr>
          <w:ilvl w:val="2"/>
          <w:numId w:val="6"/>
        </w:numPr>
        <w:tabs>
          <w:tab w:val="left" w:pos="1234"/>
        </w:tabs>
        <w:spacing w:before="173"/>
        <w:ind w:hanging="244"/>
      </w:pPr>
      <w:r>
        <w:rPr>
          <w:color w:val="231F20"/>
        </w:rPr>
        <w:t>Lycopene,</w:t>
      </w:r>
      <w:r>
        <w:rPr>
          <w:color w:val="231F20"/>
          <w:spacing w:val="7"/>
        </w:rPr>
        <w:t xml:space="preserve"> </w:t>
      </w:r>
      <w:r>
        <w:rPr>
          <w:color w:val="231F20"/>
        </w:rPr>
        <w:t>however,</w:t>
      </w:r>
      <w:r>
        <w:rPr>
          <w:color w:val="231F20"/>
          <w:spacing w:val="8"/>
        </w:rPr>
        <w:t xml:space="preserve"> </w:t>
      </w:r>
      <w:r>
        <w:rPr>
          <w:color w:val="231F20"/>
        </w:rPr>
        <w:t>did</w:t>
      </w:r>
      <w:r>
        <w:rPr>
          <w:color w:val="231F20"/>
          <w:spacing w:val="7"/>
        </w:rPr>
        <w:t xml:space="preserve"> </w:t>
      </w:r>
      <w:r>
        <w:rPr>
          <w:color w:val="231F20"/>
        </w:rPr>
        <w:t>not</w:t>
      </w:r>
      <w:r>
        <w:rPr>
          <w:color w:val="231F20"/>
          <w:spacing w:val="7"/>
        </w:rPr>
        <w:t xml:space="preserve"> </w:t>
      </w:r>
      <w:r>
        <w:rPr>
          <w:color w:val="231F20"/>
        </w:rPr>
        <w:t>result</w:t>
      </w:r>
      <w:r>
        <w:rPr>
          <w:color w:val="231F20"/>
          <w:spacing w:val="8"/>
        </w:rPr>
        <w:t xml:space="preserve"> </w:t>
      </w:r>
      <w:r>
        <w:rPr>
          <w:color w:val="231F20"/>
        </w:rPr>
        <w:t>in</w:t>
      </w:r>
      <w:r>
        <w:rPr>
          <w:color w:val="231F20"/>
          <w:spacing w:val="7"/>
        </w:rPr>
        <w:t xml:space="preserve"> </w:t>
      </w:r>
      <w:r>
        <w:rPr>
          <w:color w:val="231F20"/>
        </w:rPr>
        <w:t>a</w:t>
      </w:r>
      <w:r>
        <w:rPr>
          <w:color w:val="231F20"/>
          <w:spacing w:val="8"/>
        </w:rPr>
        <w:t xml:space="preserve"> </w:t>
      </w:r>
      <w:r>
        <w:rPr>
          <w:color w:val="231F20"/>
        </w:rPr>
        <w:t>reduction</w:t>
      </w:r>
      <w:r>
        <w:rPr>
          <w:color w:val="231F20"/>
          <w:spacing w:val="7"/>
        </w:rPr>
        <w:t xml:space="preserve"> </w:t>
      </w:r>
      <w:r>
        <w:rPr>
          <w:color w:val="231F20"/>
        </w:rPr>
        <w:t>of</w:t>
      </w:r>
      <w:r>
        <w:rPr>
          <w:color w:val="231F20"/>
          <w:spacing w:val="8"/>
        </w:rPr>
        <w:t xml:space="preserve"> </w:t>
      </w:r>
      <w:r>
        <w:rPr>
          <w:color w:val="231F20"/>
        </w:rPr>
        <w:t>breast</w:t>
      </w:r>
      <w:r>
        <w:rPr>
          <w:color w:val="231F20"/>
          <w:spacing w:val="7"/>
        </w:rPr>
        <w:t xml:space="preserve"> </w:t>
      </w:r>
      <w:r>
        <w:rPr>
          <w:color w:val="231F20"/>
        </w:rPr>
        <w:t>cancer</w:t>
      </w:r>
      <w:r>
        <w:rPr>
          <w:color w:val="231F20"/>
          <w:spacing w:val="8"/>
        </w:rPr>
        <w:t xml:space="preserve"> </w:t>
      </w:r>
      <w:r>
        <w:rPr>
          <w:color w:val="231F20"/>
          <w:spacing w:val="-2"/>
        </w:rPr>
        <w:t>risk.</w:t>
      </w:r>
    </w:p>
    <w:p w14:paraId="51C37BD0" w14:textId="77777777" w:rsidR="00F30FC8" w:rsidRDefault="00000000">
      <w:pPr>
        <w:pStyle w:val="ListParagraph"/>
        <w:numPr>
          <w:ilvl w:val="1"/>
          <w:numId w:val="6"/>
        </w:numPr>
        <w:tabs>
          <w:tab w:val="left" w:pos="990"/>
        </w:tabs>
        <w:ind w:left="990" w:right="290"/>
      </w:pPr>
      <w:r>
        <w:rPr>
          <w:color w:val="231F20"/>
        </w:rPr>
        <w:t>Dietary alpha-carotene, beta-carotene, and lycopene were inversely associated with risk of ER+/ PR+ breast cancer [41].</w:t>
      </w:r>
    </w:p>
    <w:p w14:paraId="5371CCAD" w14:textId="77777777" w:rsidR="00F30FC8" w:rsidRDefault="00000000">
      <w:pPr>
        <w:pStyle w:val="ListParagraph"/>
        <w:numPr>
          <w:ilvl w:val="1"/>
          <w:numId w:val="6"/>
        </w:numPr>
        <w:tabs>
          <w:tab w:val="left" w:pos="990"/>
        </w:tabs>
        <w:spacing w:before="173"/>
        <w:ind w:left="990" w:right="561"/>
      </w:pPr>
      <w:r>
        <w:rPr>
          <w:color w:val="231F20"/>
        </w:rPr>
        <w:t>Dietary beta-carotene intake was inversely associated with IGF-I levels in a large case-control study [37].</w:t>
      </w:r>
    </w:p>
    <w:p w14:paraId="4FC5FB30" w14:textId="77777777" w:rsidR="00F30FC8" w:rsidRDefault="00F30FC8">
      <w:pPr>
        <w:pStyle w:val="BodyText"/>
        <w:spacing w:before="114"/>
        <w:ind w:left="0" w:firstLine="0"/>
      </w:pPr>
    </w:p>
    <w:p w14:paraId="79424151" w14:textId="77777777" w:rsidR="00F30FC8" w:rsidRDefault="00000000">
      <w:pPr>
        <w:pStyle w:val="Heading4"/>
      </w:pPr>
      <w:r>
        <w:rPr>
          <w:color w:val="231F20"/>
          <w:w w:val="105"/>
        </w:rPr>
        <w:t>Cruciferous</w:t>
      </w:r>
      <w:r>
        <w:rPr>
          <w:color w:val="231F20"/>
          <w:spacing w:val="2"/>
          <w:w w:val="105"/>
        </w:rPr>
        <w:t xml:space="preserve"> </w:t>
      </w:r>
      <w:r>
        <w:rPr>
          <w:color w:val="231F20"/>
          <w:spacing w:val="-2"/>
          <w:w w:val="105"/>
        </w:rPr>
        <w:t>Vegetables</w:t>
      </w:r>
    </w:p>
    <w:p w14:paraId="7DD0BB4E" w14:textId="77777777" w:rsidR="00F30FC8" w:rsidRDefault="00000000">
      <w:pPr>
        <w:pStyle w:val="ListParagraph"/>
        <w:numPr>
          <w:ilvl w:val="0"/>
          <w:numId w:val="6"/>
        </w:numPr>
        <w:tabs>
          <w:tab w:val="left" w:pos="630"/>
        </w:tabs>
        <w:spacing w:before="171"/>
        <w:ind w:right="1068"/>
      </w:pPr>
      <w:r>
        <w:rPr>
          <w:color w:val="231F20"/>
        </w:rPr>
        <w:t>Some evidence suggests that the cruciferous vegetables</w:t>
      </w:r>
      <w:proofErr w:type="gramStart"/>
      <w:r>
        <w:rPr>
          <w:color w:val="231F20"/>
        </w:rPr>
        <w:t>, in particular, are</w:t>
      </w:r>
      <w:proofErr w:type="gramEnd"/>
      <w:r>
        <w:rPr>
          <w:color w:val="231F20"/>
        </w:rPr>
        <w:t xml:space="preserve"> associated with a reduced risk of breast cancer [32, 59-65].</w:t>
      </w:r>
    </w:p>
    <w:p w14:paraId="4BAE9B58" w14:textId="77777777" w:rsidR="00F30FC8" w:rsidRDefault="00000000">
      <w:pPr>
        <w:pStyle w:val="ListParagraph"/>
        <w:numPr>
          <w:ilvl w:val="0"/>
          <w:numId w:val="6"/>
        </w:numPr>
        <w:tabs>
          <w:tab w:val="left" w:pos="630"/>
        </w:tabs>
        <w:ind w:right="293"/>
      </w:pPr>
      <w:r>
        <w:rPr>
          <w:color w:val="231F20"/>
        </w:rPr>
        <w:t>A recent meta-analysis* of 13 epidemiologic studies indicated that high cruciferous vegetable intake was significantly associated with a reduced risk of breast cancer [66].</w:t>
      </w:r>
    </w:p>
    <w:p w14:paraId="048A4A20" w14:textId="77777777" w:rsidR="00F30FC8" w:rsidRDefault="00000000">
      <w:pPr>
        <w:pStyle w:val="ListParagraph"/>
        <w:numPr>
          <w:ilvl w:val="0"/>
          <w:numId w:val="6"/>
        </w:numPr>
        <w:tabs>
          <w:tab w:val="left" w:pos="630"/>
        </w:tabs>
        <w:spacing w:before="173"/>
        <w:ind w:right="899"/>
      </w:pPr>
      <w:r>
        <w:rPr>
          <w:color w:val="231F20"/>
        </w:rPr>
        <w:t>A Swedish study of postmenopausal women reported one to two daily servings of cruciferous vegetables reduced the risk of breast cancer, possibly by as much as 20-40% [62].</w:t>
      </w:r>
    </w:p>
    <w:p w14:paraId="484A6838" w14:textId="77777777" w:rsidR="00F30FC8" w:rsidRDefault="00000000">
      <w:pPr>
        <w:pStyle w:val="ListParagraph"/>
        <w:numPr>
          <w:ilvl w:val="0"/>
          <w:numId w:val="6"/>
        </w:numPr>
        <w:tabs>
          <w:tab w:val="left" w:pos="630"/>
        </w:tabs>
        <w:ind w:right="269"/>
      </w:pPr>
      <w:r>
        <w:rPr>
          <w:color w:val="231F20"/>
        </w:rPr>
        <w:t>Cruciferous vegetable intake was associated with a significant decrease in risk of breast cancer in Japanese premenopausal women [60]. No significant association was observed for postmenopausal women and breast cancer.</w:t>
      </w:r>
    </w:p>
    <w:p w14:paraId="698D07D4" w14:textId="77777777" w:rsidR="00F30FC8" w:rsidRDefault="00000000">
      <w:pPr>
        <w:pStyle w:val="ListParagraph"/>
        <w:numPr>
          <w:ilvl w:val="0"/>
          <w:numId w:val="6"/>
        </w:numPr>
        <w:tabs>
          <w:tab w:val="left" w:pos="630"/>
        </w:tabs>
        <w:spacing w:before="173"/>
        <w:ind w:right="903"/>
      </w:pPr>
      <w:r>
        <w:rPr>
          <w:color w:val="231F20"/>
        </w:rPr>
        <w:t>Women who ate more turnips and Chinese Cabbage (both in the cruciferous vegetable family) significantly reduced the risk of postmenopausal breast cancer [65].</w:t>
      </w:r>
    </w:p>
    <w:p w14:paraId="627247E6" w14:textId="77777777" w:rsidR="00F30FC8" w:rsidRDefault="00000000">
      <w:pPr>
        <w:pStyle w:val="ListParagraph"/>
        <w:numPr>
          <w:ilvl w:val="0"/>
          <w:numId w:val="6"/>
        </w:numPr>
        <w:tabs>
          <w:tab w:val="left" w:pos="630"/>
        </w:tabs>
        <w:ind w:right="441"/>
      </w:pPr>
      <w:r>
        <w:rPr>
          <w:color w:val="231F20"/>
        </w:rPr>
        <w:t>Consumption of cruciferous vegetables, particularly broccoli, was inversely associated, though not statistically significant, with breast cancer risk in women [61].</w:t>
      </w:r>
    </w:p>
    <w:p w14:paraId="553D345F" w14:textId="77777777" w:rsidR="00F30FC8" w:rsidRDefault="00000000">
      <w:pPr>
        <w:pStyle w:val="ListParagraph"/>
        <w:numPr>
          <w:ilvl w:val="0"/>
          <w:numId w:val="6"/>
        </w:numPr>
        <w:tabs>
          <w:tab w:val="left" w:pos="630"/>
        </w:tabs>
        <w:spacing w:before="173"/>
        <w:ind w:right="275"/>
      </w:pPr>
      <w:r>
        <w:rPr>
          <w:color w:val="231F20"/>
        </w:rPr>
        <w:t>The U.S. component of the Polish Women’s Health Study found that women who consumed raw- or short-cooked cabbage and sauerkraut 3 or more times weekly had a significantly reduced risk of breast cancer [64].</w:t>
      </w:r>
    </w:p>
    <w:p w14:paraId="280EF6FB" w14:textId="77777777" w:rsidR="00F30FC8" w:rsidRDefault="00000000">
      <w:pPr>
        <w:pStyle w:val="ListParagraph"/>
        <w:numPr>
          <w:ilvl w:val="1"/>
          <w:numId w:val="6"/>
        </w:numPr>
        <w:tabs>
          <w:tab w:val="left" w:pos="989"/>
        </w:tabs>
        <w:ind w:hanging="359"/>
      </w:pPr>
      <w:r>
        <w:rPr>
          <w:color w:val="231F20"/>
        </w:rPr>
        <w:t>Cabbage</w:t>
      </w:r>
      <w:r>
        <w:rPr>
          <w:color w:val="231F20"/>
          <w:spacing w:val="11"/>
        </w:rPr>
        <w:t xml:space="preserve"> </w:t>
      </w:r>
      <w:r>
        <w:rPr>
          <w:color w:val="231F20"/>
        </w:rPr>
        <w:t>that</w:t>
      </w:r>
      <w:r>
        <w:rPr>
          <w:color w:val="231F20"/>
          <w:spacing w:val="11"/>
        </w:rPr>
        <w:t xml:space="preserve"> </w:t>
      </w:r>
      <w:r>
        <w:rPr>
          <w:color w:val="231F20"/>
        </w:rPr>
        <w:t>was</w:t>
      </w:r>
      <w:r>
        <w:rPr>
          <w:color w:val="231F20"/>
          <w:spacing w:val="11"/>
        </w:rPr>
        <w:t xml:space="preserve"> </w:t>
      </w:r>
      <w:r>
        <w:rPr>
          <w:color w:val="231F20"/>
        </w:rPr>
        <w:t>cooked</w:t>
      </w:r>
      <w:r>
        <w:rPr>
          <w:color w:val="231F20"/>
          <w:spacing w:val="11"/>
        </w:rPr>
        <w:t xml:space="preserve"> </w:t>
      </w:r>
      <w:r>
        <w:rPr>
          <w:color w:val="231F20"/>
        </w:rPr>
        <w:t>for</w:t>
      </w:r>
      <w:r>
        <w:rPr>
          <w:color w:val="231F20"/>
          <w:spacing w:val="11"/>
        </w:rPr>
        <w:t xml:space="preserve"> </w:t>
      </w:r>
      <w:r>
        <w:rPr>
          <w:color w:val="231F20"/>
        </w:rPr>
        <w:t>a</w:t>
      </w:r>
      <w:r>
        <w:rPr>
          <w:color w:val="231F20"/>
          <w:spacing w:val="11"/>
        </w:rPr>
        <w:t xml:space="preserve"> </w:t>
      </w:r>
      <w:r>
        <w:rPr>
          <w:color w:val="231F20"/>
        </w:rPr>
        <w:t>long</w:t>
      </w:r>
      <w:r>
        <w:rPr>
          <w:color w:val="231F20"/>
          <w:spacing w:val="11"/>
        </w:rPr>
        <w:t xml:space="preserve"> </w:t>
      </w:r>
      <w:r>
        <w:rPr>
          <w:color w:val="231F20"/>
        </w:rPr>
        <w:t>time</w:t>
      </w:r>
      <w:r>
        <w:rPr>
          <w:color w:val="231F20"/>
          <w:spacing w:val="11"/>
        </w:rPr>
        <w:t xml:space="preserve"> </w:t>
      </w:r>
      <w:r>
        <w:rPr>
          <w:color w:val="231F20"/>
        </w:rPr>
        <w:t>had</w:t>
      </w:r>
      <w:r>
        <w:rPr>
          <w:color w:val="231F20"/>
          <w:spacing w:val="11"/>
        </w:rPr>
        <w:t xml:space="preserve"> </w:t>
      </w:r>
      <w:r>
        <w:rPr>
          <w:color w:val="231F20"/>
        </w:rPr>
        <w:t>no</w:t>
      </w:r>
      <w:r>
        <w:rPr>
          <w:color w:val="231F20"/>
          <w:spacing w:val="11"/>
        </w:rPr>
        <w:t xml:space="preserve"> </w:t>
      </w:r>
      <w:r>
        <w:rPr>
          <w:color w:val="231F20"/>
        </w:rPr>
        <w:t>effect</w:t>
      </w:r>
      <w:r>
        <w:rPr>
          <w:color w:val="231F20"/>
          <w:spacing w:val="11"/>
        </w:rPr>
        <w:t xml:space="preserve"> </w:t>
      </w:r>
      <w:r>
        <w:rPr>
          <w:color w:val="231F20"/>
        </w:rPr>
        <w:t>on</w:t>
      </w:r>
      <w:r>
        <w:rPr>
          <w:color w:val="231F20"/>
          <w:spacing w:val="11"/>
        </w:rPr>
        <w:t xml:space="preserve"> </w:t>
      </w:r>
      <w:r>
        <w:rPr>
          <w:color w:val="231F20"/>
        </w:rPr>
        <w:t>breast</w:t>
      </w:r>
      <w:r>
        <w:rPr>
          <w:color w:val="231F20"/>
          <w:spacing w:val="11"/>
        </w:rPr>
        <w:t xml:space="preserve"> </w:t>
      </w:r>
      <w:r>
        <w:rPr>
          <w:color w:val="231F20"/>
        </w:rPr>
        <w:t>cancer</w:t>
      </w:r>
      <w:r>
        <w:rPr>
          <w:color w:val="231F20"/>
          <w:spacing w:val="11"/>
        </w:rPr>
        <w:t xml:space="preserve"> </w:t>
      </w:r>
      <w:r>
        <w:rPr>
          <w:color w:val="231F20"/>
          <w:spacing w:val="-2"/>
        </w:rPr>
        <w:t>risk.</w:t>
      </w:r>
    </w:p>
    <w:p w14:paraId="6125C62F" w14:textId="77777777" w:rsidR="00F30FC8" w:rsidRDefault="00000000">
      <w:pPr>
        <w:pStyle w:val="ListParagraph"/>
        <w:numPr>
          <w:ilvl w:val="1"/>
          <w:numId w:val="6"/>
        </w:numPr>
        <w:tabs>
          <w:tab w:val="left" w:pos="990"/>
        </w:tabs>
        <w:spacing w:before="173"/>
        <w:ind w:left="990" w:right="1033"/>
      </w:pPr>
      <w:r>
        <w:rPr>
          <w:color w:val="231F20"/>
        </w:rPr>
        <w:t>Researchers suggested that glucosinolates, compounds in cabbage, may affect both the initiation phase of carcinogenesis*, cell mutation*, and inhibit apoptosis*.</w:t>
      </w:r>
    </w:p>
    <w:p w14:paraId="0130F276" w14:textId="77777777" w:rsidR="00F30FC8" w:rsidRDefault="00000000">
      <w:pPr>
        <w:pStyle w:val="ListParagraph"/>
        <w:numPr>
          <w:ilvl w:val="0"/>
          <w:numId w:val="6"/>
        </w:numPr>
        <w:tabs>
          <w:tab w:val="left" w:pos="630"/>
        </w:tabs>
        <w:ind w:right="919"/>
      </w:pPr>
      <w:r>
        <w:rPr>
          <w:color w:val="231F20"/>
        </w:rPr>
        <w:t xml:space="preserve">Cruciferous vegetables appear to shift estrogen metabolism in a favorable manner; increasing 2-hydroxyestrone:16-a-hydroxyestrone [67-68]. Fowke and colleagues [68] concluded that consuming more cruciferous vegetables across the population may have an impact on the incidence of breast </w:t>
      </w:r>
      <w:proofErr w:type="gramStart"/>
      <w:r>
        <w:rPr>
          <w:color w:val="231F20"/>
        </w:rPr>
        <w:t>cancer .</w:t>
      </w:r>
      <w:proofErr w:type="gramEnd"/>
    </w:p>
    <w:p w14:paraId="4DD2563C" w14:textId="77777777" w:rsidR="00F30FC8" w:rsidRDefault="00F30FC8">
      <w:pPr>
        <w:pStyle w:val="ListParagraph"/>
        <w:sectPr w:rsidR="00F30FC8">
          <w:pgSz w:w="12240" w:h="15840"/>
          <w:pgMar w:top="860" w:right="720" w:bottom="1000" w:left="720" w:header="0" w:footer="686" w:gutter="0"/>
          <w:cols w:space="720"/>
        </w:sectPr>
      </w:pPr>
    </w:p>
    <w:p w14:paraId="19430C93" w14:textId="77777777" w:rsidR="00F30FC8" w:rsidRDefault="00000000">
      <w:pPr>
        <w:pStyle w:val="ListParagraph"/>
        <w:numPr>
          <w:ilvl w:val="0"/>
          <w:numId w:val="6"/>
        </w:numPr>
        <w:tabs>
          <w:tab w:val="left" w:pos="630"/>
        </w:tabs>
        <w:spacing w:before="73"/>
        <w:ind w:right="304"/>
      </w:pPr>
      <w:r>
        <w:rPr>
          <w:color w:val="231F20"/>
        </w:rPr>
        <w:lastRenderedPageBreak/>
        <w:t>Several studies suggest that compounds found in these foods, isothiocyanates (sulforaphane), have inhibitory effects on breast cancer cells in both cell studies and animal studies [59, 63, 69-71].</w:t>
      </w:r>
    </w:p>
    <w:p w14:paraId="3C461B00" w14:textId="77777777" w:rsidR="00F30FC8" w:rsidRDefault="00000000">
      <w:pPr>
        <w:pStyle w:val="ListParagraph"/>
        <w:numPr>
          <w:ilvl w:val="1"/>
          <w:numId w:val="6"/>
        </w:numPr>
        <w:tabs>
          <w:tab w:val="left" w:pos="990"/>
        </w:tabs>
        <w:spacing w:before="173"/>
        <w:ind w:left="990" w:right="700"/>
      </w:pPr>
      <w:r>
        <w:rPr>
          <w:color w:val="231F20"/>
        </w:rPr>
        <w:t>One mechanism appears to be through potent inhibition of phase I and induction of phase II detoxifying enzymes, such as glutathione-s-peroxidase [61, 65, 70].</w:t>
      </w:r>
    </w:p>
    <w:p w14:paraId="6886A04C" w14:textId="77777777" w:rsidR="00F30FC8" w:rsidRDefault="00000000">
      <w:pPr>
        <w:pStyle w:val="ListParagraph"/>
        <w:numPr>
          <w:ilvl w:val="1"/>
          <w:numId w:val="6"/>
        </w:numPr>
        <w:tabs>
          <w:tab w:val="left" w:pos="990"/>
        </w:tabs>
        <w:ind w:left="990" w:right="310"/>
      </w:pPr>
      <w:r>
        <w:rPr>
          <w:color w:val="231F20"/>
        </w:rPr>
        <w:t>Furthermore, these compounds reduced cell proliferation and inhibited cyclooxygenase-2 (COX-2) expression in breast cancer cells [72].</w:t>
      </w:r>
    </w:p>
    <w:p w14:paraId="0FC06086" w14:textId="77777777" w:rsidR="00F30FC8" w:rsidRDefault="00000000">
      <w:pPr>
        <w:pStyle w:val="ListParagraph"/>
        <w:numPr>
          <w:ilvl w:val="1"/>
          <w:numId w:val="6"/>
        </w:numPr>
        <w:tabs>
          <w:tab w:val="left" w:pos="989"/>
        </w:tabs>
        <w:spacing w:before="173"/>
        <w:ind w:hanging="359"/>
      </w:pPr>
      <w:r>
        <w:rPr>
          <w:color w:val="231F20"/>
        </w:rPr>
        <w:t>Inhibited</w:t>
      </w:r>
      <w:r>
        <w:rPr>
          <w:color w:val="231F20"/>
          <w:spacing w:val="12"/>
        </w:rPr>
        <w:t xml:space="preserve"> </w:t>
      </w:r>
      <w:r>
        <w:rPr>
          <w:color w:val="231F20"/>
        </w:rPr>
        <w:t>cell</w:t>
      </w:r>
      <w:r>
        <w:rPr>
          <w:color w:val="231F20"/>
          <w:spacing w:val="12"/>
        </w:rPr>
        <w:t xml:space="preserve"> </w:t>
      </w:r>
      <w:r>
        <w:rPr>
          <w:color w:val="231F20"/>
        </w:rPr>
        <w:t>growth</w:t>
      </w:r>
      <w:r>
        <w:rPr>
          <w:color w:val="231F20"/>
          <w:spacing w:val="12"/>
        </w:rPr>
        <w:t xml:space="preserve"> </w:t>
      </w:r>
      <w:r>
        <w:rPr>
          <w:color w:val="231F20"/>
        </w:rPr>
        <w:t>and</w:t>
      </w:r>
      <w:r>
        <w:rPr>
          <w:color w:val="231F20"/>
          <w:spacing w:val="12"/>
        </w:rPr>
        <w:t xml:space="preserve"> </w:t>
      </w:r>
      <w:r>
        <w:rPr>
          <w:color w:val="231F20"/>
        </w:rPr>
        <w:t>induced</w:t>
      </w:r>
      <w:r>
        <w:rPr>
          <w:color w:val="231F20"/>
          <w:spacing w:val="12"/>
        </w:rPr>
        <w:t xml:space="preserve"> </w:t>
      </w:r>
      <w:r>
        <w:rPr>
          <w:color w:val="231F20"/>
        </w:rPr>
        <w:t>apoptosis</w:t>
      </w:r>
      <w:r>
        <w:rPr>
          <w:color w:val="231F20"/>
          <w:spacing w:val="12"/>
        </w:rPr>
        <w:t xml:space="preserve"> </w:t>
      </w:r>
      <w:proofErr w:type="gramStart"/>
      <w:r>
        <w:rPr>
          <w:color w:val="231F20"/>
        </w:rPr>
        <w:t>has</w:t>
      </w:r>
      <w:proofErr w:type="gramEnd"/>
      <w:r>
        <w:rPr>
          <w:color w:val="231F20"/>
          <w:spacing w:val="12"/>
        </w:rPr>
        <w:t xml:space="preserve"> </w:t>
      </w:r>
      <w:r>
        <w:rPr>
          <w:color w:val="231F20"/>
        </w:rPr>
        <w:t>also</w:t>
      </w:r>
      <w:r>
        <w:rPr>
          <w:color w:val="231F20"/>
          <w:spacing w:val="12"/>
        </w:rPr>
        <w:t xml:space="preserve"> </w:t>
      </w:r>
      <w:r>
        <w:rPr>
          <w:color w:val="231F20"/>
        </w:rPr>
        <w:t>been</w:t>
      </w:r>
      <w:r>
        <w:rPr>
          <w:color w:val="231F20"/>
          <w:spacing w:val="12"/>
        </w:rPr>
        <w:t xml:space="preserve"> </w:t>
      </w:r>
      <w:r>
        <w:rPr>
          <w:color w:val="231F20"/>
        </w:rPr>
        <w:t>observed</w:t>
      </w:r>
      <w:r>
        <w:rPr>
          <w:color w:val="231F20"/>
          <w:spacing w:val="13"/>
        </w:rPr>
        <w:t xml:space="preserve"> </w:t>
      </w:r>
      <w:r>
        <w:rPr>
          <w:color w:val="231F20"/>
          <w:spacing w:val="-2"/>
        </w:rPr>
        <w:t>[73].</w:t>
      </w:r>
    </w:p>
    <w:p w14:paraId="6243B125" w14:textId="77777777" w:rsidR="00F30FC8" w:rsidRDefault="00000000">
      <w:pPr>
        <w:pStyle w:val="ListParagraph"/>
        <w:numPr>
          <w:ilvl w:val="1"/>
          <w:numId w:val="6"/>
        </w:numPr>
        <w:tabs>
          <w:tab w:val="left" w:pos="990"/>
        </w:tabs>
        <w:ind w:left="990" w:right="1039"/>
      </w:pPr>
      <w:r>
        <w:rPr>
          <w:color w:val="231F20"/>
        </w:rPr>
        <w:t>Human breast cancer stem cells decreased significantly when benzyl isothiocyanate was introduced into the diet [69].</w:t>
      </w:r>
    </w:p>
    <w:p w14:paraId="59EFC8AF" w14:textId="77777777" w:rsidR="00F30FC8" w:rsidRDefault="00000000">
      <w:pPr>
        <w:pStyle w:val="ListParagraph"/>
        <w:numPr>
          <w:ilvl w:val="0"/>
          <w:numId w:val="6"/>
        </w:numPr>
        <w:tabs>
          <w:tab w:val="left" w:pos="630"/>
        </w:tabs>
        <w:spacing w:before="173"/>
        <w:ind w:right="1298"/>
      </w:pPr>
      <w:r>
        <w:rPr>
          <w:color w:val="231F20"/>
        </w:rPr>
        <w:t>Indole-3-carbinol (I3C) is a compound found in cruciferous vegetables that has anticancer properties and anti-proliferative effects on breast cancer cells [74].</w:t>
      </w:r>
    </w:p>
    <w:p w14:paraId="5EF2BF28" w14:textId="77777777" w:rsidR="00F30FC8" w:rsidRDefault="00000000">
      <w:pPr>
        <w:pStyle w:val="ListParagraph"/>
        <w:numPr>
          <w:ilvl w:val="1"/>
          <w:numId w:val="6"/>
        </w:numPr>
        <w:tabs>
          <w:tab w:val="left" w:pos="989"/>
        </w:tabs>
        <w:ind w:hanging="359"/>
      </w:pPr>
      <w:r>
        <w:rPr>
          <w:color w:val="231F20"/>
        </w:rPr>
        <w:t>I3C</w:t>
      </w:r>
      <w:r>
        <w:rPr>
          <w:color w:val="231F20"/>
          <w:spacing w:val="-8"/>
        </w:rPr>
        <w:t xml:space="preserve"> </w:t>
      </w:r>
      <w:r>
        <w:rPr>
          <w:color w:val="231F20"/>
        </w:rPr>
        <w:t>may</w:t>
      </w:r>
      <w:r>
        <w:rPr>
          <w:color w:val="231F20"/>
          <w:spacing w:val="-7"/>
        </w:rPr>
        <w:t xml:space="preserve"> </w:t>
      </w:r>
      <w:r>
        <w:rPr>
          <w:color w:val="231F20"/>
        </w:rPr>
        <w:t>inhibit</w:t>
      </w:r>
      <w:r>
        <w:rPr>
          <w:color w:val="231F20"/>
          <w:spacing w:val="-8"/>
        </w:rPr>
        <w:t xml:space="preserve"> </w:t>
      </w:r>
      <w:r>
        <w:rPr>
          <w:color w:val="231F20"/>
        </w:rPr>
        <w:t>the</w:t>
      </w:r>
      <w:r>
        <w:rPr>
          <w:color w:val="231F20"/>
          <w:spacing w:val="-7"/>
        </w:rPr>
        <w:t xml:space="preserve"> </w:t>
      </w:r>
      <w:r>
        <w:rPr>
          <w:color w:val="231F20"/>
        </w:rPr>
        <w:t>growth</w:t>
      </w:r>
      <w:r>
        <w:rPr>
          <w:color w:val="231F20"/>
          <w:spacing w:val="-7"/>
        </w:rPr>
        <w:t xml:space="preserve"> </w:t>
      </w:r>
      <w:r>
        <w:rPr>
          <w:color w:val="231F20"/>
        </w:rPr>
        <w:t>of</w:t>
      </w:r>
      <w:r>
        <w:rPr>
          <w:color w:val="231F20"/>
          <w:spacing w:val="-8"/>
        </w:rPr>
        <w:t xml:space="preserve"> </w:t>
      </w:r>
      <w:r>
        <w:rPr>
          <w:color w:val="231F20"/>
        </w:rPr>
        <w:t>blood</w:t>
      </w:r>
      <w:r>
        <w:rPr>
          <w:color w:val="231F20"/>
          <w:spacing w:val="-7"/>
        </w:rPr>
        <w:t xml:space="preserve"> </w:t>
      </w:r>
      <w:r>
        <w:rPr>
          <w:color w:val="231F20"/>
        </w:rPr>
        <w:t>vessels</w:t>
      </w:r>
      <w:r>
        <w:rPr>
          <w:color w:val="231F20"/>
          <w:spacing w:val="-8"/>
        </w:rPr>
        <w:t xml:space="preserve"> </w:t>
      </w:r>
      <w:r>
        <w:rPr>
          <w:color w:val="231F20"/>
        </w:rPr>
        <w:t>that</w:t>
      </w:r>
      <w:r>
        <w:rPr>
          <w:color w:val="231F20"/>
          <w:spacing w:val="-7"/>
        </w:rPr>
        <w:t xml:space="preserve"> </w:t>
      </w:r>
      <w:r>
        <w:rPr>
          <w:color w:val="231F20"/>
        </w:rPr>
        <w:t>the</w:t>
      </w:r>
      <w:r>
        <w:rPr>
          <w:color w:val="231F20"/>
          <w:spacing w:val="-7"/>
        </w:rPr>
        <w:t xml:space="preserve"> </w:t>
      </w:r>
      <w:r>
        <w:rPr>
          <w:color w:val="231F20"/>
        </w:rPr>
        <w:t>tumor</w:t>
      </w:r>
      <w:r>
        <w:rPr>
          <w:color w:val="231F20"/>
          <w:spacing w:val="-8"/>
        </w:rPr>
        <w:t xml:space="preserve"> </w:t>
      </w:r>
      <w:r>
        <w:rPr>
          <w:color w:val="231F20"/>
        </w:rPr>
        <w:t>needs</w:t>
      </w:r>
      <w:r>
        <w:rPr>
          <w:color w:val="231F20"/>
          <w:spacing w:val="-7"/>
        </w:rPr>
        <w:t xml:space="preserve"> </w:t>
      </w:r>
      <w:r>
        <w:rPr>
          <w:color w:val="231F20"/>
        </w:rPr>
        <w:t>to</w:t>
      </w:r>
      <w:r>
        <w:rPr>
          <w:color w:val="231F20"/>
          <w:spacing w:val="-8"/>
        </w:rPr>
        <w:t xml:space="preserve"> </w:t>
      </w:r>
      <w:r>
        <w:rPr>
          <w:color w:val="231F20"/>
        </w:rPr>
        <w:t>grow</w:t>
      </w:r>
      <w:r>
        <w:rPr>
          <w:color w:val="231F20"/>
          <w:spacing w:val="-7"/>
        </w:rPr>
        <w:t xml:space="preserve"> </w:t>
      </w:r>
      <w:r>
        <w:rPr>
          <w:color w:val="231F20"/>
        </w:rPr>
        <w:t>(anti-angiogenesis)</w:t>
      </w:r>
      <w:r>
        <w:rPr>
          <w:color w:val="231F20"/>
          <w:spacing w:val="-7"/>
        </w:rPr>
        <w:t xml:space="preserve"> </w:t>
      </w:r>
      <w:r>
        <w:rPr>
          <w:color w:val="231F20"/>
          <w:spacing w:val="-2"/>
        </w:rPr>
        <w:t>[75].</w:t>
      </w:r>
    </w:p>
    <w:p w14:paraId="219C5CB7" w14:textId="77777777" w:rsidR="00F30FC8" w:rsidRDefault="00000000">
      <w:pPr>
        <w:pStyle w:val="ListParagraph"/>
        <w:numPr>
          <w:ilvl w:val="0"/>
          <w:numId w:val="6"/>
        </w:numPr>
        <w:tabs>
          <w:tab w:val="left" w:pos="630"/>
        </w:tabs>
        <w:spacing w:before="173"/>
        <w:ind w:right="578"/>
      </w:pPr>
      <w:r>
        <w:rPr>
          <w:color w:val="231F20"/>
        </w:rPr>
        <w:t>I3C and diindolylmethane (DIM) induce apoptosis*, or cell death, in breast cancer cells [67,76] for both ER+ and ER- tumor cells [77].</w:t>
      </w:r>
    </w:p>
    <w:p w14:paraId="069DA3A3" w14:textId="77777777" w:rsidR="00F30FC8" w:rsidRDefault="00000000">
      <w:pPr>
        <w:pStyle w:val="ListParagraph"/>
        <w:numPr>
          <w:ilvl w:val="0"/>
          <w:numId w:val="6"/>
        </w:numPr>
        <w:tabs>
          <w:tab w:val="left" w:pos="630"/>
        </w:tabs>
        <w:spacing w:before="173"/>
        <w:ind w:right="479"/>
      </w:pPr>
      <w:r>
        <w:rPr>
          <w:color w:val="231F20"/>
        </w:rPr>
        <w:t>Furthermore, I3C and tamoxifen have been shown to act separately and/or cooperatively to inhibit the growth of ER+ breast cancer cells [78].</w:t>
      </w:r>
    </w:p>
    <w:p w14:paraId="689B5ECE" w14:textId="77777777" w:rsidR="00F30FC8" w:rsidRDefault="00000000">
      <w:pPr>
        <w:pStyle w:val="ListParagraph"/>
        <w:numPr>
          <w:ilvl w:val="0"/>
          <w:numId w:val="6"/>
        </w:numPr>
        <w:tabs>
          <w:tab w:val="left" w:pos="629"/>
        </w:tabs>
        <w:ind w:left="629" w:hanging="359"/>
      </w:pPr>
      <w:r>
        <w:rPr>
          <w:color w:val="231F20"/>
        </w:rPr>
        <w:t>Dietary</w:t>
      </w:r>
      <w:r>
        <w:rPr>
          <w:color w:val="231F20"/>
          <w:spacing w:val="9"/>
        </w:rPr>
        <w:t xml:space="preserve"> </w:t>
      </w:r>
      <w:r>
        <w:rPr>
          <w:color w:val="231F20"/>
        </w:rPr>
        <w:t>I3C</w:t>
      </w:r>
      <w:r>
        <w:rPr>
          <w:color w:val="231F20"/>
          <w:spacing w:val="10"/>
        </w:rPr>
        <w:t xml:space="preserve"> </w:t>
      </w:r>
      <w:r>
        <w:rPr>
          <w:color w:val="231F20"/>
        </w:rPr>
        <w:t>may</w:t>
      </w:r>
      <w:r>
        <w:rPr>
          <w:color w:val="231F20"/>
          <w:spacing w:val="9"/>
        </w:rPr>
        <w:t xml:space="preserve"> </w:t>
      </w:r>
      <w:r>
        <w:rPr>
          <w:color w:val="231F20"/>
        </w:rPr>
        <w:t>have</w:t>
      </w:r>
      <w:r>
        <w:rPr>
          <w:color w:val="231F20"/>
          <w:spacing w:val="10"/>
        </w:rPr>
        <w:t xml:space="preserve"> </w:t>
      </w:r>
      <w:r>
        <w:rPr>
          <w:color w:val="231F20"/>
        </w:rPr>
        <w:t>effects</w:t>
      </w:r>
      <w:r>
        <w:rPr>
          <w:color w:val="231F20"/>
          <w:spacing w:val="9"/>
        </w:rPr>
        <w:t xml:space="preserve"> </w:t>
      </w:r>
      <w:r>
        <w:rPr>
          <w:color w:val="231F20"/>
        </w:rPr>
        <w:t>that</w:t>
      </w:r>
      <w:r>
        <w:rPr>
          <w:color w:val="231F20"/>
          <w:spacing w:val="10"/>
        </w:rPr>
        <w:t xml:space="preserve"> </w:t>
      </w:r>
      <w:r>
        <w:rPr>
          <w:color w:val="231F20"/>
        </w:rPr>
        <w:t>bolster</w:t>
      </w:r>
      <w:r>
        <w:rPr>
          <w:color w:val="231F20"/>
          <w:spacing w:val="9"/>
        </w:rPr>
        <w:t xml:space="preserve"> </w:t>
      </w:r>
      <w:r>
        <w:rPr>
          <w:color w:val="231F20"/>
        </w:rPr>
        <w:t>immune</w:t>
      </w:r>
      <w:r>
        <w:rPr>
          <w:color w:val="231F20"/>
          <w:spacing w:val="10"/>
        </w:rPr>
        <w:t xml:space="preserve"> </w:t>
      </w:r>
      <w:r>
        <w:rPr>
          <w:color w:val="231F20"/>
        </w:rPr>
        <w:t>function</w:t>
      </w:r>
      <w:r>
        <w:rPr>
          <w:color w:val="231F20"/>
          <w:spacing w:val="10"/>
        </w:rPr>
        <w:t xml:space="preserve"> </w:t>
      </w:r>
      <w:r>
        <w:rPr>
          <w:color w:val="231F20"/>
          <w:spacing w:val="-2"/>
        </w:rPr>
        <w:t>[79].</w:t>
      </w:r>
    </w:p>
    <w:p w14:paraId="2B9106B0" w14:textId="77777777" w:rsidR="00F30FC8" w:rsidRDefault="00000000">
      <w:pPr>
        <w:pStyle w:val="ListParagraph"/>
        <w:numPr>
          <w:ilvl w:val="0"/>
          <w:numId w:val="6"/>
        </w:numPr>
        <w:tabs>
          <w:tab w:val="left" w:pos="630"/>
        </w:tabs>
        <w:spacing w:before="173"/>
        <w:ind w:right="340"/>
      </w:pPr>
      <w:r>
        <w:rPr>
          <w:color w:val="231F20"/>
        </w:rPr>
        <w:t>Another</w:t>
      </w:r>
      <w:r>
        <w:rPr>
          <w:color w:val="231F20"/>
          <w:spacing w:val="17"/>
        </w:rPr>
        <w:t xml:space="preserve"> </w:t>
      </w:r>
      <w:r>
        <w:rPr>
          <w:color w:val="231F20"/>
        </w:rPr>
        <w:t>compound</w:t>
      </w:r>
      <w:r>
        <w:rPr>
          <w:color w:val="231F20"/>
          <w:spacing w:val="17"/>
        </w:rPr>
        <w:t xml:space="preserve"> </w:t>
      </w:r>
      <w:r>
        <w:rPr>
          <w:color w:val="231F20"/>
        </w:rPr>
        <w:t>in</w:t>
      </w:r>
      <w:r>
        <w:rPr>
          <w:color w:val="231F20"/>
          <w:spacing w:val="17"/>
        </w:rPr>
        <w:t xml:space="preserve"> </w:t>
      </w:r>
      <w:r>
        <w:rPr>
          <w:color w:val="231F20"/>
        </w:rPr>
        <w:t>cruciferous</w:t>
      </w:r>
      <w:r>
        <w:rPr>
          <w:color w:val="231F20"/>
          <w:spacing w:val="17"/>
        </w:rPr>
        <w:t xml:space="preserve"> </w:t>
      </w:r>
      <w:r>
        <w:rPr>
          <w:color w:val="231F20"/>
        </w:rPr>
        <w:t>vegetables,</w:t>
      </w:r>
      <w:r>
        <w:rPr>
          <w:color w:val="231F20"/>
          <w:spacing w:val="17"/>
        </w:rPr>
        <w:t xml:space="preserve"> </w:t>
      </w:r>
      <w:r>
        <w:rPr>
          <w:color w:val="231F20"/>
        </w:rPr>
        <w:t>calcium-D-</w:t>
      </w:r>
      <w:proofErr w:type="spellStart"/>
      <w:r>
        <w:rPr>
          <w:color w:val="231F20"/>
        </w:rPr>
        <w:t>glucarate</w:t>
      </w:r>
      <w:proofErr w:type="spellEnd"/>
      <w:r>
        <w:rPr>
          <w:color w:val="231F20"/>
        </w:rPr>
        <w:t>,</w:t>
      </w:r>
      <w:r>
        <w:rPr>
          <w:color w:val="231F20"/>
          <w:spacing w:val="17"/>
        </w:rPr>
        <w:t xml:space="preserve"> </w:t>
      </w:r>
      <w:r>
        <w:rPr>
          <w:color w:val="231F20"/>
        </w:rPr>
        <w:t>has</w:t>
      </w:r>
      <w:r>
        <w:rPr>
          <w:color w:val="231F20"/>
          <w:spacing w:val="17"/>
        </w:rPr>
        <w:t xml:space="preserve"> </w:t>
      </w:r>
      <w:r>
        <w:rPr>
          <w:color w:val="231F20"/>
        </w:rPr>
        <w:t>been</w:t>
      </w:r>
      <w:r>
        <w:rPr>
          <w:color w:val="231F20"/>
          <w:spacing w:val="17"/>
        </w:rPr>
        <w:t xml:space="preserve"> </w:t>
      </w:r>
      <w:r>
        <w:rPr>
          <w:color w:val="231F20"/>
        </w:rPr>
        <w:t>shown</w:t>
      </w:r>
      <w:r>
        <w:rPr>
          <w:color w:val="231F20"/>
          <w:spacing w:val="17"/>
        </w:rPr>
        <w:t xml:space="preserve"> </w:t>
      </w:r>
      <w:r>
        <w:rPr>
          <w:color w:val="231F20"/>
        </w:rPr>
        <w:t>to</w:t>
      </w:r>
      <w:r>
        <w:rPr>
          <w:color w:val="231F20"/>
          <w:spacing w:val="17"/>
        </w:rPr>
        <w:t xml:space="preserve"> </w:t>
      </w:r>
      <w:r>
        <w:rPr>
          <w:color w:val="231F20"/>
        </w:rPr>
        <w:t>inhibit</w:t>
      </w:r>
      <w:r>
        <w:rPr>
          <w:color w:val="231F20"/>
          <w:spacing w:val="17"/>
        </w:rPr>
        <w:t xml:space="preserve"> </w:t>
      </w:r>
      <w:r>
        <w:rPr>
          <w:color w:val="231F20"/>
        </w:rPr>
        <w:t>beta-glucuronidase, an enzyme involved in phase II liver detoxification. Elevated beta-glucuronidase activity is associated with an increased risk for various cancers, particularly hormone-dependent cancers such as breast cancer [80].</w:t>
      </w:r>
    </w:p>
    <w:p w14:paraId="75BA5F75" w14:textId="77777777" w:rsidR="00F30FC8" w:rsidRDefault="00F30FC8">
      <w:pPr>
        <w:pStyle w:val="BodyText"/>
        <w:spacing w:before="114"/>
        <w:ind w:left="0" w:firstLine="0"/>
      </w:pPr>
    </w:p>
    <w:p w14:paraId="09ECFD53" w14:textId="77777777" w:rsidR="00F30FC8" w:rsidRDefault="00000000">
      <w:pPr>
        <w:pStyle w:val="Heading4"/>
      </w:pPr>
      <w:r>
        <w:rPr>
          <w:color w:val="231F20"/>
          <w:spacing w:val="2"/>
        </w:rPr>
        <w:t>Pomegranate</w:t>
      </w:r>
      <w:r>
        <w:rPr>
          <w:color w:val="231F20"/>
          <w:spacing w:val="75"/>
        </w:rPr>
        <w:t xml:space="preserve"> </w:t>
      </w:r>
      <w:r>
        <w:rPr>
          <w:color w:val="231F20"/>
          <w:spacing w:val="2"/>
        </w:rPr>
        <w:t>(Punica</w:t>
      </w:r>
      <w:r>
        <w:rPr>
          <w:color w:val="231F20"/>
          <w:spacing w:val="76"/>
        </w:rPr>
        <w:t xml:space="preserve"> </w:t>
      </w:r>
      <w:r>
        <w:rPr>
          <w:color w:val="231F20"/>
          <w:spacing w:val="2"/>
        </w:rPr>
        <w:t>granatum;</w:t>
      </w:r>
      <w:r>
        <w:rPr>
          <w:color w:val="231F20"/>
          <w:spacing w:val="75"/>
        </w:rPr>
        <w:t xml:space="preserve"> </w:t>
      </w:r>
      <w:proofErr w:type="spellStart"/>
      <w:r>
        <w:rPr>
          <w:color w:val="231F20"/>
          <w:spacing w:val="-2"/>
        </w:rPr>
        <w:t>Punicaceae</w:t>
      </w:r>
      <w:proofErr w:type="spellEnd"/>
      <w:r>
        <w:rPr>
          <w:color w:val="231F20"/>
          <w:spacing w:val="-2"/>
        </w:rPr>
        <w:t>)</w:t>
      </w:r>
    </w:p>
    <w:p w14:paraId="63BF0954" w14:textId="77777777" w:rsidR="00F30FC8" w:rsidRDefault="00000000">
      <w:pPr>
        <w:pStyle w:val="ListParagraph"/>
        <w:numPr>
          <w:ilvl w:val="0"/>
          <w:numId w:val="6"/>
        </w:numPr>
        <w:tabs>
          <w:tab w:val="left" w:pos="630"/>
        </w:tabs>
        <w:spacing w:before="170"/>
        <w:ind w:right="267"/>
      </w:pPr>
      <w:r>
        <w:rPr>
          <w:color w:val="231F20"/>
        </w:rPr>
        <w:t>Various parts of the pomegranate fruit (for example: seed oil, juice, fermented juice and peel extract) have expressed suppressive effects on human breast cancer cells in laboratory research [81].</w:t>
      </w:r>
    </w:p>
    <w:p w14:paraId="32D5D3DA" w14:textId="77777777" w:rsidR="00F30FC8" w:rsidRDefault="00000000">
      <w:pPr>
        <w:pStyle w:val="ListParagraph"/>
        <w:numPr>
          <w:ilvl w:val="0"/>
          <w:numId w:val="6"/>
        </w:numPr>
        <w:tabs>
          <w:tab w:val="left" w:pos="630"/>
        </w:tabs>
        <w:spacing w:before="173"/>
        <w:ind w:right="412"/>
      </w:pPr>
      <w:r>
        <w:rPr>
          <w:color w:val="231F20"/>
        </w:rPr>
        <w:t>Pomegranate seed oil and fermented juice block the cancer cells’ oxygen supply, slow cell growth, and promote cell death [82].</w:t>
      </w:r>
    </w:p>
    <w:p w14:paraId="502D2118" w14:textId="77777777" w:rsidR="00F30FC8" w:rsidRDefault="00000000">
      <w:pPr>
        <w:pStyle w:val="ListParagraph"/>
        <w:numPr>
          <w:ilvl w:val="0"/>
          <w:numId w:val="6"/>
        </w:numPr>
        <w:tabs>
          <w:tab w:val="left" w:pos="630"/>
        </w:tabs>
        <w:ind w:right="777"/>
      </w:pPr>
      <w:r>
        <w:rPr>
          <w:color w:val="231F20"/>
        </w:rPr>
        <w:t>Fermented pomegranate juice polyphenols* appear to have twice the anti-proliferative effect as fresh pomegranate juice polyphenols* [83].</w:t>
      </w:r>
    </w:p>
    <w:p w14:paraId="6E5B79D2" w14:textId="77777777" w:rsidR="00F30FC8" w:rsidRDefault="00000000">
      <w:pPr>
        <w:pStyle w:val="ListParagraph"/>
        <w:numPr>
          <w:ilvl w:val="1"/>
          <w:numId w:val="6"/>
        </w:numPr>
        <w:tabs>
          <w:tab w:val="left" w:pos="990"/>
        </w:tabs>
        <w:spacing w:before="173"/>
        <w:ind w:left="990" w:right="344"/>
      </w:pPr>
      <w:r>
        <w:rPr>
          <w:color w:val="231F20"/>
        </w:rPr>
        <w:t>Pomegranate husk, rich in ellagitannins (polyphenols*), exhibited strong anti-proliferative activity against breast cancer cell lines and inhibits oxidative DNA damage [84].</w:t>
      </w:r>
    </w:p>
    <w:p w14:paraId="465D60E7" w14:textId="77777777" w:rsidR="00F30FC8" w:rsidRDefault="00000000">
      <w:pPr>
        <w:pStyle w:val="ListParagraph"/>
        <w:numPr>
          <w:ilvl w:val="0"/>
          <w:numId w:val="6"/>
        </w:numPr>
        <w:tabs>
          <w:tab w:val="left" w:pos="630"/>
        </w:tabs>
        <w:ind w:right="758"/>
      </w:pPr>
      <w:r>
        <w:rPr>
          <w:color w:val="231F20"/>
        </w:rPr>
        <w:t>Pomegranate juice, or a combination of its components (luteolin, ellagic acid, punicic acid) increase</w:t>
      </w:r>
      <w:r>
        <w:rPr>
          <w:color w:val="231F20"/>
          <w:spacing w:val="-11"/>
        </w:rPr>
        <w:t xml:space="preserve"> </w:t>
      </w:r>
      <w:r>
        <w:rPr>
          <w:color w:val="231F20"/>
        </w:rPr>
        <w:t>cancer</w:t>
      </w:r>
      <w:r>
        <w:rPr>
          <w:color w:val="231F20"/>
          <w:spacing w:val="-11"/>
        </w:rPr>
        <w:t xml:space="preserve"> </w:t>
      </w:r>
      <w:r>
        <w:rPr>
          <w:color w:val="231F20"/>
        </w:rPr>
        <w:t>cell</w:t>
      </w:r>
      <w:r>
        <w:rPr>
          <w:color w:val="231F20"/>
          <w:spacing w:val="-11"/>
        </w:rPr>
        <w:t xml:space="preserve"> </w:t>
      </w:r>
      <w:r>
        <w:rPr>
          <w:color w:val="231F20"/>
        </w:rPr>
        <w:t>adhesion</w:t>
      </w:r>
      <w:r>
        <w:rPr>
          <w:color w:val="231F20"/>
          <w:spacing w:val="-11"/>
        </w:rPr>
        <w:t xml:space="preserve"> </w:t>
      </w:r>
      <w:r>
        <w:rPr>
          <w:color w:val="231F20"/>
        </w:rPr>
        <w:t>and</w:t>
      </w:r>
      <w:r>
        <w:rPr>
          <w:color w:val="231F20"/>
          <w:spacing w:val="-11"/>
        </w:rPr>
        <w:t xml:space="preserve"> </w:t>
      </w:r>
      <w:r>
        <w:rPr>
          <w:color w:val="231F20"/>
        </w:rPr>
        <w:t>decrease</w:t>
      </w:r>
      <w:r>
        <w:rPr>
          <w:color w:val="231F20"/>
          <w:spacing w:val="-11"/>
        </w:rPr>
        <w:t xml:space="preserve"> </w:t>
      </w:r>
      <w:r>
        <w:rPr>
          <w:color w:val="231F20"/>
        </w:rPr>
        <w:t>migration,</w:t>
      </w:r>
      <w:r>
        <w:rPr>
          <w:color w:val="231F20"/>
          <w:spacing w:val="-11"/>
        </w:rPr>
        <w:t xml:space="preserve"> </w:t>
      </w:r>
      <w:r>
        <w:rPr>
          <w:color w:val="231F20"/>
        </w:rPr>
        <w:t>while</w:t>
      </w:r>
      <w:r>
        <w:rPr>
          <w:color w:val="231F20"/>
          <w:spacing w:val="-11"/>
        </w:rPr>
        <w:t xml:space="preserve"> </w:t>
      </w:r>
      <w:r>
        <w:rPr>
          <w:color w:val="231F20"/>
        </w:rPr>
        <w:t>leaving</w:t>
      </w:r>
      <w:r>
        <w:rPr>
          <w:color w:val="231F20"/>
          <w:spacing w:val="-11"/>
        </w:rPr>
        <w:t xml:space="preserve"> </w:t>
      </w:r>
      <w:r>
        <w:rPr>
          <w:color w:val="231F20"/>
        </w:rPr>
        <w:t>normal</w:t>
      </w:r>
      <w:r>
        <w:rPr>
          <w:color w:val="231F20"/>
          <w:spacing w:val="-11"/>
        </w:rPr>
        <w:t xml:space="preserve"> </w:t>
      </w:r>
      <w:r>
        <w:rPr>
          <w:color w:val="231F20"/>
        </w:rPr>
        <w:t>cells</w:t>
      </w:r>
      <w:r>
        <w:rPr>
          <w:color w:val="231F20"/>
          <w:spacing w:val="-11"/>
        </w:rPr>
        <w:t xml:space="preserve"> </w:t>
      </w:r>
      <w:r>
        <w:rPr>
          <w:color w:val="231F20"/>
        </w:rPr>
        <w:t>unaffected</w:t>
      </w:r>
      <w:r>
        <w:rPr>
          <w:color w:val="231F20"/>
          <w:spacing w:val="37"/>
        </w:rPr>
        <w:t xml:space="preserve"> </w:t>
      </w:r>
      <w:r>
        <w:rPr>
          <w:color w:val="231F20"/>
        </w:rPr>
        <w:t>[85].</w:t>
      </w:r>
    </w:p>
    <w:p w14:paraId="075B6240" w14:textId="77777777" w:rsidR="00F30FC8" w:rsidRDefault="00000000">
      <w:pPr>
        <w:pStyle w:val="ListParagraph"/>
        <w:numPr>
          <w:ilvl w:val="0"/>
          <w:numId w:val="6"/>
        </w:numPr>
        <w:tabs>
          <w:tab w:val="left" w:pos="630"/>
        </w:tabs>
        <w:spacing w:before="173"/>
        <w:ind w:right="423"/>
      </w:pPr>
      <w:r>
        <w:rPr>
          <w:color w:val="231F20"/>
        </w:rPr>
        <w:t>Furthermore, one study suggests that pomegranate seed oil may have the greatest preventive activity (87% reduction in lesions) compared to fermented pomegranate juice (42% reduction) [86].</w:t>
      </w:r>
    </w:p>
    <w:p w14:paraId="57D4ED0B" w14:textId="77777777" w:rsidR="00F30FC8" w:rsidRDefault="00000000">
      <w:pPr>
        <w:pStyle w:val="ListParagraph"/>
        <w:numPr>
          <w:ilvl w:val="0"/>
          <w:numId w:val="6"/>
        </w:numPr>
        <w:tabs>
          <w:tab w:val="left" w:pos="630"/>
        </w:tabs>
        <w:ind w:right="454"/>
      </w:pPr>
      <w:r>
        <w:rPr>
          <w:color w:val="231F20"/>
        </w:rPr>
        <w:t xml:space="preserve">Pomegranate peel extract has important antioxidant </w:t>
      </w:r>
      <w:proofErr w:type="gramStart"/>
      <w:r>
        <w:rPr>
          <w:color w:val="231F20"/>
        </w:rPr>
        <w:t>effects, and</w:t>
      </w:r>
      <w:proofErr w:type="gramEnd"/>
      <w:r>
        <w:rPr>
          <w:color w:val="231F20"/>
        </w:rPr>
        <w:t xml:space="preserve"> has been shown to inhibit human breast cancer cells and holds promise as a possible treatment against breast cancer [87-89].</w:t>
      </w:r>
    </w:p>
    <w:p w14:paraId="1E9696E4" w14:textId="77777777" w:rsidR="00F30FC8" w:rsidRDefault="00F30FC8">
      <w:pPr>
        <w:pStyle w:val="ListParagraph"/>
        <w:sectPr w:rsidR="00F30FC8">
          <w:pgSz w:w="12240" w:h="15840"/>
          <w:pgMar w:top="860" w:right="720" w:bottom="1000" w:left="720" w:header="0" w:footer="686" w:gutter="0"/>
          <w:cols w:space="720"/>
        </w:sect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1A2F4FD1" w14:textId="77777777">
        <w:trPr>
          <w:trHeight w:val="327"/>
        </w:trPr>
        <w:tc>
          <w:tcPr>
            <w:tcW w:w="3413" w:type="dxa"/>
            <w:tcBorders>
              <w:top w:val="nil"/>
              <w:left w:val="nil"/>
              <w:bottom w:val="nil"/>
              <w:right w:val="nil"/>
            </w:tcBorders>
            <w:shd w:val="clear" w:color="auto" w:fill="231F20"/>
          </w:tcPr>
          <w:p w14:paraId="12275EC8" w14:textId="77777777" w:rsidR="00F30FC8" w:rsidRDefault="00000000">
            <w:pPr>
              <w:pStyle w:val="TableParagraph"/>
              <w:spacing w:before="40" w:line="240" w:lineRule="auto"/>
              <w:ind w:left="90"/>
              <w:rPr>
                <w:rFonts w:ascii="Arial"/>
                <w:b/>
              </w:rPr>
            </w:pPr>
            <w:r>
              <w:rPr>
                <w:rFonts w:ascii="Arial"/>
                <w:b/>
                <w:color w:val="FFFFFF"/>
                <w:spacing w:val="-2"/>
              </w:rPr>
              <w:lastRenderedPageBreak/>
              <w:t>Nutrient</w:t>
            </w:r>
          </w:p>
        </w:tc>
        <w:tc>
          <w:tcPr>
            <w:tcW w:w="3413" w:type="dxa"/>
            <w:tcBorders>
              <w:top w:val="nil"/>
              <w:left w:val="nil"/>
              <w:bottom w:val="nil"/>
              <w:right w:val="nil"/>
            </w:tcBorders>
            <w:shd w:val="clear" w:color="auto" w:fill="231F20"/>
          </w:tcPr>
          <w:p w14:paraId="0B6BC9BE" w14:textId="77777777" w:rsidR="00F30FC8" w:rsidRDefault="00000000">
            <w:pPr>
              <w:pStyle w:val="TableParagraph"/>
              <w:spacing w:before="40" w:line="240" w:lineRule="auto"/>
              <w:ind w:left="90"/>
              <w:rPr>
                <w:rFonts w:ascii="Arial"/>
                <w:b/>
              </w:rPr>
            </w:pPr>
            <w:r>
              <w:rPr>
                <w:rFonts w:ascii="Arial"/>
                <w:b/>
                <w:color w:val="FFFFFF"/>
              </w:rPr>
              <w:t>Dietary</w:t>
            </w:r>
            <w:r>
              <w:rPr>
                <w:rFonts w:ascii="Arial"/>
                <w:b/>
                <w:color w:val="FFFFFF"/>
                <w:spacing w:val="6"/>
              </w:rPr>
              <w:t xml:space="preserve"> </w:t>
            </w:r>
            <w:r>
              <w:rPr>
                <w:rFonts w:ascii="Arial"/>
                <w:b/>
                <w:color w:val="FFFFFF"/>
                <w:spacing w:val="-2"/>
              </w:rPr>
              <w:t>Sources</w:t>
            </w:r>
          </w:p>
        </w:tc>
        <w:tc>
          <w:tcPr>
            <w:tcW w:w="3413" w:type="dxa"/>
            <w:tcBorders>
              <w:top w:val="nil"/>
              <w:left w:val="nil"/>
              <w:bottom w:val="nil"/>
              <w:right w:val="nil"/>
            </w:tcBorders>
            <w:shd w:val="clear" w:color="auto" w:fill="231F20"/>
          </w:tcPr>
          <w:p w14:paraId="41274282" w14:textId="77777777" w:rsidR="00F30FC8" w:rsidRDefault="00000000">
            <w:pPr>
              <w:pStyle w:val="TableParagraph"/>
              <w:spacing w:before="40" w:line="240" w:lineRule="auto"/>
              <w:ind w:left="90"/>
              <w:rPr>
                <w:rFonts w:ascii="Arial"/>
                <w:b/>
              </w:rPr>
            </w:pPr>
            <w:r>
              <w:rPr>
                <w:rFonts w:ascii="Arial"/>
                <w:b/>
                <w:color w:val="FFFFFF"/>
                <w:spacing w:val="-2"/>
              </w:rPr>
              <w:t>Recommendation</w:t>
            </w:r>
          </w:p>
        </w:tc>
      </w:tr>
      <w:tr w:rsidR="00F30FC8" w14:paraId="4EAC1C44" w14:textId="77777777">
        <w:trPr>
          <w:trHeight w:val="551"/>
        </w:trPr>
        <w:tc>
          <w:tcPr>
            <w:tcW w:w="3413" w:type="dxa"/>
          </w:tcPr>
          <w:p w14:paraId="2415CF8E" w14:textId="77777777" w:rsidR="00F30FC8" w:rsidRDefault="00000000">
            <w:pPr>
              <w:pStyle w:val="TableParagraph"/>
              <w:spacing w:before="3" w:line="240" w:lineRule="auto"/>
            </w:pPr>
            <w:r>
              <w:rPr>
                <w:color w:val="231F20"/>
              </w:rPr>
              <w:t>Beta-</w:t>
            </w:r>
            <w:r>
              <w:rPr>
                <w:color w:val="231F20"/>
                <w:spacing w:val="-2"/>
              </w:rPr>
              <w:t>carotene</w:t>
            </w:r>
          </w:p>
        </w:tc>
        <w:tc>
          <w:tcPr>
            <w:tcW w:w="3413" w:type="dxa"/>
          </w:tcPr>
          <w:p w14:paraId="73C85120" w14:textId="77777777" w:rsidR="00F30FC8" w:rsidRDefault="00000000">
            <w:pPr>
              <w:pStyle w:val="TableParagraph"/>
              <w:spacing w:before="2" w:line="260" w:lineRule="atLeast"/>
            </w:pPr>
            <w:r>
              <w:rPr>
                <w:color w:val="231F20"/>
              </w:rPr>
              <w:t>Carrots, sweet potatoes, winter squash,</w:t>
            </w:r>
            <w:r>
              <w:rPr>
                <w:color w:val="231F20"/>
                <w:spacing w:val="11"/>
              </w:rPr>
              <w:t xml:space="preserve"> </w:t>
            </w:r>
            <w:r>
              <w:rPr>
                <w:color w:val="231F20"/>
              </w:rPr>
              <w:t>cantaloupe,</w:t>
            </w:r>
            <w:r>
              <w:rPr>
                <w:color w:val="231F20"/>
                <w:spacing w:val="11"/>
              </w:rPr>
              <w:t xml:space="preserve"> </w:t>
            </w:r>
            <w:r>
              <w:rPr>
                <w:color w:val="231F20"/>
              </w:rPr>
              <w:t>and</w:t>
            </w:r>
            <w:r>
              <w:rPr>
                <w:color w:val="231F20"/>
                <w:spacing w:val="11"/>
              </w:rPr>
              <w:t xml:space="preserve"> </w:t>
            </w:r>
            <w:r>
              <w:rPr>
                <w:color w:val="231F20"/>
                <w:spacing w:val="-2"/>
              </w:rPr>
              <w:t>mango</w:t>
            </w:r>
          </w:p>
        </w:tc>
        <w:tc>
          <w:tcPr>
            <w:tcW w:w="3413" w:type="dxa"/>
          </w:tcPr>
          <w:p w14:paraId="66DD30F5" w14:textId="77777777" w:rsidR="00F30FC8" w:rsidRDefault="00000000">
            <w:pPr>
              <w:pStyle w:val="TableParagraph"/>
              <w:spacing w:before="2" w:line="260" w:lineRule="atLeast"/>
            </w:pPr>
            <w:r>
              <w:rPr>
                <w:color w:val="231F20"/>
              </w:rPr>
              <w:t>Include these fruits and vegetables daily.</w:t>
            </w:r>
          </w:p>
        </w:tc>
      </w:tr>
      <w:tr w:rsidR="00F30FC8" w14:paraId="500BD018" w14:textId="77777777">
        <w:trPr>
          <w:trHeight w:val="1617"/>
        </w:trPr>
        <w:tc>
          <w:tcPr>
            <w:tcW w:w="3413" w:type="dxa"/>
          </w:tcPr>
          <w:p w14:paraId="3BC540CF" w14:textId="77777777" w:rsidR="00F30FC8" w:rsidRDefault="00000000">
            <w:pPr>
              <w:pStyle w:val="TableParagraph"/>
              <w:spacing w:line="240" w:lineRule="auto"/>
            </w:pPr>
            <w:r>
              <w:rPr>
                <w:color w:val="231F20"/>
              </w:rPr>
              <w:t>Cruciferous</w:t>
            </w:r>
            <w:r>
              <w:rPr>
                <w:color w:val="231F20"/>
                <w:spacing w:val="13"/>
              </w:rPr>
              <w:t xml:space="preserve"> </w:t>
            </w:r>
            <w:r>
              <w:rPr>
                <w:color w:val="231F20"/>
                <w:spacing w:val="-2"/>
              </w:rPr>
              <w:t>vegetables</w:t>
            </w:r>
          </w:p>
        </w:tc>
        <w:tc>
          <w:tcPr>
            <w:tcW w:w="3413" w:type="dxa"/>
          </w:tcPr>
          <w:p w14:paraId="19541274" w14:textId="77777777" w:rsidR="00F30FC8" w:rsidRDefault="00000000">
            <w:pPr>
              <w:pStyle w:val="TableParagraph"/>
              <w:spacing w:before="12" w:line="260" w:lineRule="atLeast"/>
              <w:ind w:right="227"/>
            </w:pPr>
            <w:r>
              <w:rPr>
                <w:color w:val="231F20"/>
              </w:rPr>
              <w:t>Arugula, broccoli, Brussels sprouts, cabbage, cauliflower, collard greens, horseradish, kale, kohlrabi, mustard greens, radishes, rutabaga, turnips and turnip greens, and watercress</w:t>
            </w:r>
          </w:p>
        </w:tc>
        <w:tc>
          <w:tcPr>
            <w:tcW w:w="3413" w:type="dxa"/>
          </w:tcPr>
          <w:p w14:paraId="4954AA08" w14:textId="77777777" w:rsidR="00F30FC8" w:rsidRDefault="00000000">
            <w:pPr>
              <w:pStyle w:val="TableParagraph"/>
              <w:spacing w:line="240" w:lineRule="auto"/>
            </w:pPr>
            <w:r>
              <w:rPr>
                <w:color w:val="231F20"/>
              </w:rPr>
              <w:t>Include</w:t>
            </w:r>
            <w:r>
              <w:rPr>
                <w:color w:val="231F20"/>
                <w:spacing w:val="6"/>
              </w:rPr>
              <w:t xml:space="preserve"> </w:t>
            </w:r>
            <w:r>
              <w:rPr>
                <w:color w:val="231F20"/>
              </w:rPr>
              <w:t>these</w:t>
            </w:r>
            <w:r>
              <w:rPr>
                <w:color w:val="231F20"/>
                <w:spacing w:val="7"/>
              </w:rPr>
              <w:t xml:space="preserve"> </w:t>
            </w:r>
            <w:r>
              <w:rPr>
                <w:color w:val="231F20"/>
              </w:rPr>
              <w:t>vegetables</w:t>
            </w:r>
            <w:r>
              <w:rPr>
                <w:color w:val="231F20"/>
                <w:spacing w:val="6"/>
              </w:rPr>
              <w:t xml:space="preserve"> </w:t>
            </w:r>
            <w:r>
              <w:rPr>
                <w:color w:val="231F20"/>
                <w:spacing w:val="-2"/>
              </w:rPr>
              <w:t>daily.</w:t>
            </w:r>
          </w:p>
        </w:tc>
      </w:tr>
      <w:tr w:rsidR="00F30FC8" w14:paraId="50D8F625" w14:textId="77777777">
        <w:trPr>
          <w:trHeight w:val="825"/>
        </w:trPr>
        <w:tc>
          <w:tcPr>
            <w:tcW w:w="3413" w:type="dxa"/>
          </w:tcPr>
          <w:p w14:paraId="703B04BA" w14:textId="77777777" w:rsidR="00F30FC8" w:rsidRDefault="00000000">
            <w:pPr>
              <w:pStyle w:val="TableParagraph"/>
              <w:spacing w:line="240" w:lineRule="auto"/>
            </w:pPr>
            <w:r>
              <w:rPr>
                <w:color w:val="231F20"/>
                <w:spacing w:val="-2"/>
              </w:rPr>
              <w:t>Pomegranate</w:t>
            </w:r>
          </w:p>
        </w:tc>
        <w:tc>
          <w:tcPr>
            <w:tcW w:w="3413" w:type="dxa"/>
          </w:tcPr>
          <w:p w14:paraId="233155DF" w14:textId="77777777" w:rsidR="00F30FC8" w:rsidRDefault="00000000">
            <w:pPr>
              <w:pStyle w:val="TableParagraph"/>
              <w:spacing w:line="240" w:lineRule="auto"/>
            </w:pPr>
            <w:r>
              <w:rPr>
                <w:color w:val="231F20"/>
                <w:spacing w:val="-2"/>
              </w:rPr>
              <w:t>Pomegranate</w:t>
            </w:r>
          </w:p>
        </w:tc>
        <w:tc>
          <w:tcPr>
            <w:tcW w:w="3413" w:type="dxa"/>
          </w:tcPr>
          <w:p w14:paraId="36B8210E" w14:textId="77777777" w:rsidR="00F30FC8" w:rsidRDefault="00000000">
            <w:pPr>
              <w:pStyle w:val="TableParagraph"/>
              <w:spacing w:before="12" w:line="260" w:lineRule="atLeast"/>
              <w:ind w:right="105"/>
            </w:pPr>
            <w:r>
              <w:rPr>
                <w:color w:val="231F20"/>
              </w:rPr>
              <w:t>Consider including pomegranate or pomegranate concentrate on</w:t>
            </w:r>
            <w:r>
              <w:rPr>
                <w:color w:val="231F20"/>
                <w:spacing w:val="40"/>
              </w:rPr>
              <w:t xml:space="preserve"> </w:t>
            </w:r>
            <w:r>
              <w:rPr>
                <w:color w:val="231F20"/>
              </w:rPr>
              <w:t>a regular basis.</w:t>
            </w:r>
          </w:p>
        </w:tc>
      </w:tr>
    </w:tbl>
    <w:p w14:paraId="2E67BE09" w14:textId="77777777" w:rsidR="00F30FC8" w:rsidRDefault="00F30FC8">
      <w:pPr>
        <w:pStyle w:val="BodyText"/>
        <w:spacing w:before="0"/>
        <w:ind w:left="0" w:firstLine="0"/>
        <w:rPr>
          <w:sz w:val="26"/>
        </w:rPr>
      </w:pPr>
    </w:p>
    <w:p w14:paraId="5CF23BE1" w14:textId="77777777" w:rsidR="00F30FC8" w:rsidRDefault="00F30FC8">
      <w:pPr>
        <w:pStyle w:val="BodyText"/>
        <w:spacing w:before="138"/>
        <w:ind w:left="0" w:firstLine="0"/>
        <w:rPr>
          <w:sz w:val="26"/>
        </w:rPr>
      </w:pPr>
    </w:p>
    <w:p w14:paraId="53F0140F" w14:textId="77777777" w:rsidR="00F30FC8" w:rsidRDefault="00000000">
      <w:pPr>
        <w:pStyle w:val="Heading4"/>
      </w:pPr>
      <w:r>
        <w:rPr>
          <w:color w:val="231F20"/>
          <w:w w:val="105"/>
        </w:rPr>
        <w:t>Organic</w:t>
      </w:r>
      <w:r>
        <w:rPr>
          <w:color w:val="231F20"/>
          <w:spacing w:val="-6"/>
          <w:w w:val="105"/>
        </w:rPr>
        <w:t xml:space="preserve"> </w:t>
      </w:r>
      <w:r>
        <w:rPr>
          <w:color w:val="231F20"/>
          <w:spacing w:val="-2"/>
          <w:w w:val="105"/>
        </w:rPr>
        <w:t>Produce</w:t>
      </w:r>
    </w:p>
    <w:p w14:paraId="3C3E5DD0" w14:textId="77777777" w:rsidR="00F30FC8" w:rsidRDefault="00000000">
      <w:pPr>
        <w:pStyle w:val="ListParagraph"/>
        <w:numPr>
          <w:ilvl w:val="0"/>
          <w:numId w:val="6"/>
        </w:numPr>
        <w:tabs>
          <w:tab w:val="left" w:pos="630"/>
        </w:tabs>
        <w:spacing w:before="257"/>
        <w:ind w:right="281"/>
      </w:pPr>
      <w:r>
        <w:rPr>
          <w:color w:val="231F20"/>
        </w:rPr>
        <w:t>Organic fruits and vegetables have fewer pesticides, lower levels of total pesticides, and less overall pesticide toxicity than fruits and vegetables grown with chemicals. Although more research is</w:t>
      </w:r>
      <w:r>
        <w:rPr>
          <w:color w:val="231F20"/>
          <w:spacing w:val="80"/>
        </w:rPr>
        <w:t xml:space="preserve"> </w:t>
      </w:r>
      <w:r>
        <w:rPr>
          <w:color w:val="231F20"/>
        </w:rPr>
        <w:t>needed, recent evidence indicates a significant increase in antioxidants* in organic and sustainably grown foods versus conventionally grown foods [90-95].</w:t>
      </w:r>
    </w:p>
    <w:p w14:paraId="3FA1D0A6" w14:textId="77777777" w:rsidR="00F30FC8" w:rsidRDefault="00000000">
      <w:pPr>
        <w:pStyle w:val="ListParagraph"/>
        <w:numPr>
          <w:ilvl w:val="1"/>
          <w:numId w:val="6"/>
        </w:numPr>
        <w:tabs>
          <w:tab w:val="left" w:pos="990"/>
        </w:tabs>
        <w:spacing w:before="173"/>
        <w:ind w:left="990" w:right="474"/>
      </w:pPr>
      <w:r>
        <w:rPr>
          <w:color w:val="231F20"/>
        </w:rPr>
        <w:t>Organic vegetables contained a greater concentration of phytonutrients* (phenolic acids) when compared to conventionally grown vegetables [92, 93].</w:t>
      </w:r>
    </w:p>
    <w:p w14:paraId="3DCE5336" w14:textId="77777777" w:rsidR="00F30FC8" w:rsidRDefault="00000000">
      <w:pPr>
        <w:pStyle w:val="ListParagraph"/>
        <w:numPr>
          <w:ilvl w:val="1"/>
          <w:numId w:val="6"/>
        </w:numPr>
        <w:tabs>
          <w:tab w:val="left" w:pos="990"/>
        </w:tabs>
        <w:ind w:left="990" w:right="755"/>
      </w:pPr>
      <w:r>
        <w:rPr>
          <w:color w:val="231F20"/>
        </w:rPr>
        <w:t xml:space="preserve">Organic fermented beetroot juices offered stronger anticancer activity than the conventional juice [95]. Additionally, organic fresh beets contained more vitamin C than the conventional </w:t>
      </w:r>
      <w:r>
        <w:rPr>
          <w:color w:val="231F20"/>
          <w:spacing w:val="-2"/>
        </w:rPr>
        <w:t>beets.</w:t>
      </w:r>
    </w:p>
    <w:p w14:paraId="2F5B0F77" w14:textId="77777777" w:rsidR="00F30FC8" w:rsidRDefault="00000000">
      <w:pPr>
        <w:pStyle w:val="ListParagraph"/>
        <w:numPr>
          <w:ilvl w:val="1"/>
          <w:numId w:val="6"/>
        </w:numPr>
        <w:tabs>
          <w:tab w:val="left" w:pos="990"/>
        </w:tabs>
        <w:ind w:left="990" w:right="288"/>
      </w:pPr>
      <w:r>
        <w:rPr>
          <w:color w:val="231F20"/>
        </w:rPr>
        <w:t xml:space="preserve">The extracts from organically grown strawberries had a higher content of antiproliferative activity for breast cancer </w:t>
      </w:r>
      <w:proofErr w:type="gramStart"/>
      <w:r>
        <w:rPr>
          <w:color w:val="231F20"/>
        </w:rPr>
        <w:t>cells, and</w:t>
      </w:r>
      <w:proofErr w:type="gramEnd"/>
      <w:r>
        <w:rPr>
          <w:color w:val="231F20"/>
        </w:rPr>
        <w:t xml:space="preserve"> displayed a 43% inhibition [96].</w:t>
      </w:r>
    </w:p>
    <w:p w14:paraId="536D21B2" w14:textId="77777777" w:rsidR="00F30FC8" w:rsidRDefault="00000000">
      <w:pPr>
        <w:pStyle w:val="ListParagraph"/>
        <w:numPr>
          <w:ilvl w:val="0"/>
          <w:numId w:val="6"/>
        </w:numPr>
        <w:tabs>
          <w:tab w:val="left" w:pos="630"/>
        </w:tabs>
        <w:spacing w:before="173"/>
        <w:ind w:right="307"/>
      </w:pPr>
      <w:r>
        <w:rPr>
          <w:color w:val="231F20"/>
        </w:rPr>
        <w:t>Consuming organic foods appears to increase salicylic acid, which may contribute to a lower risk of cancer [92].</w:t>
      </w:r>
    </w:p>
    <w:p w14:paraId="1CB27EDC" w14:textId="77777777" w:rsidR="00F30FC8" w:rsidRDefault="00000000">
      <w:pPr>
        <w:pStyle w:val="ListParagraph"/>
        <w:numPr>
          <w:ilvl w:val="0"/>
          <w:numId w:val="6"/>
        </w:numPr>
        <w:tabs>
          <w:tab w:val="left" w:pos="630"/>
        </w:tabs>
        <w:ind w:right="556"/>
      </w:pPr>
      <w:r>
        <w:rPr>
          <w:color w:val="231F20"/>
        </w:rPr>
        <w:t>Pesticides such as organochlorine compounds (OCC), known as environmental pollutants, have been implicated in the etiology of estrogen-related disorders due to their potential estrogenic and anti-estrogenic properties [94].</w:t>
      </w:r>
    </w:p>
    <w:p w14:paraId="06B9858F" w14:textId="77777777" w:rsidR="00F30FC8" w:rsidRDefault="00000000">
      <w:pPr>
        <w:pStyle w:val="ListParagraph"/>
        <w:numPr>
          <w:ilvl w:val="0"/>
          <w:numId w:val="6"/>
        </w:numPr>
        <w:tabs>
          <w:tab w:val="left" w:pos="630"/>
        </w:tabs>
        <w:spacing w:before="173"/>
        <w:ind w:right="482"/>
      </w:pPr>
      <w:r>
        <w:rPr>
          <w:color w:val="231F20"/>
        </w:rPr>
        <w:t xml:space="preserve">Results of some studies [94, 97-98], but not all [99] suggest that environmental exposure to organochlorine pesticide residues or PCBs may contribute to multifactorial pathogenesis of breast </w:t>
      </w:r>
      <w:r>
        <w:rPr>
          <w:color w:val="231F20"/>
          <w:spacing w:val="-2"/>
        </w:rPr>
        <w:t>cancer.</w:t>
      </w:r>
    </w:p>
    <w:p w14:paraId="164564F1" w14:textId="77777777" w:rsidR="00F30FC8" w:rsidRDefault="00000000">
      <w:pPr>
        <w:pStyle w:val="ListParagraph"/>
        <w:numPr>
          <w:ilvl w:val="1"/>
          <w:numId w:val="6"/>
        </w:numPr>
        <w:tabs>
          <w:tab w:val="left" w:pos="990"/>
        </w:tabs>
        <w:ind w:left="990" w:right="643"/>
      </w:pPr>
      <w:r>
        <w:rPr>
          <w:color w:val="231F20"/>
        </w:rPr>
        <w:t>In a study of women living on Long Island, New York, breast cancer risk was associated with lifetime residential pesticide use [100].</w:t>
      </w:r>
    </w:p>
    <w:p w14:paraId="7F3E288B" w14:textId="77777777" w:rsidR="00F30FC8" w:rsidRDefault="00000000">
      <w:pPr>
        <w:pStyle w:val="ListParagraph"/>
        <w:numPr>
          <w:ilvl w:val="1"/>
          <w:numId w:val="6"/>
        </w:numPr>
        <w:tabs>
          <w:tab w:val="left" w:pos="990"/>
        </w:tabs>
        <w:spacing w:before="173"/>
        <w:ind w:left="990" w:right="700"/>
      </w:pPr>
      <w:r>
        <w:rPr>
          <w:color w:val="231F20"/>
        </w:rPr>
        <w:t>Organochlorine pesticide residues, including DDTs and HCHs, may increase women’s risk of breast cancer, particularly in premenopausal women in China [97].</w:t>
      </w:r>
    </w:p>
    <w:p w14:paraId="0EA66924" w14:textId="77777777" w:rsidR="00F30FC8" w:rsidRDefault="00000000">
      <w:pPr>
        <w:pStyle w:val="ListParagraph"/>
        <w:numPr>
          <w:ilvl w:val="1"/>
          <w:numId w:val="6"/>
        </w:numPr>
        <w:tabs>
          <w:tab w:val="left" w:pos="990"/>
        </w:tabs>
        <w:ind w:left="990" w:right="908"/>
      </w:pPr>
      <w:r>
        <w:rPr>
          <w:color w:val="231F20"/>
        </w:rPr>
        <w:t>In mice, exposure to beta-HCH, an organochlorine pesticide residue, both accelerated the appearance and incidence of breast cancer tumors when compared to controls mice [98].</w:t>
      </w:r>
    </w:p>
    <w:p w14:paraId="211C3B4F" w14:textId="77777777" w:rsidR="00F30FC8" w:rsidRDefault="00F30FC8">
      <w:pPr>
        <w:pStyle w:val="ListParagraph"/>
        <w:sectPr w:rsidR="00F30FC8">
          <w:pgSz w:w="12240" w:h="15840"/>
          <w:pgMar w:top="960" w:right="720" w:bottom="1000" w:left="720" w:header="0" w:footer="686" w:gutter="0"/>
          <w:cols w:space="720"/>
        </w:sectPr>
      </w:pPr>
    </w:p>
    <w:p w14:paraId="531C0623" w14:textId="77777777" w:rsidR="00F30FC8" w:rsidRDefault="00000000">
      <w:pPr>
        <w:pStyle w:val="ListParagraph"/>
        <w:numPr>
          <w:ilvl w:val="0"/>
          <w:numId w:val="6"/>
        </w:numPr>
        <w:tabs>
          <w:tab w:val="left" w:pos="629"/>
        </w:tabs>
        <w:spacing w:before="73"/>
        <w:ind w:left="629" w:hanging="359"/>
      </w:pPr>
      <w:r>
        <w:rPr>
          <w:color w:val="231F20"/>
        </w:rPr>
        <w:lastRenderedPageBreak/>
        <w:t>The</w:t>
      </w:r>
      <w:r>
        <w:rPr>
          <w:color w:val="231F20"/>
          <w:spacing w:val="6"/>
        </w:rPr>
        <w:t xml:space="preserve"> </w:t>
      </w:r>
      <w:r>
        <w:rPr>
          <w:color w:val="231F20"/>
        </w:rPr>
        <w:t>level</w:t>
      </w:r>
      <w:r>
        <w:rPr>
          <w:color w:val="231F20"/>
          <w:spacing w:val="7"/>
        </w:rPr>
        <w:t xml:space="preserve"> </w:t>
      </w:r>
      <w:r>
        <w:rPr>
          <w:color w:val="231F20"/>
        </w:rPr>
        <w:t>of</w:t>
      </w:r>
      <w:r>
        <w:rPr>
          <w:color w:val="231F20"/>
          <w:spacing w:val="6"/>
        </w:rPr>
        <w:t xml:space="preserve"> </w:t>
      </w:r>
      <w:r>
        <w:rPr>
          <w:color w:val="231F20"/>
        </w:rPr>
        <w:t>exposure</w:t>
      </w:r>
      <w:r>
        <w:rPr>
          <w:color w:val="231F20"/>
          <w:spacing w:val="7"/>
        </w:rPr>
        <w:t xml:space="preserve"> </w:t>
      </w:r>
      <w:r>
        <w:rPr>
          <w:color w:val="231F20"/>
        </w:rPr>
        <w:t>may</w:t>
      </w:r>
      <w:r>
        <w:rPr>
          <w:color w:val="231F20"/>
          <w:spacing w:val="6"/>
        </w:rPr>
        <w:t xml:space="preserve"> </w:t>
      </w:r>
      <w:r>
        <w:rPr>
          <w:color w:val="231F20"/>
        </w:rPr>
        <w:t>be</w:t>
      </w:r>
      <w:r>
        <w:rPr>
          <w:color w:val="231F20"/>
          <w:spacing w:val="7"/>
        </w:rPr>
        <w:t xml:space="preserve"> </w:t>
      </w:r>
      <w:r>
        <w:rPr>
          <w:color w:val="231F20"/>
        </w:rPr>
        <w:t>integral</w:t>
      </w:r>
      <w:r>
        <w:rPr>
          <w:color w:val="231F20"/>
          <w:spacing w:val="6"/>
        </w:rPr>
        <w:t xml:space="preserve"> </w:t>
      </w:r>
      <w:r>
        <w:rPr>
          <w:color w:val="231F20"/>
        </w:rPr>
        <w:t>in</w:t>
      </w:r>
      <w:r>
        <w:rPr>
          <w:color w:val="231F20"/>
          <w:spacing w:val="7"/>
        </w:rPr>
        <w:t xml:space="preserve"> </w:t>
      </w:r>
      <w:r>
        <w:rPr>
          <w:color w:val="231F20"/>
        </w:rPr>
        <w:t>determining</w:t>
      </w:r>
      <w:r>
        <w:rPr>
          <w:color w:val="231F20"/>
          <w:spacing w:val="7"/>
        </w:rPr>
        <w:t xml:space="preserve"> </w:t>
      </w:r>
      <w:r>
        <w:rPr>
          <w:color w:val="231F20"/>
        </w:rPr>
        <w:t>the</w:t>
      </w:r>
      <w:r>
        <w:rPr>
          <w:color w:val="231F20"/>
          <w:spacing w:val="6"/>
        </w:rPr>
        <w:t xml:space="preserve"> </w:t>
      </w:r>
      <w:r>
        <w:rPr>
          <w:color w:val="231F20"/>
        </w:rPr>
        <w:t>effects</w:t>
      </w:r>
      <w:r>
        <w:rPr>
          <w:color w:val="231F20"/>
          <w:spacing w:val="7"/>
        </w:rPr>
        <w:t xml:space="preserve"> </w:t>
      </w:r>
      <w:r>
        <w:rPr>
          <w:color w:val="231F20"/>
        </w:rPr>
        <w:t>of</w:t>
      </w:r>
      <w:r>
        <w:rPr>
          <w:color w:val="231F20"/>
          <w:spacing w:val="6"/>
        </w:rPr>
        <w:t xml:space="preserve"> </w:t>
      </w:r>
      <w:r>
        <w:rPr>
          <w:color w:val="231F20"/>
        </w:rPr>
        <w:t>these</w:t>
      </w:r>
      <w:r>
        <w:rPr>
          <w:color w:val="231F20"/>
          <w:spacing w:val="7"/>
        </w:rPr>
        <w:t xml:space="preserve"> </w:t>
      </w:r>
      <w:r>
        <w:rPr>
          <w:color w:val="231F20"/>
          <w:spacing w:val="-4"/>
        </w:rPr>
        <w:t>OCC.</w:t>
      </w:r>
    </w:p>
    <w:p w14:paraId="75244EA5" w14:textId="77777777" w:rsidR="00F30FC8" w:rsidRDefault="00000000">
      <w:pPr>
        <w:pStyle w:val="ListParagraph"/>
        <w:numPr>
          <w:ilvl w:val="1"/>
          <w:numId w:val="6"/>
        </w:numPr>
        <w:tabs>
          <w:tab w:val="left" w:pos="990"/>
        </w:tabs>
        <w:spacing w:before="173"/>
        <w:ind w:left="990" w:right="409"/>
      </w:pPr>
      <w:r>
        <w:rPr>
          <w:color w:val="231F20"/>
        </w:rPr>
        <w:t>One study found that when breast adipose tissue reached levels higher than 2600 ppb, women with postmenopausal ER+ breast cancer exhibited high proliferation [101].</w:t>
      </w:r>
    </w:p>
    <w:p w14:paraId="0CE9F94B" w14:textId="77777777" w:rsidR="00F30FC8" w:rsidRDefault="00000000">
      <w:pPr>
        <w:pStyle w:val="ListParagraph"/>
        <w:numPr>
          <w:ilvl w:val="0"/>
          <w:numId w:val="6"/>
        </w:numPr>
        <w:tabs>
          <w:tab w:val="left" w:pos="630"/>
        </w:tabs>
        <w:ind w:right="268"/>
      </w:pPr>
      <w:r>
        <w:rPr>
          <w:color w:val="231F20"/>
        </w:rPr>
        <w:t>Choosing organic produce will help you reduce your levels of pesticide exposure and will most likely increase your phytonutrient* consumption.</w:t>
      </w:r>
    </w:p>
    <w:p w14:paraId="070D7490" w14:textId="77777777" w:rsidR="00F30FC8" w:rsidRDefault="00000000">
      <w:pPr>
        <w:pStyle w:val="ListParagraph"/>
        <w:numPr>
          <w:ilvl w:val="1"/>
          <w:numId w:val="6"/>
        </w:numPr>
        <w:tabs>
          <w:tab w:val="left" w:pos="990"/>
        </w:tabs>
        <w:spacing w:before="173"/>
        <w:ind w:left="990" w:right="1142"/>
      </w:pPr>
      <w:r>
        <w:rPr>
          <w:color w:val="231F20"/>
        </w:rPr>
        <w:t>Although washing and peeling your non-organic fruits or vegetables may help to reduce pesticide residues, it will not eliminate them.</w:t>
      </w:r>
    </w:p>
    <w:p w14:paraId="2A3D6246" w14:textId="77777777" w:rsidR="00F30FC8" w:rsidRDefault="00000000">
      <w:pPr>
        <w:pStyle w:val="ListParagraph"/>
        <w:numPr>
          <w:ilvl w:val="0"/>
          <w:numId w:val="6"/>
        </w:numPr>
        <w:tabs>
          <w:tab w:val="left" w:pos="630"/>
        </w:tabs>
        <w:ind w:right="327"/>
      </w:pPr>
      <w:r>
        <w:rPr>
          <w:color w:val="231F20"/>
        </w:rPr>
        <w:t>Listed below are produce with the most and least pesticide contamination, both in terms of number</w:t>
      </w:r>
      <w:r>
        <w:rPr>
          <w:color w:val="231F20"/>
          <w:spacing w:val="80"/>
        </w:rPr>
        <w:t xml:space="preserve"> </w:t>
      </w:r>
      <w:r>
        <w:rPr>
          <w:color w:val="231F20"/>
        </w:rPr>
        <w:t>of pesticides used and the level of pesticide concentration on an average sampling. Thus, for the fruits and vegetables shown on the most contaminated list, it is wise to buy organic. Alternatively, if organic choices are not available, you may want to consider substituting with produce that tends to</w:t>
      </w:r>
      <w:r>
        <w:rPr>
          <w:color w:val="231F20"/>
          <w:spacing w:val="40"/>
        </w:rPr>
        <w:t xml:space="preserve"> </w:t>
      </w:r>
      <w:r>
        <w:rPr>
          <w:color w:val="231F20"/>
        </w:rPr>
        <w:t xml:space="preserve">contain the least </w:t>
      </w:r>
      <w:proofErr w:type="gramStart"/>
      <w:r>
        <w:rPr>
          <w:color w:val="231F20"/>
        </w:rPr>
        <w:t>amount</w:t>
      </w:r>
      <w:proofErr w:type="gramEnd"/>
      <w:r>
        <w:rPr>
          <w:color w:val="231F20"/>
        </w:rPr>
        <w:t xml:space="preserve"> of pesticides.</w:t>
      </w:r>
    </w:p>
    <w:p w14:paraId="0FEFE67B" w14:textId="77777777" w:rsidR="00F30FC8" w:rsidRDefault="00F30FC8">
      <w:pPr>
        <w:pStyle w:val="BodyText"/>
        <w:spacing w:before="6" w:after="1"/>
        <w:ind w:left="0" w:firstLine="0"/>
        <w:rPr>
          <w:sz w:val="11"/>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20"/>
        <w:gridCol w:w="5120"/>
      </w:tblGrid>
      <w:tr w:rsidR="00F30FC8" w14:paraId="574CBCC0" w14:textId="77777777">
        <w:trPr>
          <w:trHeight w:val="327"/>
        </w:trPr>
        <w:tc>
          <w:tcPr>
            <w:tcW w:w="5120" w:type="dxa"/>
            <w:tcBorders>
              <w:top w:val="nil"/>
              <w:left w:val="nil"/>
              <w:bottom w:val="nil"/>
              <w:right w:val="nil"/>
            </w:tcBorders>
            <w:shd w:val="clear" w:color="auto" w:fill="231F20"/>
          </w:tcPr>
          <w:p w14:paraId="0169C85E" w14:textId="77777777" w:rsidR="00F30FC8" w:rsidRDefault="00000000">
            <w:pPr>
              <w:pStyle w:val="TableParagraph"/>
              <w:spacing w:before="40" w:line="240" w:lineRule="auto"/>
              <w:ind w:left="90"/>
              <w:rPr>
                <w:rFonts w:ascii="Arial"/>
                <w:b/>
              </w:rPr>
            </w:pPr>
            <w:r>
              <w:rPr>
                <w:rFonts w:ascii="Arial"/>
                <w:b/>
                <w:color w:val="FFFFFF"/>
              </w:rPr>
              <w:t>Produce</w:t>
            </w:r>
            <w:r>
              <w:rPr>
                <w:rFonts w:ascii="Arial"/>
                <w:b/>
                <w:color w:val="FFFFFF"/>
                <w:spacing w:val="5"/>
              </w:rPr>
              <w:t xml:space="preserve"> </w:t>
            </w:r>
            <w:r>
              <w:rPr>
                <w:rFonts w:ascii="Arial"/>
                <w:b/>
                <w:color w:val="FFFFFF"/>
              </w:rPr>
              <w:t>most</w:t>
            </w:r>
            <w:r>
              <w:rPr>
                <w:rFonts w:ascii="Arial"/>
                <w:b/>
                <w:color w:val="FFFFFF"/>
                <w:spacing w:val="5"/>
              </w:rPr>
              <w:t xml:space="preserve"> </w:t>
            </w:r>
            <w:r>
              <w:rPr>
                <w:rFonts w:ascii="Arial"/>
                <w:b/>
                <w:color w:val="FFFFFF"/>
              </w:rPr>
              <w:t>contaminated</w:t>
            </w:r>
            <w:r>
              <w:rPr>
                <w:rFonts w:ascii="Arial"/>
                <w:b/>
                <w:color w:val="FFFFFF"/>
                <w:spacing w:val="6"/>
              </w:rPr>
              <w:t xml:space="preserve"> </w:t>
            </w:r>
            <w:r>
              <w:rPr>
                <w:rFonts w:ascii="Arial"/>
                <w:b/>
                <w:color w:val="FFFFFF"/>
              </w:rPr>
              <w:t>by</w:t>
            </w:r>
            <w:r>
              <w:rPr>
                <w:rFonts w:ascii="Arial"/>
                <w:b/>
                <w:color w:val="FFFFFF"/>
                <w:spacing w:val="5"/>
              </w:rPr>
              <w:t xml:space="preserve"> </w:t>
            </w:r>
            <w:r>
              <w:rPr>
                <w:rFonts w:ascii="Arial"/>
                <w:b/>
                <w:color w:val="FFFFFF"/>
                <w:spacing w:val="-2"/>
              </w:rPr>
              <w:t>pesticides:</w:t>
            </w:r>
          </w:p>
        </w:tc>
        <w:tc>
          <w:tcPr>
            <w:tcW w:w="5120" w:type="dxa"/>
            <w:tcBorders>
              <w:top w:val="nil"/>
              <w:left w:val="nil"/>
              <w:bottom w:val="nil"/>
              <w:right w:val="nil"/>
            </w:tcBorders>
            <w:shd w:val="clear" w:color="auto" w:fill="231F20"/>
          </w:tcPr>
          <w:p w14:paraId="52385CCB" w14:textId="77777777" w:rsidR="00F30FC8" w:rsidRDefault="00000000">
            <w:pPr>
              <w:pStyle w:val="TableParagraph"/>
              <w:spacing w:before="40" w:line="240" w:lineRule="auto"/>
              <w:ind w:left="90"/>
              <w:rPr>
                <w:rFonts w:ascii="Arial"/>
                <w:b/>
              </w:rPr>
            </w:pPr>
            <w:r>
              <w:rPr>
                <w:rFonts w:ascii="Arial"/>
                <w:b/>
                <w:color w:val="FFFFFF"/>
              </w:rPr>
              <w:t>Produce</w:t>
            </w:r>
            <w:r>
              <w:rPr>
                <w:rFonts w:ascii="Arial"/>
                <w:b/>
                <w:color w:val="FFFFFF"/>
                <w:spacing w:val="5"/>
              </w:rPr>
              <w:t xml:space="preserve"> </w:t>
            </w:r>
            <w:r>
              <w:rPr>
                <w:rFonts w:ascii="Arial"/>
                <w:b/>
                <w:color w:val="FFFFFF"/>
              </w:rPr>
              <w:t>least</w:t>
            </w:r>
            <w:r>
              <w:rPr>
                <w:rFonts w:ascii="Arial"/>
                <w:b/>
                <w:color w:val="FFFFFF"/>
                <w:spacing w:val="5"/>
              </w:rPr>
              <w:t xml:space="preserve"> </w:t>
            </w:r>
            <w:r>
              <w:rPr>
                <w:rFonts w:ascii="Arial"/>
                <w:b/>
                <w:color w:val="FFFFFF"/>
              </w:rPr>
              <w:t>contaminated</w:t>
            </w:r>
            <w:r>
              <w:rPr>
                <w:rFonts w:ascii="Arial"/>
                <w:b/>
                <w:color w:val="FFFFFF"/>
                <w:spacing w:val="6"/>
              </w:rPr>
              <w:t xml:space="preserve"> </w:t>
            </w:r>
            <w:r>
              <w:rPr>
                <w:rFonts w:ascii="Arial"/>
                <w:b/>
                <w:color w:val="FFFFFF"/>
              </w:rPr>
              <w:t>by</w:t>
            </w:r>
            <w:r>
              <w:rPr>
                <w:rFonts w:ascii="Arial"/>
                <w:b/>
                <w:color w:val="FFFFFF"/>
                <w:spacing w:val="5"/>
              </w:rPr>
              <w:t xml:space="preserve"> </w:t>
            </w:r>
            <w:r>
              <w:rPr>
                <w:rFonts w:ascii="Arial"/>
                <w:b/>
                <w:color w:val="FFFFFF"/>
                <w:spacing w:val="-2"/>
              </w:rPr>
              <w:t>pesticides:</w:t>
            </w:r>
          </w:p>
        </w:tc>
      </w:tr>
      <w:tr w:rsidR="00F30FC8" w14:paraId="2F8BDB04" w14:textId="77777777">
        <w:trPr>
          <w:trHeight w:val="287"/>
        </w:trPr>
        <w:tc>
          <w:tcPr>
            <w:tcW w:w="5120" w:type="dxa"/>
          </w:tcPr>
          <w:p w14:paraId="35F1F15C" w14:textId="77777777" w:rsidR="00F30FC8" w:rsidRDefault="00000000">
            <w:pPr>
              <w:pStyle w:val="TableParagraph"/>
              <w:spacing w:before="3"/>
            </w:pPr>
            <w:r>
              <w:rPr>
                <w:color w:val="231F20"/>
                <w:spacing w:val="-2"/>
              </w:rPr>
              <w:t>Apples</w:t>
            </w:r>
          </w:p>
        </w:tc>
        <w:tc>
          <w:tcPr>
            <w:tcW w:w="5120" w:type="dxa"/>
          </w:tcPr>
          <w:p w14:paraId="1DC52792" w14:textId="77777777" w:rsidR="00F30FC8" w:rsidRDefault="00000000">
            <w:pPr>
              <w:pStyle w:val="TableParagraph"/>
              <w:spacing w:before="3"/>
            </w:pPr>
            <w:r>
              <w:rPr>
                <w:color w:val="231F20"/>
                <w:spacing w:val="-2"/>
              </w:rPr>
              <w:t>Avocados</w:t>
            </w:r>
          </w:p>
        </w:tc>
      </w:tr>
      <w:tr w:rsidR="00F30FC8" w14:paraId="35BA1398" w14:textId="77777777">
        <w:trPr>
          <w:trHeight w:val="297"/>
        </w:trPr>
        <w:tc>
          <w:tcPr>
            <w:tcW w:w="5120" w:type="dxa"/>
          </w:tcPr>
          <w:p w14:paraId="235DED2A" w14:textId="77777777" w:rsidR="00F30FC8" w:rsidRDefault="00000000">
            <w:pPr>
              <w:pStyle w:val="TableParagraph"/>
            </w:pPr>
            <w:r>
              <w:rPr>
                <w:color w:val="231F20"/>
                <w:spacing w:val="-2"/>
              </w:rPr>
              <w:t>Peaches</w:t>
            </w:r>
          </w:p>
        </w:tc>
        <w:tc>
          <w:tcPr>
            <w:tcW w:w="5120" w:type="dxa"/>
          </w:tcPr>
          <w:p w14:paraId="65602D63" w14:textId="77777777" w:rsidR="00F30FC8" w:rsidRDefault="00000000">
            <w:pPr>
              <w:pStyle w:val="TableParagraph"/>
            </w:pPr>
            <w:r>
              <w:rPr>
                <w:color w:val="231F20"/>
              </w:rPr>
              <w:t>Sweet</w:t>
            </w:r>
            <w:r>
              <w:rPr>
                <w:color w:val="231F20"/>
                <w:spacing w:val="4"/>
              </w:rPr>
              <w:t xml:space="preserve"> </w:t>
            </w:r>
            <w:r>
              <w:rPr>
                <w:color w:val="231F20"/>
                <w:spacing w:val="-4"/>
              </w:rPr>
              <w:t>corn</w:t>
            </w:r>
          </w:p>
        </w:tc>
      </w:tr>
      <w:tr w:rsidR="00F30FC8" w14:paraId="7E6774D2" w14:textId="77777777">
        <w:trPr>
          <w:trHeight w:val="297"/>
        </w:trPr>
        <w:tc>
          <w:tcPr>
            <w:tcW w:w="5120" w:type="dxa"/>
          </w:tcPr>
          <w:p w14:paraId="3E8E85E3" w14:textId="77777777" w:rsidR="00F30FC8" w:rsidRDefault="00000000">
            <w:pPr>
              <w:pStyle w:val="TableParagraph"/>
            </w:pPr>
            <w:r>
              <w:rPr>
                <w:color w:val="231F20"/>
                <w:spacing w:val="-2"/>
              </w:rPr>
              <w:t>Nectarines</w:t>
            </w:r>
          </w:p>
        </w:tc>
        <w:tc>
          <w:tcPr>
            <w:tcW w:w="5120" w:type="dxa"/>
          </w:tcPr>
          <w:p w14:paraId="7CB31CDE" w14:textId="77777777" w:rsidR="00F30FC8" w:rsidRDefault="00000000">
            <w:pPr>
              <w:pStyle w:val="TableParagraph"/>
            </w:pPr>
            <w:r>
              <w:rPr>
                <w:color w:val="231F20"/>
                <w:spacing w:val="-2"/>
              </w:rPr>
              <w:t>Pineapple</w:t>
            </w:r>
          </w:p>
        </w:tc>
      </w:tr>
      <w:tr w:rsidR="00F30FC8" w14:paraId="08DA3A7B" w14:textId="77777777">
        <w:trPr>
          <w:trHeight w:val="297"/>
        </w:trPr>
        <w:tc>
          <w:tcPr>
            <w:tcW w:w="5120" w:type="dxa"/>
          </w:tcPr>
          <w:p w14:paraId="61F98603" w14:textId="77777777" w:rsidR="00F30FC8" w:rsidRDefault="00000000">
            <w:pPr>
              <w:pStyle w:val="TableParagraph"/>
            </w:pPr>
            <w:r>
              <w:rPr>
                <w:color w:val="231F20"/>
                <w:spacing w:val="-2"/>
              </w:rPr>
              <w:t>Strawberries</w:t>
            </w:r>
          </w:p>
        </w:tc>
        <w:tc>
          <w:tcPr>
            <w:tcW w:w="5120" w:type="dxa"/>
          </w:tcPr>
          <w:p w14:paraId="3C970652" w14:textId="77777777" w:rsidR="00F30FC8" w:rsidRDefault="00000000">
            <w:pPr>
              <w:pStyle w:val="TableParagraph"/>
            </w:pPr>
            <w:r>
              <w:rPr>
                <w:color w:val="231F20"/>
                <w:spacing w:val="-2"/>
              </w:rPr>
              <w:t>Cabbage</w:t>
            </w:r>
          </w:p>
        </w:tc>
      </w:tr>
      <w:tr w:rsidR="00F30FC8" w14:paraId="6ACCCD16" w14:textId="77777777">
        <w:trPr>
          <w:trHeight w:val="297"/>
        </w:trPr>
        <w:tc>
          <w:tcPr>
            <w:tcW w:w="5120" w:type="dxa"/>
          </w:tcPr>
          <w:p w14:paraId="3702271F" w14:textId="77777777" w:rsidR="00F30FC8" w:rsidRDefault="00000000">
            <w:pPr>
              <w:pStyle w:val="TableParagraph"/>
            </w:pPr>
            <w:r>
              <w:rPr>
                <w:color w:val="231F20"/>
                <w:spacing w:val="-2"/>
              </w:rPr>
              <w:t>Grapes</w:t>
            </w:r>
          </w:p>
        </w:tc>
        <w:tc>
          <w:tcPr>
            <w:tcW w:w="5120" w:type="dxa"/>
          </w:tcPr>
          <w:p w14:paraId="68A3B111" w14:textId="77777777" w:rsidR="00F30FC8" w:rsidRDefault="00000000">
            <w:pPr>
              <w:pStyle w:val="TableParagraph"/>
            </w:pPr>
            <w:r>
              <w:rPr>
                <w:color w:val="231F20"/>
              </w:rPr>
              <w:t>Sweet</w:t>
            </w:r>
            <w:r>
              <w:rPr>
                <w:color w:val="231F20"/>
                <w:spacing w:val="6"/>
              </w:rPr>
              <w:t xml:space="preserve"> </w:t>
            </w:r>
            <w:r>
              <w:rPr>
                <w:color w:val="231F20"/>
                <w:spacing w:val="-4"/>
              </w:rPr>
              <w:t>peas</w:t>
            </w:r>
          </w:p>
        </w:tc>
      </w:tr>
      <w:tr w:rsidR="00F30FC8" w14:paraId="1010E13F" w14:textId="77777777">
        <w:trPr>
          <w:trHeight w:val="297"/>
        </w:trPr>
        <w:tc>
          <w:tcPr>
            <w:tcW w:w="5120" w:type="dxa"/>
          </w:tcPr>
          <w:p w14:paraId="4DE4C51E" w14:textId="77777777" w:rsidR="00F30FC8" w:rsidRDefault="00000000">
            <w:pPr>
              <w:pStyle w:val="TableParagraph"/>
            </w:pPr>
            <w:r>
              <w:rPr>
                <w:color w:val="231F20"/>
                <w:spacing w:val="-2"/>
              </w:rPr>
              <w:t>Celery</w:t>
            </w:r>
          </w:p>
        </w:tc>
        <w:tc>
          <w:tcPr>
            <w:tcW w:w="5120" w:type="dxa"/>
          </w:tcPr>
          <w:p w14:paraId="5C6B00F7" w14:textId="77777777" w:rsidR="00F30FC8" w:rsidRDefault="00000000">
            <w:pPr>
              <w:pStyle w:val="TableParagraph"/>
            </w:pPr>
            <w:r>
              <w:rPr>
                <w:color w:val="231F20"/>
                <w:spacing w:val="-2"/>
              </w:rPr>
              <w:t>Onions</w:t>
            </w:r>
          </w:p>
        </w:tc>
      </w:tr>
      <w:tr w:rsidR="00F30FC8" w14:paraId="6C8CF963" w14:textId="77777777">
        <w:trPr>
          <w:trHeight w:val="297"/>
        </w:trPr>
        <w:tc>
          <w:tcPr>
            <w:tcW w:w="5120" w:type="dxa"/>
          </w:tcPr>
          <w:p w14:paraId="729DD55F" w14:textId="77777777" w:rsidR="00F30FC8" w:rsidRDefault="00000000">
            <w:pPr>
              <w:pStyle w:val="TableParagraph"/>
            </w:pPr>
            <w:r>
              <w:rPr>
                <w:color w:val="231F20"/>
                <w:spacing w:val="-2"/>
              </w:rPr>
              <w:t>Spinach</w:t>
            </w:r>
          </w:p>
        </w:tc>
        <w:tc>
          <w:tcPr>
            <w:tcW w:w="5120" w:type="dxa"/>
          </w:tcPr>
          <w:p w14:paraId="2C0F9327" w14:textId="77777777" w:rsidR="00F30FC8" w:rsidRDefault="00000000">
            <w:pPr>
              <w:pStyle w:val="TableParagraph"/>
            </w:pPr>
            <w:r>
              <w:rPr>
                <w:color w:val="231F20"/>
                <w:spacing w:val="-2"/>
              </w:rPr>
              <w:t>Asparagus</w:t>
            </w:r>
          </w:p>
        </w:tc>
      </w:tr>
      <w:tr w:rsidR="00F30FC8" w14:paraId="75521325" w14:textId="77777777">
        <w:trPr>
          <w:trHeight w:val="297"/>
        </w:trPr>
        <w:tc>
          <w:tcPr>
            <w:tcW w:w="5120" w:type="dxa"/>
          </w:tcPr>
          <w:p w14:paraId="774829F9" w14:textId="77777777" w:rsidR="00F30FC8" w:rsidRDefault="00000000">
            <w:pPr>
              <w:pStyle w:val="TableParagraph"/>
            </w:pPr>
            <w:r>
              <w:rPr>
                <w:color w:val="231F20"/>
              </w:rPr>
              <w:t>Sweet</w:t>
            </w:r>
            <w:r>
              <w:rPr>
                <w:color w:val="231F20"/>
                <w:spacing w:val="7"/>
              </w:rPr>
              <w:t xml:space="preserve"> </w:t>
            </w:r>
            <w:r>
              <w:rPr>
                <w:color w:val="231F20"/>
              </w:rPr>
              <w:t>bell</w:t>
            </w:r>
            <w:r>
              <w:rPr>
                <w:color w:val="231F20"/>
                <w:spacing w:val="8"/>
              </w:rPr>
              <w:t xml:space="preserve"> </w:t>
            </w:r>
            <w:r>
              <w:rPr>
                <w:color w:val="231F20"/>
                <w:spacing w:val="-2"/>
              </w:rPr>
              <w:t>peppers</w:t>
            </w:r>
          </w:p>
        </w:tc>
        <w:tc>
          <w:tcPr>
            <w:tcW w:w="5120" w:type="dxa"/>
          </w:tcPr>
          <w:p w14:paraId="267F1B96" w14:textId="77777777" w:rsidR="00F30FC8" w:rsidRDefault="00000000">
            <w:pPr>
              <w:pStyle w:val="TableParagraph"/>
            </w:pPr>
            <w:r>
              <w:rPr>
                <w:color w:val="231F20"/>
                <w:spacing w:val="-2"/>
              </w:rPr>
              <w:t>Mangos</w:t>
            </w:r>
          </w:p>
        </w:tc>
      </w:tr>
      <w:tr w:rsidR="00F30FC8" w14:paraId="1F0DA877" w14:textId="77777777">
        <w:trPr>
          <w:trHeight w:val="297"/>
        </w:trPr>
        <w:tc>
          <w:tcPr>
            <w:tcW w:w="5120" w:type="dxa"/>
          </w:tcPr>
          <w:p w14:paraId="68B5617C" w14:textId="77777777" w:rsidR="00F30FC8" w:rsidRDefault="00000000">
            <w:pPr>
              <w:pStyle w:val="TableParagraph"/>
            </w:pPr>
            <w:r>
              <w:rPr>
                <w:color w:val="231F20"/>
                <w:spacing w:val="-2"/>
              </w:rPr>
              <w:t>Cucumbers</w:t>
            </w:r>
          </w:p>
        </w:tc>
        <w:tc>
          <w:tcPr>
            <w:tcW w:w="5120" w:type="dxa"/>
          </w:tcPr>
          <w:p w14:paraId="1169B33B" w14:textId="77777777" w:rsidR="00F30FC8" w:rsidRDefault="00000000">
            <w:pPr>
              <w:pStyle w:val="TableParagraph"/>
            </w:pPr>
            <w:r>
              <w:rPr>
                <w:color w:val="231F20"/>
                <w:spacing w:val="-2"/>
              </w:rPr>
              <w:t>Papayas</w:t>
            </w:r>
          </w:p>
        </w:tc>
      </w:tr>
      <w:tr w:rsidR="00F30FC8" w14:paraId="1B346A30" w14:textId="77777777">
        <w:trPr>
          <w:trHeight w:val="297"/>
        </w:trPr>
        <w:tc>
          <w:tcPr>
            <w:tcW w:w="5120" w:type="dxa"/>
          </w:tcPr>
          <w:p w14:paraId="6A04A263" w14:textId="77777777" w:rsidR="00F30FC8" w:rsidRDefault="00000000">
            <w:pPr>
              <w:pStyle w:val="TableParagraph"/>
            </w:pPr>
            <w:r>
              <w:rPr>
                <w:color w:val="231F20"/>
              </w:rPr>
              <w:t>Cherry</w:t>
            </w:r>
            <w:r>
              <w:rPr>
                <w:color w:val="231F20"/>
                <w:spacing w:val="-1"/>
              </w:rPr>
              <w:t xml:space="preserve"> </w:t>
            </w:r>
            <w:r>
              <w:rPr>
                <w:color w:val="231F20"/>
                <w:spacing w:val="-2"/>
              </w:rPr>
              <w:t>tomatoes</w:t>
            </w:r>
          </w:p>
        </w:tc>
        <w:tc>
          <w:tcPr>
            <w:tcW w:w="5120" w:type="dxa"/>
          </w:tcPr>
          <w:p w14:paraId="4ED6A2E7" w14:textId="77777777" w:rsidR="00F30FC8" w:rsidRDefault="00000000">
            <w:pPr>
              <w:pStyle w:val="TableParagraph"/>
            </w:pPr>
            <w:r>
              <w:rPr>
                <w:color w:val="231F20"/>
                <w:spacing w:val="-4"/>
              </w:rPr>
              <w:t>Kiwi</w:t>
            </w:r>
          </w:p>
        </w:tc>
      </w:tr>
      <w:tr w:rsidR="00F30FC8" w14:paraId="6C26867D" w14:textId="77777777">
        <w:trPr>
          <w:trHeight w:val="297"/>
        </w:trPr>
        <w:tc>
          <w:tcPr>
            <w:tcW w:w="5120" w:type="dxa"/>
          </w:tcPr>
          <w:p w14:paraId="44DA66FD" w14:textId="77777777" w:rsidR="00F30FC8" w:rsidRDefault="00000000">
            <w:pPr>
              <w:pStyle w:val="TableParagraph"/>
            </w:pPr>
            <w:r>
              <w:rPr>
                <w:color w:val="231F20"/>
                <w:w w:val="105"/>
              </w:rPr>
              <w:t>Snap</w:t>
            </w:r>
            <w:r>
              <w:rPr>
                <w:color w:val="231F20"/>
                <w:spacing w:val="-15"/>
                <w:w w:val="105"/>
              </w:rPr>
              <w:t xml:space="preserve"> </w:t>
            </w:r>
            <w:r>
              <w:rPr>
                <w:color w:val="231F20"/>
                <w:w w:val="105"/>
              </w:rPr>
              <w:t>peas</w:t>
            </w:r>
            <w:r>
              <w:rPr>
                <w:color w:val="231F20"/>
                <w:spacing w:val="-14"/>
                <w:w w:val="105"/>
              </w:rPr>
              <w:t xml:space="preserve"> </w:t>
            </w:r>
            <w:r>
              <w:rPr>
                <w:color w:val="231F20"/>
                <w:w w:val="105"/>
              </w:rPr>
              <w:t>-</w:t>
            </w:r>
            <w:r>
              <w:rPr>
                <w:color w:val="231F20"/>
                <w:spacing w:val="-14"/>
                <w:w w:val="105"/>
              </w:rPr>
              <w:t xml:space="preserve"> </w:t>
            </w:r>
            <w:r>
              <w:rPr>
                <w:color w:val="231F20"/>
                <w:spacing w:val="-2"/>
                <w:w w:val="105"/>
              </w:rPr>
              <w:t>imported</w:t>
            </w:r>
          </w:p>
        </w:tc>
        <w:tc>
          <w:tcPr>
            <w:tcW w:w="5120" w:type="dxa"/>
          </w:tcPr>
          <w:p w14:paraId="09ADD08E" w14:textId="77777777" w:rsidR="00F30FC8" w:rsidRDefault="00000000">
            <w:pPr>
              <w:pStyle w:val="TableParagraph"/>
            </w:pPr>
            <w:r>
              <w:rPr>
                <w:color w:val="231F20"/>
                <w:spacing w:val="-2"/>
              </w:rPr>
              <w:t>Eggplant</w:t>
            </w:r>
          </w:p>
        </w:tc>
      </w:tr>
      <w:tr w:rsidR="00F30FC8" w14:paraId="2496366B" w14:textId="77777777">
        <w:trPr>
          <w:trHeight w:val="297"/>
        </w:trPr>
        <w:tc>
          <w:tcPr>
            <w:tcW w:w="5120" w:type="dxa"/>
          </w:tcPr>
          <w:p w14:paraId="1D025E60" w14:textId="77777777" w:rsidR="00F30FC8" w:rsidRDefault="00000000">
            <w:pPr>
              <w:pStyle w:val="TableParagraph"/>
            </w:pPr>
            <w:r>
              <w:rPr>
                <w:color w:val="231F20"/>
                <w:spacing w:val="-2"/>
              </w:rPr>
              <w:t>Potatoes</w:t>
            </w:r>
          </w:p>
        </w:tc>
        <w:tc>
          <w:tcPr>
            <w:tcW w:w="5120" w:type="dxa"/>
          </w:tcPr>
          <w:p w14:paraId="7EEB512D" w14:textId="77777777" w:rsidR="00F30FC8" w:rsidRDefault="00000000">
            <w:pPr>
              <w:pStyle w:val="TableParagraph"/>
            </w:pPr>
            <w:r>
              <w:rPr>
                <w:color w:val="231F20"/>
                <w:spacing w:val="-2"/>
              </w:rPr>
              <w:t>Grapefruit</w:t>
            </w:r>
          </w:p>
        </w:tc>
      </w:tr>
    </w:tbl>
    <w:p w14:paraId="31B25F25" w14:textId="77777777" w:rsidR="00F30FC8" w:rsidRDefault="00000000">
      <w:pPr>
        <w:pStyle w:val="BodyText"/>
        <w:spacing w:before="101"/>
        <w:ind w:left="337" w:firstLine="0"/>
      </w:pPr>
      <w:r>
        <w:rPr>
          <w:color w:val="231F20"/>
        </w:rPr>
        <w:t>**Adapted</w:t>
      </w:r>
      <w:r>
        <w:rPr>
          <w:color w:val="231F20"/>
          <w:spacing w:val="3"/>
        </w:rPr>
        <w:t xml:space="preserve"> </w:t>
      </w:r>
      <w:r>
        <w:rPr>
          <w:color w:val="231F20"/>
        </w:rPr>
        <w:t>from</w:t>
      </w:r>
      <w:r>
        <w:rPr>
          <w:color w:val="231F20"/>
          <w:spacing w:val="4"/>
        </w:rPr>
        <w:t xml:space="preserve"> </w:t>
      </w:r>
      <w:r>
        <w:rPr>
          <w:color w:val="231F20"/>
        </w:rPr>
        <w:t>Environmental</w:t>
      </w:r>
      <w:r>
        <w:rPr>
          <w:color w:val="231F20"/>
          <w:spacing w:val="4"/>
        </w:rPr>
        <w:t xml:space="preserve"> </w:t>
      </w:r>
      <w:r>
        <w:rPr>
          <w:color w:val="231F20"/>
        </w:rPr>
        <w:t>Working</w:t>
      </w:r>
      <w:r>
        <w:rPr>
          <w:color w:val="231F20"/>
          <w:spacing w:val="3"/>
        </w:rPr>
        <w:t xml:space="preserve"> </w:t>
      </w:r>
      <w:r>
        <w:rPr>
          <w:color w:val="231F20"/>
        </w:rPr>
        <w:t>Group</w:t>
      </w:r>
      <w:r>
        <w:rPr>
          <w:color w:val="231F20"/>
          <w:spacing w:val="4"/>
        </w:rPr>
        <w:t xml:space="preserve"> </w:t>
      </w:r>
      <w:r>
        <w:rPr>
          <w:color w:val="231F20"/>
        </w:rPr>
        <w:t>–</w:t>
      </w:r>
      <w:r>
        <w:rPr>
          <w:color w:val="231F20"/>
          <w:spacing w:val="4"/>
        </w:rPr>
        <w:t xml:space="preserve"> </w:t>
      </w:r>
      <w:r>
        <w:rPr>
          <w:color w:val="231F20"/>
        </w:rPr>
        <w:t>A</w:t>
      </w:r>
      <w:r>
        <w:rPr>
          <w:color w:val="231F20"/>
          <w:spacing w:val="4"/>
        </w:rPr>
        <w:t xml:space="preserve"> </w:t>
      </w:r>
      <w:r>
        <w:rPr>
          <w:color w:val="231F20"/>
        </w:rPr>
        <w:t>Shopper’s</w:t>
      </w:r>
      <w:r>
        <w:rPr>
          <w:color w:val="231F20"/>
          <w:spacing w:val="3"/>
        </w:rPr>
        <w:t xml:space="preserve"> </w:t>
      </w:r>
      <w:r>
        <w:rPr>
          <w:color w:val="231F20"/>
        </w:rPr>
        <w:t>Guide</w:t>
      </w:r>
      <w:r>
        <w:rPr>
          <w:color w:val="231F20"/>
          <w:spacing w:val="4"/>
        </w:rPr>
        <w:t xml:space="preserve"> </w:t>
      </w:r>
      <w:r>
        <w:rPr>
          <w:color w:val="231F20"/>
        </w:rPr>
        <w:t>to</w:t>
      </w:r>
      <w:r>
        <w:rPr>
          <w:color w:val="231F20"/>
          <w:spacing w:val="4"/>
        </w:rPr>
        <w:t xml:space="preserve"> </w:t>
      </w:r>
      <w:r>
        <w:rPr>
          <w:color w:val="231F20"/>
        </w:rPr>
        <w:t>Pesticides</w:t>
      </w:r>
      <w:r>
        <w:rPr>
          <w:color w:val="231F20"/>
          <w:spacing w:val="4"/>
        </w:rPr>
        <w:t xml:space="preserve"> </w:t>
      </w:r>
      <w:r>
        <w:rPr>
          <w:color w:val="231F20"/>
        </w:rPr>
        <w:t>in</w:t>
      </w:r>
      <w:r>
        <w:rPr>
          <w:color w:val="231F20"/>
          <w:spacing w:val="3"/>
        </w:rPr>
        <w:t xml:space="preserve"> </w:t>
      </w:r>
      <w:r>
        <w:rPr>
          <w:color w:val="231F20"/>
          <w:spacing w:val="-2"/>
        </w:rPr>
        <w:t>Produce</w:t>
      </w:r>
    </w:p>
    <w:p w14:paraId="22F8D1BB" w14:textId="77777777" w:rsidR="00F30FC8" w:rsidRDefault="00000000">
      <w:pPr>
        <w:pStyle w:val="ListParagraph"/>
        <w:numPr>
          <w:ilvl w:val="0"/>
          <w:numId w:val="6"/>
        </w:numPr>
        <w:tabs>
          <w:tab w:val="left" w:pos="630"/>
        </w:tabs>
        <w:ind w:right="270"/>
      </w:pPr>
      <w:r>
        <w:rPr>
          <w:rFonts w:ascii="Arial" w:hAnsi="Arial"/>
          <w:b/>
          <w:color w:val="231F20"/>
        </w:rPr>
        <w:t xml:space="preserve">It is most important, </w:t>
      </w:r>
      <w:r>
        <w:rPr>
          <w:color w:val="231F20"/>
        </w:rPr>
        <w:t>however, to eat fruits and vegetables – organic or conventional. If the availability or cost of organic produce is a barrier, you may wish to avoid those fruits and vegetables that have the highest pesticide residue content.</w:t>
      </w:r>
    </w:p>
    <w:p w14:paraId="3E92AAC1" w14:textId="77777777" w:rsidR="00F30FC8" w:rsidRDefault="00000000">
      <w:pPr>
        <w:pStyle w:val="Heading1"/>
        <w:spacing w:before="234"/>
      </w:pPr>
      <w:r>
        <w:rPr>
          <w:noProof/>
        </w:rPr>
        <mc:AlternateContent>
          <mc:Choice Requires="wps">
            <w:drawing>
              <wp:anchor distT="0" distB="0" distL="0" distR="0" simplePos="0" relativeHeight="487589888" behindDoc="1" locked="0" layoutInCell="1" allowOverlap="1" wp14:anchorId="1ED3424C" wp14:editId="29A3240B">
                <wp:simplePos x="0" y="0"/>
                <wp:positionH relativeFrom="page">
                  <wp:posOffset>628650</wp:posOffset>
                </wp:positionH>
                <wp:positionV relativeFrom="paragraph">
                  <wp:posOffset>363680</wp:posOffset>
                </wp:positionV>
                <wp:extent cx="65151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4D8704B" id="Graphic 17" o:spid="_x0000_s1026" style="position:absolute;margin-left:49.5pt;margin-top:28.65pt;width:513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6awDZ+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FIBER</w:t>
      </w:r>
      <w:r>
        <w:rPr>
          <w:color w:val="231F20"/>
          <w:spacing w:val="-12"/>
        </w:rPr>
        <w:t xml:space="preserve"> </w:t>
      </w:r>
      <w:r>
        <w:rPr>
          <w:color w:val="231F20"/>
        </w:rPr>
        <w:t>–</w:t>
      </w:r>
      <w:r>
        <w:rPr>
          <w:color w:val="231F20"/>
          <w:spacing w:val="-11"/>
        </w:rPr>
        <w:t xml:space="preserve"> </w:t>
      </w:r>
      <w:r>
        <w:rPr>
          <w:color w:val="231F20"/>
        </w:rPr>
        <w:t>A</w:t>
      </w:r>
      <w:r>
        <w:rPr>
          <w:color w:val="231F20"/>
          <w:spacing w:val="-12"/>
        </w:rPr>
        <w:t xml:space="preserve"> </w:t>
      </w:r>
      <w:r>
        <w:rPr>
          <w:color w:val="231F20"/>
        </w:rPr>
        <w:t>PLANT-BASED</w:t>
      </w:r>
      <w:r>
        <w:rPr>
          <w:color w:val="231F20"/>
          <w:spacing w:val="-11"/>
        </w:rPr>
        <w:t xml:space="preserve"> </w:t>
      </w:r>
      <w:r>
        <w:rPr>
          <w:color w:val="231F20"/>
        </w:rPr>
        <w:t>DIET</w:t>
      </w:r>
      <w:r>
        <w:rPr>
          <w:color w:val="231F20"/>
          <w:spacing w:val="-12"/>
        </w:rPr>
        <w:t xml:space="preserve"> </w:t>
      </w:r>
      <w:r>
        <w:rPr>
          <w:color w:val="231F20"/>
        </w:rPr>
        <w:t>IS</w:t>
      </w:r>
      <w:r>
        <w:rPr>
          <w:color w:val="231F20"/>
          <w:spacing w:val="-11"/>
        </w:rPr>
        <w:t xml:space="preserve"> </w:t>
      </w:r>
      <w:r>
        <w:rPr>
          <w:color w:val="231F20"/>
        </w:rPr>
        <w:t>NATURALLY</w:t>
      </w:r>
      <w:r>
        <w:rPr>
          <w:color w:val="231F20"/>
          <w:spacing w:val="-12"/>
        </w:rPr>
        <w:t xml:space="preserve"> </w:t>
      </w:r>
      <w:r>
        <w:rPr>
          <w:color w:val="231F20"/>
        </w:rPr>
        <w:t>HIGH</w:t>
      </w:r>
      <w:r>
        <w:rPr>
          <w:color w:val="231F20"/>
          <w:spacing w:val="-11"/>
        </w:rPr>
        <w:t xml:space="preserve"> </w:t>
      </w:r>
      <w:r>
        <w:rPr>
          <w:color w:val="231F20"/>
        </w:rPr>
        <w:t>IN</w:t>
      </w:r>
      <w:r>
        <w:rPr>
          <w:color w:val="231F20"/>
          <w:spacing w:val="-12"/>
        </w:rPr>
        <w:t xml:space="preserve"> </w:t>
      </w:r>
      <w:r>
        <w:rPr>
          <w:color w:val="231F20"/>
          <w:spacing w:val="-2"/>
        </w:rPr>
        <w:t>FIBER</w:t>
      </w:r>
    </w:p>
    <w:p w14:paraId="1BAD9451" w14:textId="77777777" w:rsidR="00F30FC8" w:rsidRDefault="00000000">
      <w:pPr>
        <w:pStyle w:val="ListParagraph"/>
        <w:numPr>
          <w:ilvl w:val="0"/>
          <w:numId w:val="6"/>
        </w:numPr>
        <w:tabs>
          <w:tab w:val="left" w:pos="630"/>
        </w:tabs>
        <w:spacing w:before="267"/>
        <w:ind w:right="393"/>
      </w:pPr>
      <w:r>
        <w:rPr>
          <w:color w:val="231F20"/>
        </w:rPr>
        <w:t xml:space="preserve">A diet rich in natural fiber obtained from fruits, vegetables, legumes (for example: lentils, split peas, black beans, pinto beans), and </w:t>
      </w:r>
      <w:proofErr w:type="gramStart"/>
      <w:r>
        <w:rPr>
          <w:color w:val="231F20"/>
        </w:rPr>
        <w:t>whole-grains</w:t>
      </w:r>
      <w:proofErr w:type="gramEnd"/>
      <w:r>
        <w:rPr>
          <w:color w:val="231F20"/>
        </w:rPr>
        <w:t xml:space="preserve"> may reduce cancer risk and/or reduce risk of cancer </w:t>
      </w:r>
      <w:r>
        <w:rPr>
          <w:color w:val="231F20"/>
          <w:spacing w:val="-2"/>
        </w:rPr>
        <w:t>progression.</w:t>
      </w:r>
    </w:p>
    <w:p w14:paraId="6D1FB7F9" w14:textId="77777777" w:rsidR="00F30FC8" w:rsidRDefault="00000000">
      <w:pPr>
        <w:pStyle w:val="ListParagraph"/>
        <w:numPr>
          <w:ilvl w:val="0"/>
          <w:numId w:val="6"/>
        </w:numPr>
        <w:tabs>
          <w:tab w:val="left" w:pos="630"/>
        </w:tabs>
        <w:ind w:right="700"/>
      </w:pPr>
      <w:r>
        <w:rPr>
          <w:color w:val="231F20"/>
        </w:rPr>
        <w:t xml:space="preserve">Fiber binds to toxic compounds and carcinogens, which are then later eliminated from the body </w:t>
      </w:r>
      <w:r>
        <w:rPr>
          <w:color w:val="231F20"/>
          <w:spacing w:val="-2"/>
        </w:rPr>
        <w:t>[102].</w:t>
      </w:r>
    </w:p>
    <w:p w14:paraId="74E1AF69" w14:textId="77777777" w:rsidR="00F30FC8" w:rsidRDefault="00000000">
      <w:pPr>
        <w:pStyle w:val="ListParagraph"/>
        <w:numPr>
          <w:ilvl w:val="0"/>
          <w:numId w:val="6"/>
        </w:numPr>
        <w:tabs>
          <w:tab w:val="left" w:pos="630"/>
        </w:tabs>
        <w:spacing w:before="173"/>
        <w:ind w:right="499"/>
      </w:pPr>
      <w:r>
        <w:rPr>
          <w:color w:val="231F20"/>
        </w:rPr>
        <w:t>Various mechanisms have been proposed for the protective effects of dietary fiber against cancer. These include:</w:t>
      </w:r>
    </w:p>
    <w:p w14:paraId="111334D3" w14:textId="77777777" w:rsidR="00F30FC8" w:rsidRDefault="00000000">
      <w:pPr>
        <w:pStyle w:val="ListParagraph"/>
        <w:numPr>
          <w:ilvl w:val="1"/>
          <w:numId w:val="6"/>
        </w:numPr>
        <w:tabs>
          <w:tab w:val="left" w:pos="990"/>
        </w:tabs>
        <w:ind w:left="990" w:right="376"/>
      </w:pPr>
      <w:r>
        <w:rPr>
          <w:color w:val="231F20"/>
        </w:rPr>
        <w:t>Increased fecal bulk and decreased intestinal transit time, which allow less opportunity for fecal mutagens to interact with the intestinal epithelium [103].</w:t>
      </w:r>
    </w:p>
    <w:p w14:paraId="28DE48DD" w14:textId="77777777" w:rsidR="00F30FC8" w:rsidRDefault="00000000">
      <w:pPr>
        <w:pStyle w:val="ListParagraph"/>
        <w:numPr>
          <w:ilvl w:val="1"/>
          <w:numId w:val="6"/>
        </w:numPr>
        <w:tabs>
          <w:tab w:val="left" w:pos="989"/>
        </w:tabs>
        <w:spacing w:before="173"/>
        <w:ind w:hanging="359"/>
      </w:pPr>
      <w:r>
        <w:rPr>
          <w:color w:val="231F20"/>
        </w:rPr>
        <w:t>Binding</w:t>
      </w:r>
      <w:r>
        <w:rPr>
          <w:color w:val="231F20"/>
          <w:spacing w:val="15"/>
        </w:rPr>
        <w:t xml:space="preserve"> </w:t>
      </w:r>
      <w:r>
        <w:rPr>
          <w:color w:val="231F20"/>
        </w:rPr>
        <w:t>to</w:t>
      </w:r>
      <w:r>
        <w:rPr>
          <w:color w:val="231F20"/>
          <w:spacing w:val="15"/>
        </w:rPr>
        <w:t xml:space="preserve"> </w:t>
      </w:r>
      <w:r>
        <w:rPr>
          <w:color w:val="231F20"/>
        </w:rPr>
        <w:t>bile</w:t>
      </w:r>
      <w:r>
        <w:rPr>
          <w:color w:val="231F20"/>
          <w:spacing w:val="16"/>
        </w:rPr>
        <w:t xml:space="preserve"> </w:t>
      </w:r>
      <w:r>
        <w:rPr>
          <w:color w:val="231F20"/>
        </w:rPr>
        <w:t>acids,</w:t>
      </w:r>
      <w:r>
        <w:rPr>
          <w:color w:val="231F20"/>
          <w:spacing w:val="15"/>
        </w:rPr>
        <w:t xml:space="preserve"> </w:t>
      </w:r>
      <w:r>
        <w:rPr>
          <w:color w:val="231F20"/>
        </w:rPr>
        <w:t>which</w:t>
      </w:r>
      <w:r>
        <w:rPr>
          <w:color w:val="231F20"/>
          <w:spacing w:val="15"/>
        </w:rPr>
        <w:t xml:space="preserve"> </w:t>
      </w:r>
      <w:r>
        <w:rPr>
          <w:color w:val="231F20"/>
        </w:rPr>
        <w:t>are</w:t>
      </w:r>
      <w:r>
        <w:rPr>
          <w:color w:val="231F20"/>
          <w:spacing w:val="16"/>
        </w:rPr>
        <w:t xml:space="preserve"> </w:t>
      </w:r>
      <w:r>
        <w:rPr>
          <w:color w:val="231F20"/>
        </w:rPr>
        <w:t>thought</w:t>
      </w:r>
      <w:r>
        <w:rPr>
          <w:color w:val="231F20"/>
          <w:spacing w:val="15"/>
        </w:rPr>
        <w:t xml:space="preserve"> </w:t>
      </w:r>
      <w:r>
        <w:rPr>
          <w:color w:val="231F20"/>
        </w:rPr>
        <w:t>to</w:t>
      </w:r>
      <w:r>
        <w:rPr>
          <w:color w:val="231F20"/>
          <w:spacing w:val="15"/>
        </w:rPr>
        <w:t xml:space="preserve"> </w:t>
      </w:r>
      <w:r>
        <w:rPr>
          <w:color w:val="231F20"/>
        </w:rPr>
        <w:t>promote</w:t>
      </w:r>
      <w:r>
        <w:rPr>
          <w:color w:val="231F20"/>
          <w:spacing w:val="16"/>
        </w:rPr>
        <w:t xml:space="preserve"> </w:t>
      </w:r>
      <w:r>
        <w:rPr>
          <w:color w:val="231F20"/>
        </w:rPr>
        <w:t>cell</w:t>
      </w:r>
      <w:r>
        <w:rPr>
          <w:color w:val="231F20"/>
          <w:spacing w:val="15"/>
        </w:rPr>
        <w:t xml:space="preserve"> </w:t>
      </w:r>
      <w:r>
        <w:rPr>
          <w:color w:val="231F20"/>
        </w:rPr>
        <w:t>proliferation</w:t>
      </w:r>
      <w:r>
        <w:rPr>
          <w:color w:val="231F20"/>
          <w:spacing w:val="15"/>
        </w:rPr>
        <w:t xml:space="preserve"> </w:t>
      </w:r>
      <w:r>
        <w:rPr>
          <w:color w:val="231F20"/>
          <w:spacing w:val="-2"/>
        </w:rPr>
        <w:t>[104].</w:t>
      </w:r>
    </w:p>
    <w:p w14:paraId="729E0153" w14:textId="77777777" w:rsidR="00F30FC8" w:rsidRDefault="00F30FC8">
      <w:pPr>
        <w:pStyle w:val="ListParagraph"/>
        <w:sectPr w:rsidR="00F30FC8">
          <w:pgSz w:w="12240" w:h="15840"/>
          <w:pgMar w:top="860" w:right="720" w:bottom="1000" w:left="720" w:header="0" w:footer="686" w:gutter="0"/>
          <w:cols w:space="720"/>
        </w:sectPr>
      </w:pPr>
    </w:p>
    <w:p w14:paraId="32A5D273" w14:textId="77777777" w:rsidR="00F30FC8" w:rsidRDefault="00000000">
      <w:pPr>
        <w:pStyle w:val="ListParagraph"/>
        <w:numPr>
          <w:ilvl w:val="1"/>
          <w:numId w:val="6"/>
        </w:numPr>
        <w:tabs>
          <w:tab w:val="left" w:pos="990"/>
        </w:tabs>
        <w:spacing w:before="73"/>
        <w:ind w:left="990" w:right="1062"/>
      </w:pPr>
      <w:r>
        <w:rPr>
          <w:color w:val="231F20"/>
        </w:rPr>
        <w:lastRenderedPageBreak/>
        <w:t>Fermentation in the gut, producing short-chain fatty acids (SCFA). SCFA improve the gut environment and may provide immune protection beyond the gut [103, 104].</w:t>
      </w:r>
    </w:p>
    <w:p w14:paraId="1E876503" w14:textId="77777777" w:rsidR="00F30FC8" w:rsidRDefault="00000000">
      <w:pPr>
        <w:pStyle w:val="ListParagraph"/>
        <w:numPr>
          <w:ilvl w:val="1"/>
          <w:numId w:val="6"/>
        </w:numPr>
        <w:tabs>
          <w:tab w:val="left" w:pos="990"/>
        </w:tabs>
        <w:spacing w:before="173"/>
        <w:ind w:left="990" w:right="1102"/>
      </w:pPr>
      <w:r>
        <w:rPr>
          <w:color w:val="231F20"/>
        </w:rPr>
        <w:t>Additionally, whole grains are rich in antioxidants*, including trace minerals and phenolic compounds, which have been linked to disease prevention [104].</w:t>
      </w:r>
    </w:p>
    <w:p w14:paraId="4B3AF8C2" w14:textId="77777777" w:rsidR="00F30FC8" w:rsidRDefault="00000000">
      <w:pPr>
        <w:pStyle w:val="ListParagraph"/>
        <w:numPr>
          <w:ilvl w:val="0"/>
          <w:numId w:val="6"/>
        </w:numPr>
        <w:tabs>
          <w:tab w:val="left" w:pos="630"/>
        </w:tabs>
        <w:ind w:right="1318"/>
      </w:pPr>
      <w:r>
        <w:rPr>
          <w:color w:val="231F20"/>
        </w:rPr>
        <w:t>Furthermore, a high fiber diet works to reduce hormone levels that may be involved in the progression of breast cancer [103, 105-108].</w:t>
      </w:r>
    </w:p>
    <w:p w14:paraId="30660E0F" w14:textId="77777777" w:rsidR="00F30FC8" w:rsidRDefault="00000000">
      <w:pPr>
        <w:pStyle w:val="ListParagraph"/>
        <w:numPr>
          <w:ilvl w:val="1"/>
          <w:numId w:val="6"/>
        </w:numPr>
        <w:tabs>
          <w:tab w:val="left" w:pos="990"/>
        </w:tabs>
        <w:spacing w:before="173"/>
        <w:ind w:left="990" w:right="382"/>
      </w:pPr>
      <w:r>
        <w:rPr>
          <w:color w:val="231F20"/>
        </w:rPr>
        <w:t>A high-fiber, low-fat diet intervention found that fiber reduced serum estradiol* (estrogen breaks down into estradiol* in the body) concentration in women diagnosed with breast cancer, the majority of whom did not exhibit weight loss. Thus, increased fiber intake was independently related to the reduction in serum estradiol* concentration [107].</w:t>
      </w:r>
    </w:p>
    <w:p w14:paraId="56361849" w14:textId="77777777" w:rsidR="00F30FC8" w:rsidRDefault="00000000">
      <w:pPr>
        <w:pStyle w:val="ListParagraph"/>
        <w:numPr>
          <w:ilvl w:val="1"/>
          <w:numId w:val="6"/>
        </w:numPr>
        <w:tabs>
          <w:tab w:val="left" w:pos="990"/>
        </w:tabs>
        <w:ind w:left="990" w:right="1241"/>
      </w:pPr>
      <w:r>
        <w:rPr>
          <w:color w:val="231F20"/>
        </w:rPr>
        <w:t>This decrease in estrogen levels in the blood thereby may potentially reduce the risk of hormone-related cancers, such as breast cancer.</w:t>
      </w:r>
    </w:p>
    <w:p w14:paraId="744E8341" w14:textId="77777777" w:rsidR="00F30FC8" w:rsidRDefault="00000000">
      <w:pPr>
        <w:pStyle w:val="ListParagraph"/>
        <w:numPr>
          <w:ilvl w:val="1"/>
          <w:numId w:val="6"/>
        </w:numPr>
        <w:tabs>
          <w:tab w:val="left" w:pos="990"/>
        </w:tabs>
        <w:ind w:left="990" w:right="443"/>
      </w:pPr>
      <w:r>
        <w:rPr>
          <w:color w:val="231F20"/>
        </w:rPr>
        <w:t>Reduced levels of serum estrone* and estradiol* were observed in premenopausal women with a greater intake of dietary fiber [106].</w:t>
      </w:r>
    </w:p>
    <w:p w14:paraId="030E538C" w14:textId="77777777" w:rsidR="00F30FC8" w:rsidRDefault="00000000">
      <w:pPr>
        <w:pStyle w:val="ListParagraph"/>
        <w:numPr>
          <w:ilvl w:val="1"/>
          <w:numId w:val="6"/>
        </w:numPr>
        <w:tabs>
          <w:tab w:val="left" w:pos="990"/>
        </w:tabs>
        <w:spacing w:before="173"/>
        <w:ind w:left="990" w:right="844"/>
      </w:pPr>
      <w:r>
        <w:rPr>
          <w:color w:val="231F20"/>
        </w:rPr>
        <w:t>Similarly, a high intake of dietary fiber was significantly associated with low serum levels of estradiol in postmenopausal breast cancer survivors [108].</w:t>
      </w:r>
    </w:p>
    <w:p w14:paraId="57A7C9CC" w14:textId="77777777" w:rsidR="00F30FC8" w:rsidRDefault="00000000">
      <w:pPr>
        <w:pStyle w:val="ListParagraph"/>
        <w:numPr>
          <w:ilvl w:val="1"/>
          <w:numId w:val="6"/>
        </w:numPr>
        <w:tabs>
          <w:tab w:val="left" w:pos="989"/>
        </w:tabs>
        <w:ind w:hanging="359"/>
      </w:pPr>
      <w:r>
        <w:rPr>
          <w:color w:val="231F20"/>
        </w:rPr>
        <w:t>Dietary</w:t>
      </w:r>
      <w:r>
        <w:rPr>
          <w:color w:val="231F20"/>
          <w:spacing w:val="7"/>
        </w:rPr>
        <w:t xml:space="preserve"> </w:t>
      </w:r>
      <w:r>
        <w:rPr>
          <w:color w:val="231F20"/>
        </w:rPr>
        <w:t>fiber</w:t>
      </w:r>
      <w:r>
        <w:rPr>
          <w:color w:val="231F20"/>
          <w:spacing w:val="8"/>
        </w:rPr>
        <w:t xml:space="preserve"> </w:t>
      </w:r>
      <w:r>
        <w:rPr>
          <w:color w:val="231F20"/>
        </w:rPr>
        <w:t>intake</w:t>
      </w:r>
      <w:r>
        <w:rPr>
          <w:color w:val="231F20"/>
          <w:spacing w:val="7"/>
        </w:rPr>
        <w:t xml:space="preserve"> </w:t>
      </w:r>
      <w:r>
        <w:rPr>
          <w:color w:val="231F20"/>
        </w:rPr>
        <w:t>increases</w:t>
      </w:r>
      <w:r>
        <w:rPr>
          <w:color w:val="231F20"/>
          <w:spacing w:val="8"/>
        </w:rPr>
        <w:t xml:space="preserve"> </w:t>
      </w:r>
      <w:r>
        <w:rPr>
          <w:color w:val="231F20"/>
        </w:rPr>
        <w:t>the</w:t>
      </w:r>
      <w:r>
        <w:rPr>
          <w:color w:val="231F20"/>
          <w:spacing w:val="8"/>
        </w:rPr>
        <w:t xml:space="preserve"> </w:t>
      </w:r>
      <w:r>
        <w:rPr>
          <w:color w:val="231F20"/>
        </w:rPr>
        <w:t>amount</w:t>
      </w:r>
      <w:r>
        <w:rPr>
          <w:color w:val="231F20"/>
          <w:spacing w:val="7"/>
        </w:rPr>
        <w:t xml:space="preserve"> </w:t>
      </w:r>
      <w:r>
        <w:rPr>
          <w:color w:val="231F20"/>
        </w:rPr>
        <w:t>of</w:t>
      </w:r>
      <w:r>
        <w:rPr>
          <w:color w:val="231F20"/>
          <w:spacing w:val="8"/>
        </w:rPr>
        <w:t xml:space="preserve"> </w:t>
      </w:r>
      <w:r>
        <w:rPr>
          <w:color w:val="231F20"/>
        </w:rPr>
        <w:t>estrogen</w:t>
      </w:r>
      <w:r>
        <w:rPr>
          <w:color w:val="231F20"/>
          <w:spacing w:val="8"/>
        </w:rPr>
        <w:t xml:space="preserve"> </w:t>
      </w:r>
      <w:r>
        <w:rPr>
          <w:color w:val="231F20"/>
        </w:rPr>
        <w:t>excreted</w:t>
      </w:r>
      <w:r>
        <w:rPr>
          <w:color w:val="231F20"/>
          <w:spacing w:val="7"/>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stool</w:t>
      </w:r>
      <w:r>
        <w:rPr>
          <w:color w:val="231F20"/>
          <w:spacing w:val="7"/>
        </w:rPr>
        <w:t xml:space="preserve"> </w:t>
      </w:r>
      <w:r>
        <w:rPr>
          <w:color w:val="231F20"/>
          <w:spacing w:val="-2"/>
        </w:rPr>
        <w:t>[109].</w:t>
      </w:r>
    </w:p>
    <w:p w14:paraId="5AF569D5" w14:textId="77777777" w:rsidR="00F30FC8" w:rsidRDefault="00000000">
      <w:pPr>
        <w:pStyle w:val="ListParagraph"/>
        <w:numPr>
          <w:ilvl w:val="0"/>
          <w:numId w:val="6"/>
        </w:numPr>
        <w:tabs>
          <w:tab w:val="left" w:pos="630"/>
        </w:tabs>
        <w:spacing w:before="173"/>
        <w:ind w:right="402"/>
      </w:pPr>
      <w:r>
        <w:rPr>
          <w:color w:val="231F20"/>
        </w:rPr>
        <w:t xml:space="preserve">A high fiber diet is also associated with less obesity [105] - a risk factor for postmenopausal breast </w:t>
      </w:r>
      <w:r>
        <w:rPr>
          <w:color w:val="231F20"/>
          <w:spacing w:val="-2"/>
        </w:rPr>
        <w:t>cancer.</w:t>
      </w:r>
    </w:p>
    <w:p w14:paraId="13E9EF3E" w14:textId="77777777" w:rsidR="00F30FC8" w:rsidRDefault="00000000">
      <w:pPr>
        <w:pStyle w:val="ListParagraph"/>
        <w:numPr>
          <w:ilvl w:val="0"/>
          <w:numId w:val="6"/>
        </w:numPr>
        <w:tabs>
          <w:tab w:val="left" w:pos="630"/>
        </w:tabs>
        <w:spacing w:before="173"/>
        <w:ind w:right="393"/>
        <w:jc w:val="both"/>
      </w:pPr>
      <w:r>
        <w:rPr>
          <w:color w:val="231F20"/>
        </w:rPr>
        <w:t>A high fiber diet may also lower cancer risk via reduced inflammation. Breast cancer survivors who consumed &gt;15.5 g/day of insoluble dietary fiber had a 49% reduction in the likelihood of having an elevated C-reactive protein (CRP) concentration, a biomarker that assesses inflammation [110].</w:t>
      </w:r>
    </w:p>
    <w:p w14:paraId="108BCF5B" w14:textId="77777777" w:rsidR="00F30FC8" w:rsidRDefault="00000000">
      <w:pPr>
        <w:pStyle w:val="ListParagraph"/>
        <w:numPr>
          <w:ilvl w:val="0"/>
          <w:numId w:val="6"/>
        </w:numPr>
        <w:tabs>
          <w:tab w:val="left" w:pos="630"/>
        </w:tabs>
        <w:ind w:right="707"/>
      </w:pPr>
      <w:r>
        <w:rPr>
          <w:color w:val="231F20"/>
        </w:rPr>
        <w:t>A meta-analysis* of 10 prospective cohort studies and 16,848 cases showed that for every 10 g fiber/day increase, there was an associated 7% reduction in breast cancer risk [111].</w:t>
      </w:r>
    </w:p>
    <w:p w14:paraId="5E9E8184" w14:textId="77777777" w:rsidR="00F30FC8" w:rsidRDefault="00000000">
      <w:pPr>
        <w:pStyle w:val="ListParagraph"/>
        <w:numPr>
          <w:ilvl w:val="0"/>
          <w:numId w:val="6"/>
        </w:numPr>
        <w:tabs>
          <w:tab w:val="left" w:pos="630"/>
        </w:tabs>
        <w:ind w:right="524"/>
      </w:pPr>
      <w:r>
        <w:rPr>
          <w:color w:val="231F20"/>
        </w:rPr>
        <w:t>In a study of 11,576 breast cancer cases, risk was inversely linked to total dietary fiber intake and fiber from vegetables [112]. The risk reduction was even more pronounced in ER-/PR- women.</w:t>
      </w:r>
    </w:p>
    <w:p w14:paraId="01DB8C49" w14:textId="77777777" w:rsidR="00F30FC8" w:rsidRDefault="00000000">
      <w:pPr>
        <w:pStyle w:val="ListParagraph"/>
        <w:numPr>
          <w:ilvl w:val="0"/>
          <w:numId w:val="6"/>
        </w:numPr>
        <w:tabs>
          <w:tab w:val="left" w:pos="630"/>
        </w:tabs>
        <w:spacing w:before="173"/>
        <w:ind w:right="678"/>
      </w:pPr>
      <w:r>
        <w:rPr>
          <w:color w:val="231F20"/>
        </w:rPr>
        <w:t>Similarly, soluble fiber intake was associated with a significantly reduced risk of breast cancer in pre-menopausal women; this effect was greatest in women with ER- tumors [113].</w:t>
      </w:r>
    </w:p>
    <w:p w14:paraId="5EA16C23" w14:textId="77777777" w:rsidR="00F30FC8" w:rsidRDefault="00000000">
      <w:pPr>
        <w:pStyle w:val="ListParagraph"/>
        <w:numPr>
          <w:ilvl w:val="0"/>
          <w:numId w:val="6"/>
        </w:numPr>
        <w:tabs>
          <w:tab w:val="left" w:pos="630"/>
        </w:tabs>
        <w:ind w:right="1401"/>
      </w:pPr>
      <w:r>
        <w:rPr>
          <w:color w:val="231F20"/>
        </w:rPr>
        <w:t>A</w:t>
      </w:r>
      <w:r>
        <w:rPr>
          <w:color w:val="231F20"/>
          <w:spacing w:val="12"/>
        </w:rPr>
        <w:t xml:space="preserve"> </w:t>
      </w:r>
      <w:r>
        <w:rPr>
          <w:color w:val="231F20"/>
        </w:rPr>
        <w:t>high</w:t>
      </w:r>
      <w:r>
        <w:rPr>
          <w:color w:val="231F20"/>
          <w:spacing w:val="12"/>
        </w:rPr>
        <w:t xml:space="preserve"> </w:t>
      </w:r>
      <w:r>
        <w:rPr>
          <w:color w:val="231F20"/>
        </w:rPr>
        <w:t>fiber</w:t>
      </w:r>
      <w:r>
        <w:rPr>
          <w:color w:val="231F20"/>
          <w:spacing w:val="12"/>
        </w:rPr>
        <w:t xml:space="preserve"> </w:t>
      </w:r>
      <w:r>
        <w:rPr>
          <w:color w:val="231F20"/>
        </w:rPr>
        <w:t>diet</w:t>
      </w:r>
      <w:r>
        <w:rPr>
          <w:color w:val="231F20"/>
          <w:spacing w:val="12"/>
        </w:rPr>
        <w:t xml:space="preserve"> </w:t>
      </w:r>
      <w:r>
        <w:rPr>
          <w:color w:val="231F20"/>
        </w:rPr>
        <w:t>was</w:t>
      </w:r>
      <w:r>
        <w:rPr>
          <w:color w:val="231F20"/>
          <w:spacing w:val="12"/>
        </w:rPr>
        <w:t xml:space="preserve"> </w:t>
      </w:r>
      <w:r>
        <w:rPr>
          <w:color w:val="231F20"/>
        </w:rPr>
        <w:t>associated</w:t>
      </w:r>
      <w:r>
        <w:rPr>
          <w:color w:val="231F20"/>
          <w:spacing w:val="12"/>
        </w:rPr>
        <w:t xml:space="preserve"> </w:t>
      </w:r>
      <w:r>
        <w:rPr>
          <w:color w:val="231F20"/>
        </w:rPr>
        <w:t>with</w:t>
      </w:r>
      <w:r>
        <w:rPr>
          <w:color w:val="231F20"/>
          <w:spacing w:val="12"/>
        </w:rPr>
        <w:t xml:space="preserve"> </w:t>
      </w:r>
      <w:r>
        <w:rPr>
          <w:color w:val="231F20"/>
        </w:rPr>
        <w:t>a</w:t>
      </w:r>
      <w:r>
        <w:rPr>
          <w:color w:val="231F20"/>
          <w:spacing w:val="12"/>
        </w:rPr>
        <w:t xml:space="preserve"> </w:t>
      </w:r>
      <w:r>
        <w:rPr>
          <w:color w:val="231F20"/>
        </w:rPr>
        <w:t>lower</w:t>
      </w:r>
      <w:r>
        <w:rPr>
          <w:color w:val="231F20"/>
          <w:spacing w:val="12"/>
        </w:rPr>
        <w:t xml:space="preserve"> </w:t>
      </w:r>
      <w:r>
        <w:rPr>
          <w:color w:val="231F20"/>
        </w:rPr>
        <w:t>risk</w:t>
      </w:r>
      <w:r>
        <w:rPr>
          <w:color w:val="231F20"/>
          <w:spacing w:val="12"/>
        </w:rPr>
        <w:t xml:space="preserve"> </w:t>
      </w:r>
      <w:r>
        <w:rPr>
          <w:color w:val="231F20"/>
        </w:rPr>
        <w:t>of</w:t>
      </w:r>
      <w:r>
        <w:rPr>
          <w:color w:val="231F20"/>
          <w:spacing w:val="12"/>
        </w:rPr>
        <w:t xml:space="preserve"> </w:t>
      </w:r>
      <w:r>
        <w:rPr>
          <w:color w:val="231F20"/>
        </w:rPr>
        <w:t>breast</w:t>
      </w:r>
      <w:r>
        <w:rPr>
          <w:color w:val="231F20"/>
          <w:spacing w:val="12"/>
        </w:rPr>
        <w:t xml:space="preserve"> </w:t>
      </w:r>
      <w:r>
        <w:rPr>
          <w:color w:val="231F20"/>
        </w:rPr>
        <w:t>cancer</w:t>
      </w:r>
      <w:r>
        <w:rPr>
          <w:color w:val="231F20"/>
          <w:spacing w:val="12"/>
        </w:rPr>
        <w:t xml:space="preserve"> </w:t>
      </w:r>
      <w:r>
        <w:rPr>
          <w:color w:val="231F20"/>
        </w:rPr>
        <w:t>in</w:t>
      </w:r>
      <w:r>
        <w:rPr>
          <w:color w:val="231F20"/>
          <w:spacing w:val="12"/>
        </w:rPr>
        <w:t xml:space="preserve"> </w:t>
      </w:r>
      <w:r>
        <w:rPr>
          <w:color w:val="231F20"/>
        </w:rPr>
        <w:t>both</w:t>
      </w:r>
      <w:r>
        <w:rPr>
          <w:color w:val="231F20"/>
          <w:spacing w:val="12"/>
        </w:rPr>
        <w:t xml:space="preserve"> </w:t>
      </w:r>
      <w:r>
        <w:rPr>
          <w:color w:val="231F20"/>
        </w:rPr>
        <w:t>pre-</w:t>
      </w:r>
      <w:r>
        <w:rPr>
          <w:color w:val="231F20"/>
          <w:spacing w:val="12"/>
        </w:rPr>
        <w:t xml:space="preserve"> </w:t>
      </w:r>
      <w:r>
        <w:rPr>
          <w:color w:val="231F20"/>
        </w:rPr>
        <w:t>and</w:t>
      </w:r>
      <w:r>
        <w:rPr>
          <w:color w:val="231F20"/>
          <w:spacing w:val="12"/>
        </w:rPr>
        <w:t xml:space="preserve"> </w:t>
      </w:r>
      <w:r>
        <w:rPr>
          <w:color w:val="231F20"/>
        </w:rPr>
        <w:t>post-menopausal women [114].</w:t>
      </w:r>
    </w:p>
    <w:p w14:paraId="71BE6D94" w14:textId="77777777" w:rsidR="00F30FC8" w:rsidRDefault="00000000">
      <w:pPr>
        <w:pStyle w:val="ListParagraph"/>
        <w:numPr>
          <w:ilvl w:val="0"/>
          <w:numId w:val="6"/>
        </w:numPr>
        <w:tabs>
          <w:tab w:val="left" w:pos="630"/>
        </w:tabs>
        <w:spacing w:before="173"/>
        <w:ind w:right="267"/>
      </w:pPr>
      <w:r>
        <w:rPr>
          <w:color w:val="231F20"/>
        </w:rPr>
        <w:t>In a study of women with primary breast cancer, a significant inverse association (69% reduced risk) was found between dietary fiber and breast cancer risk in ER+, ER-, PR+, ER+PR+, and ER-PR+ tumors [115].</w:t>
      </w:r>
    </w:p>
    <w:p w14:paraId="317EC911" w14:textId="77777777" w:rsidR="00F30FC8" w:rsidRDefault="00000000">
      <w:pPr>
        <w:pStyle w:val="ListParagraph"/>
        <w:numPr>
          <w:ilvl w:val="0"/>
          <w:numId w:val="6"/>
        </w:numPr>
        <w:tabs>
          <w:tab w:val="left" w:pos="630"/>
        </w:tabs>
        <w:ind w:right="665"/>
      </w:pPr>
      <w:r>
        <w:rPr>
          <w:color w:val="231F20"/>
        </w:rPr>
        <w:t>Total dietary fiber intake, particularly from cereals and fruit, was found to significantly reduce the risk of breast cancer in pre-menopausal, but not post-menopausal women [116].</w:t>
      </w:r>
    </w:p>
    <w:p w14:paraId="67F46638" w14:textId="77777777" w:rsidR="00F30FC8" w:rsidRDefault="00000000">
      <w:pPr>
        <w:pStyle w:val="ListParagraph"/>
        <w:numPr>
          <w:ilvl w:val="0"/>
          <w:numId w:val="6"/>
        </w:numPr>
        <w:tabs>
          <w:tab w:val="left" w:pos="630"/>
        </w:tabs>
        <w:spacing w:before="173"/>
        <w:ind w:right="893"/>
      </w:pPr>
      <w:r>
        <w:rPr>
          <w:color w:val="231F20"/>
        </w:rPr>
        <w:t>A recent cohort* study reported that high fiber intake was associated with a 42% lower risk of</w:t>
      </w:r>
      <w:r>
        <w:rPr>
          <w:color w:val="231F20"/>
          <w:spacing w:val="40"/>
        </w:rPr>
        <w:t xml:space="preserve"> </w:t>
      </w:r>
      <w:r>
        <w:rPr>
          <w:color w:val="231F20"/>
        </w:rPr>
        <w:t>postmenopausal breast cancer, when comparing women in the highest quintile of fiber intake compared to the lowest quintile [117].</w:t>
      </w:r>
    </w:p>
    <w:p w14:paraId="26025267" w14:textId="77777777" w:rsidR="00F30FC8" w:rsidRDefault="00F30FC8">
      <w:pPr>
        <w:pStyle w:val="ListParagraph"/>
        <w:sectPr w:rsidR="00F30FC8">
          <w:pgSz w:w="12240" w:h="15840"/>
          <w:pgMar w:top="860" w:right="720" w:bottom="1000" w:left="720" w:header="0" w:footer="686" w:gutter="0"/>
          <w:cols w:space="720"/>
        </w:sectPr>
      </w:pPr>
    </w:p>
    <w:p w14:paraId="42200E03" w14:textId="77777777" w:rsidR="00F30FC8" w:rsidRDefault="00000000">
      <w:pPr>
        <w:pStyle w:val="ListParagraph"/>
        <w:numPr>
          <w:ilvl w:val="0"/>
          <w:numId w:val="6"/>
        </w:numPr>
        <w:tabs>
          <w:tab w:val="left" w:pos="630"/>
        </w:tabs>
        <w:spacing w:before="73"/>
        <w:ind w:right="537"/>
      </w:pPr>
      <w:r>
        <w:rPr>
          <w:color w:val="231F20"/>
        </w:rPr>
        <w:lastRenderedPageBreak/>
        <w:t>An earlier prospective cohort* study, however, reported no protective effect of fiber against breast cancer when comparing women who consumed fewer than 26 grams dietary fiber compared to those who consumed even less [118]. This finding is not surprising given that the total grams of fiber consumption was less than 30 grams.</w:t>
      </w:r>
    </w:p>
    <w:p w14:paraId="62C665B3" w14:textId="77777777" w:rsidR="00F30FC8" w:rsidRDefault="00000000">
      <w:pPr>
        <w:pStyle w:val="ListParagraph"/>
        <w:numPr>
          <w:ilvl w:val="1"/>
          <w:numId w:val="6"/>
        </w:numPr>
        <w:tabs>
          <w:tab w:val="left" w:pos="990"/>
        </w:tabs>
        <w:ind w:left="990" w:right="477"/>
      </w:pPr>
      <w:r>
        <w:rPr>
          <w:color w:val="231F20"/>
        </w:rPr>
        <w:t>Similarly, another study that reported no significant findings compared women consuming less than 25 g fiber daily [119].</w:t>
      </w:r>
    </w:p>
    <w:p w14:paraId="70387158" w14:textId="77777777" w:rsidR="00F30FC8" w:rsidRDefault="00000000">
      <w:pPr>
        <w:pStyle w:val="ListParagraph"/>
        <w:numPr>
          <w:ilvl w:val="0"/>
          <w:numId w:val="6"/>
        </w:numPr>
        <w:tabs>
          <w:tab w:val="left" w:pos="630"/>
        </w:tabs>
        <w:spacing w:before="173"/>
        <w:ind w:right="641"/>
      </w:pPr>
      <w:r>
        <w:rPr>
          <w:color w:val="231F20"/>
        </w:rPr>
        <w:t>Overall, case-control* studies have reported the greater the fiber intake, the lower the incidence</w:t>
      </w:r>
      <w:r>
        <w:rPr>
          <w:color w:val="231F20"/>
          <w:spacing w:val="80"/>
        </w:rPr>
        <w:t xml:space="preserve"> </w:t>
      </w:r>
      <w:r>
        <w:rPr>
          <w:color w:val="231F20"/>
        </w:rPr>
        <w:t>of breast cancer [10, 114, 120-123]. Data from prospective studies is mixed, reporting protective effects [117, 124-125] or no effect observed [118, 119].</w:t>
      </w:r>
    </w:p>
    <w:p w14:paraId="40613DB2" w14:textId="77777777" w:rsidR="00F30FC8" w:rsidRDefault="00000000">
      <w:pPr>
        <w:pStyle w:val="ListParagraph"/>
        <w:numPr>
          <w:ilvl w:val="0"/>
          <w:numId w:val="6"/>
        </w:numPr>
        <w:tabs>
          <w:tab w:val="left" w:pos="630"/>
        </w:tabs>
        <w:ind w:right="425"/>
      </w:pPr>
      <w:r>
        <w:rPr>
          <w:color w:val="231F20"/>
        </w:rPr>
        <w:t>Women who ate beans and lentils at least twice a week had a 24% lower risk of developing breast cancer than women who ate them less than once a month [126]. More recently, consumption of legumes was found to be inversely associated with breast cancer [16].</w:t>
      </w:r>
    </w:p>
    <w:p w14:paraId="6D88B1C0" w14:textId="77777777" w:rsidR="00F30FC8" w:rsidRDefault="00000000">
      <w:pPr>
        <w:pStyle w:val="Heading2"/>
        <w:spacing w:before="233"/>
      </w:pPr>
      <w:r>
        <w:rPr>
          <w:noProof/>
        </w:rPr>
        <mc:AlternateContent>
          <mc:Choice Requires="wps">
            <w:drawing>
              <wp:anchor distT="0" distB="0" distL="0" distR="0" simplePos="0" relativeHeight="487590400" behindDoc="1" locked="0" layoutInCell="1" allowOverlap="1" wp14:anchorId="72AA89F1" wp14:editId="137ADB7D">
                <wp:simplePos x="0" y="0"/>
                <wp:positionH relativeFrom="page">
                  <wp:posOffset>628650</wp:posOffset>
                </wp:positionH>
                <wp:positionV relativeFrom="paragraph">
                  <wp:posOffset>363642</wp:posOffset>
                </wp:positionV>
                <wp:extent cx="65151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07CBFCF" id="Graphic 18" o:spid="_x0000_s1026" style="position:absolute;margin-left:49.5pt;margin-top:28.65pt;width:51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6awDZ+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High-Fiber</w:t>
      </w:r>
      <w:r>
        <w:rPr>
          <w:color w:val="231F20"/>
          <w:spacing w:val="7"/>
        </w:rPr>
        <w:t xml:space="preserve"> </w:t>
      </w:r>
      <w:r>
        <w:rPr>
          <w:color w:val="231F20"/>
          <w:spacing w:val="-2"/>
        </w:rPr>
        <w:t>Sources</w:t>
      </w:r>
    </w:p>
    <w:p w14:paraId="3017F5A8" w14:textId="77777777" w:rsidR="00F30FC8" w:rsidRDefault="00000000">
      <w:pPr>
        <w:spacing w:before="181"/>
        <w:ind w:left="270"/>
        <w:rPr>
          <w:rFonts w:ascii="Times New Roman"/>
          <w:i/>
          <w:sz w:val="26"/>
        </w:rPr>
      </w:pPr>
      <w:r>
        <w:rPr>
          <w:rFonts w:ascii="Times New Roman"/>
          <w:i/>
          <w:color w:val="231F20"/>
          <w:spacing w:val="-2"/>
          <w:w w:val="110"/>
          <w:sz w:val="26"/>
        </w:rPr>
        <w:t>FRUITS:</w:t>
      </w:r>
    </w:p>
    <w:p w14:paraId="2237FEE2" w14:textId="77777777" w:rsidR="00F30FC8" w:rsidRDefault="00F30FC8">
      <w:pPr>
        <w:pStyle w:val="BodyText"/>
        <w:spacing w:before="3"/>
        <w:ind w:left="0" w:firstLine="0"/>
        <w:rPr>
          <w:rFonts w:ascii="Times New Roman"/>
          <w:i/>
          <w:sz w:val="20"/>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5338807A" w14:textId="77777777">
        <w:trPr>
          <w:trHeight w:val="297"/>
        </w:trPr>
        <w:tc>
          <w:tcPr>
            <w:tcW w:w="3413" w:type="dxa"/>
          </w:tcPr>
          <w:p w14:paraId="5939D734" w14:textId="77777777" w:rsidR="00F30FC8" w:rsidRDefault="00000000">
            <w:pPr>
              <w:pStyle w:val="TableParagraph"/>
            </w:pPr>
            <w:r>
              <w:rPr>
                <w:color w:val="231F20"/>
                <w:spacing w:val="-4"/>
              </w:rPr>
              <w:t>Food</w:t>
            </w:r>
          </w:p>
        </w:tc>
        <w:tc>
          <w:tcPr>
            <w:tcW w:w="3413" w:type="dxa"/>
          </w:tcPr>
          <w:p w14:paraId="1B01BB16" w14:textId="77777777" w:rsidR="00F30FC8" w:rsidRDefault="00000000">
            <w:pPr>
              <w:pStyle w:val="TableParagraph"/>
            </w:pPr>
            <w:r>
              <w:rPr>
                <w:color w:val="231F20"/>
              </w:rPr>
              <w:t>Serving</w:t>
            </w:r>
            <w:r>
              <w:rPr>
                <w:color w:val="231F20"/>
                <w:spacing w:val="-2"/>
              </w:rPr>
              <w:t xml:space="preserve"> </w:t>
            </w:r>
            <w:r>
              <w:rPr>
                <w:color w:val="231F20"/>
                <w:spacing w:val="-4"/>
              </w:rPr>
              <w:t>Size</w:t>
            </w:r>
          </w:p>
        </w:tc>
        <w:tc>
          <w:tcPr>
            <w:tcW w:w="3413" w:type="dxa"/>
          </w:tcPr>
          <w:p w14:paraId="2C7302A0" w14:textId="77777777" w:rsidR="00F30FC8" w:rsidRDefault="00000000">
            <w:pPr>
              <w:pStyle w:val="TableParagraph"/>
            </w:pPr>
            <w:r>
              <w:rPr>
                <w:color w:val="231F20"/>
              </w:rPr>
              <w:t>Fiber</w:t>
            </w:r>
            <w:r>
              <w:rPr>
                <w:color w:val="231F20"/>
                <w:spacing w:val="7"/>
              </w:rPr>
              <w:t xml:space="preserve"> </w:t>
            </w:r>
            <w:r>
              <w:rPr>
                <w:color w:val="231F20"/>
              </w:rPr>
              <w:t>Grams/</w:t>
            </w:r>
            <w:r>
              <w:rPr>
                <w:color w:val="231F20"/>
                <w:spacing w:val="7"/>
              </w:rPr>
              <w:t xml:space="preserve"> </w:t>
            </w:r>
            <w:r>
              <w:rPr>
                <w:color w:val="231F20"/>
                <w:spacing w:val="-2"/>
              </w:rPr>
              <w:t>Serving</w:t>
            </w:r>
          </w:p>
        </w:tc>
      </w:tr>
      <w:tr w:rsidR="00F30FC8" w14:paraId="0BE727EF" w14:textId="77777777">
        <w:trPr>
          <w:trHeight w:val="297"/>
        </w:trPr>
        <w:tc>
          <w:tcPr>
            <w:tcW w:w="3413" w:type="dxa"/>
          </w:tcPr>
          <w:p w14:paraId="39A5A5AF" w14:textId="77777777" w:rsidR="00F30FC8" w:rsidRDefault="00000000">
            <w:pPr>
              <w:pStyle w:val="TableParagraph"/>
            </w:pPr>
            <w:r>
              <w:rPr>
                <w:color w:val="231F20"/>
                <w:spacing w:val="-2"/>
              </w:rPr>
              <w:t>Apple</w:t>
            </w:r>
          </w:p>
        </w:tc>
        <w:tc>
          <w:tcPr>
            <w:tcW w:w="3413" w:type="dxa"/>
          </w:tcPr>
          <w:p w14:paraId="22D1EA7D"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6A1D94ED" w14:textId="77777777" w:rsidR="00F30FC8" w:rsidRDefault="00000000">
            <w:pPr>
              <w:pStyle w:val="TableParagraph"/>
            </w:pPr>
            <w:r>
              <w:rPr>
                <w:color w:val="231F20"/>
                <w:spacing w:val="-5"/>
              </w:rPr>
              <w:t>3.7</w:t>
            </w:r>
          </w:p>
        </w:tc>
      </w:tr>
      <w:tr w:rsidR="00F30FC8" w14:paraId="1EF1E128" w14:textId="77777777">
        <w:trPr>
          <w:trHeight w:val="297"/>
        </w:trPr>
        <w:tc>
          <w:tcPr>
            <w:tcW w:w="3413" w:type="dxa"/>
          </w:tcPr>
          <w:p w14:paraId="3DF3BB84" w14:textId="77777777" w:rsidR="00F30FC8" w:rsidRDefault="00000000">
            <w:pPr>
              <w:pStyle w:val="TableParagraph"/>
            </w:pPr>
            <w:r>
              <w:rPr>
                <w:color w:val="231F20"/>
                <w:spacing w:val="-2"/>
              </w:rPr>
              <w:t>Banana</w:t>
            </w:r>
          </w:p>
        </w:tc>
        <w:tc>
          <w:tcPr>
            <w:tcW w:w="3413" w:type="dxa"/>
          </w:tcPr>
          <w:p w14:paraId="4A6D7990"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64DD7582" w14:textId="77777777" w:rsidR="00F30FC8" w:rsidRDefault="00000000">
            <w:pPr>
              <w:pStyle w:val="TableParagraph"/>
            </w:pPr>
            <w:r>
              <w:rPr>
                <w:color w:val="231F20"/>
                <w:spacing w:val="-5"/>
              </w:rPr>
              <w:t>2.8</w:t>
            </w:r>
          </w:p>
        </w:tc>
      </w:tr>
      <w:tr w:rsidR="00F30FC8" w14:paraId="68816C30" w14:textId="77777777">
        <w:trPr>
          <w:trHeight w:val="297"/>
        </w:trPr>
        <w:tc>
          <w:tcPr>
            <w:tcW w:w="3413" w:type="dxa"/>
          </w:tcPr>
          <w:p w14:paraId="405788B5" w14:textId="77777777" w:rsidR="00F30FC8" w:rsidRDefault="00000000">
            <w:pPr>
              <w:pStyle w:val="TableParagraph"/>
            </w:pPr>
            <w:r>
              <w:rPr>
                <w:color w:val="231F20"/>
                <w:spacing w:val="-2"/>
              </w:rPr>
              <w:t>Blackberries</w:t>
            </w:r>
          </w:p>
        </w:tc>
        <w:tc>
          <w:tcPr>
            <w:tcW w:w="3413" w:type="dxa"/>
          </w:tcPr>
          <w:p w14:paraId="79246509" w14:textId="77777777" w:rsidR="00F30FC8" w:rsidRDefault="00000000">
            <w:pPr>
              <w:pStyle w:val="TableParagraph"/>
            </w:pPr>
            <w:r>
              <w:rPr>
                <w:color w:val="231F20"/>
                <w:w w:val="105"/>
              </w:rPr>
              <w:t>1/2</w:t>
            </w:r>
            <w:r>
              <w:rPr>
                <w:color w:val="231F20"/>
                <w:spacing w:val="-4"/>
                <w:w w:val="105"/>
              </w:rPr>
              <w:t xml:space="preserve"> </w:t>
            </w:r>
            <w:r>
              <w:rPr>
                <w:color w:val="231F20"/>
                <w:spacing w:val="-5"/>
                <w:w w:val="105"/>
              </w:rPr>
              <w:t>cup</w:t>
            </w:r>
          </w:p>
        </w:tc>
        <w:tc>
          <w:tcPr>
            <w:tcW w:w="3413" w:type="dxa"/>
          </w:tcPr>
          <w:p w14:paraId="04450FF2" w14:textId="77777777" w:rsidR="00F30FC8" w:rsidRDefault="00000000">
            <w:pPr>
              <w:pStyle w:val="TableParagraph"/>
            </w:pPr>
            <w:r>
              <w:rPr>
                <w:color w:val="231F20"/>
                <w:spacing w:val="-5"/>
              </w:rPr>
              <w:t>1.9</w:t>
            </w:r>
          </w:p>
        </w:tc>
      </w:tr>
      <w:tr w:rsidR="00F30FC8" w14:paraId="015E9733" w14:textId="77777777">
        <w:trPr>
          <w:trHeight w:val="297"/>
        </w:trPr>
        <w:tc>
          <w:tcPr>
            <w:tcW w:w="3413" w:type="dxa"/>
          </w:tcPr>
          <w:p w14:paraId="48204CE5" w14:textId="77777777" w:rsidR="00F30FC8" w:rsidRDefault="00000000">
            <w:pPr>
              <w:pStyle w:val="TableParagraph"/>
            </w:pPr>
            <w:r>
              <w:rPr>
                <w:color w:val="231F20"/>
                <w:spacing w:val="-2"/>
              </w:rPr>
              <w:t>Blueberries</w:t>
            </w:r>
          </w:p>
        </w:tc>
        <w:tc>
          <w:tcPr>
            <w:tcW w:w="3413" w:type="dxa"/>
          </w:tcPr>
          <w:p w14:paraId="1A32D6C5" w14:textId="77777777" w:rsidR="00F30FC8" w:rsidRDefault="00000000">
            <w:pPr>
              <w:pStyle w:val="TableParagraph"/>
            </w:pPr>
            <w:r>
              <w:rPr>
                <w:color w:val="231F20"/>
              </w:rPr>
              <w:t>1</w:t>
            </w:r>
            <w:r>
              <w:rPr>
                <w:color w:val="231F20"/>
                <w:spacing w:val="4"/>
              </w:rPr>
              <w:t xml:space="preserve"> </w:t>
            </w:r>
            <w:r>
              <w:rPr>
                <w:color w:val="231F20"/>
                <w:spacing w:val="-5"/>
              </w:rPr>
              <w:t>cup</w:t>
            </w:r>
          </w:p>
        </w:tc>
        <w:tc>
          <w:tcPr>
            <w:tcW w:w="3413" w:type="dxa"/>
          </w:tcPr>
          <w:p w14:paraId="2B65F46C" w14:textId="77777777" w:rsidR="00F30FC8" w:rsidRDefault="00000000">
            <w:pPr>
              <w:pStyle w:val="TableParagraph"/>
            </w:pPr>
            <w:r>
              <w:rPr>
                <w:color w:val="231F20"/>
                <w:spacing w:val="-5"/>
              </w:rPr>
              <w:t>1.3</w:t>
            </w:r>
          </w:p>
        </w:tc>
      </w:tr>
      <w:tr w:rsidR="00F30FC8" w14:paraId="3C65D49D" w14:textId="77777777">
        <w:trPr>
          <w:trHeight w:val="297"/>
        </w:trPr>
        <w:tc>
          <w:tcPr>
            <w:tcW w:w="3413" w:type="dxa"/>
          </w:tcPr>
          <w:p w14:paraId="24DB2957" w14:textId="77777777" w:rsidR="00F30FC8" w:rsidRDefault="00000000">
            <w:pPr>
              <w:pStyle w:val="TableParagraph"/>
            </w:pPr>
            <w:r>
              <w:rPr>
                <w:color w:val="231F20"/>
                <w:spacing w:val="-2"/>
              </w:rPr>
              <w:t>Cantaloupe</w:t>
            </w:r>
          </w:p>
        </w:tc>
        <w:tc>
          <w:tcPr>
            <w:tcW w:w="3413" w:type="dxa"/>
          </w:tcPr>
          <w:p w14:paraId="06CDAFB9" w14:textId="77777777" w:rsidR="00F30FC8" w:rsidRDefault="00000000">
            <w:pPr>
              <w:pStyle w:val="TableParagraph"/>
            </w:pPr>
            <w:r>
              <w:rPr>
                <w:color w:val="231F20"/>
                <w:w w:val="105"/>
              </w:rPr>
              <w:t>1/2</w:t>
            </w:r>
            <w:r>
              <w:rPr>
                <w:color w:val="231F20"/>
                <w:spacing w:val="-4"/>
                <w:w w:val="105"/>
              </w:rPr>
              <w:t xml:space="preserve"> </w:t>
            </w:r>
            <w:r>
              <w:rPr>
                <w:color w:val="231F20"/>
                <w:spacing w:val="-5"/>
                <w:w w:val="105"/>
              </w:rPr>
              <w:t>cup</w:t>
            </w:r>
          </w:p>
        </w:tc>
        <w:tc>
          <w:tcPr>
            <w:tcW w:w="3413" w:type="dxa"/>
          </w:tcPr>
          <w:p w14:paraId="1BDB0544" w14:textId="77777777" w:rsidR="00F30FC8" w:rsidRDefault="00000000">
            <w:pPr>
              <w:pStyle w:val="TableParagraph"/>
            </w:pPr>
            <w:r>
              <w:rPr>
                <w:color w:val="231F20"/>
                <w:spacing w:val="-5"/>
              </w:rPr>
              <w:t>6.0</w:t>
            </w:r>
          </w:p>
        </w:tc>
      </w:tr>
      <w:tr w:rsidR="00F30FC8" w14:paraId="7BB6DB7D" w14:textId="77777777">
        <w:trPr>
          <w:trHeight w:val="297"/>
        </w:trPr>
        <w:tc>
          <w:tcPr>
            <w:tcW w:w="3413" w:type="dxa"/>
          </w:tcPr>
          <w:p w14:paraId="299A5122" w14:textId="77777777" w:rsidR="00F30FC8" w:rsidRDefault="00000000">
            <w:pPr>
              <w:pStyle w:val="TableParagraph"/>
            </w:pPr>
            <w:r>
              <w:rPr>
                <w:color w:val="231F20"/>
              </w:rPr>
              <w:t>Figs</w:t>
            </w:r>
            <w:r>
              <w:rPr>
                <w:color w:val="231F20"/>
                <w:spacing w:val="-3"/>
              </w:rPr>
              <w:t xml:space="preserve"> </w:t>
            </w:r>
            <w:r>
              <w:rPr>
                <w:color w:val="231F20"/>
                <w:spacing w:val="-2"/>
              </w:rPr>
              <w:t>(dried)</w:t>
            </w:r>
          </w:p>
        </w:tc>
        <w:tc>
          <w:tcPr>
            <w:tcW w:w="3413" w:type="dxa"/>
          </w:tcPr>
          <w:p w14:paraId="2027492A" w14:textId="77777777" w:rsidR="00F30FC8" w:rsidRDefault="00000000">
            <w:pPr>
              <w:pStyle w:val="TableParagraph"/>
            </w:pPr>
            <w:r>
              <w:rPr>
                <w:color w:val="231F20"/>
                <w:w w:val="105"/>
              </w:rPr>
              <w:t>1/4</w:t>
            </w:r>
            <w:r>
              <w:rPr>
                <w:color w:val="231F20"/>
                <w:spacing w:val="-4"/>
                <w:w w:val="105"/>
              </w:rPr>
              <w:t xml:space="preserve"> </w:t>
            </w:r>
            <w:r>
              <w:rPr>
                <w:color w:val="231F20"/>
                <w:spacing w:val="-5"/>
                <w:w w:val="105"/>
              </w:rPr>
              <w:t>cup</w:t>
            </w:r>
          </w:p>
        </w:tc>
        <w:tc>
          <w:tcPr>
            <w:tcW w:w="3413" w:type="dxa"/>
          </w:tcPr>
          <w:p w14:paraId="1E2E927F" w14:textId="77777777" w:rsidR="00F30FC8" w:rsidRDefault="00000000">
            <w:pPr>
              <w:pStyle w:val="TableParagraph"/>
            </w:pPr>
            <w:r>
              <w:rPr>
                <w:color w:val="231F20"/>
                <w:spacing w:val="-5"/>
              </w:rPr>
              <w:t>6.0</w:t>
            </w:r>
          </w:p>
        </w:tc>
      </w:tr>
      <w:tr w:rsidR="00F30FC8" w14:paraId="73A3769E" w14:textId="77777777">
        <w:trPr>
          <w:trHeight w:val="297"/>
        </w:trPr>
        <w:tc>
          <w:tcPr>
            <w:tcW w:w="3413" w:type="dxa"/>
          </w:tcPr>
          <w:p w14:paraId="310F43F2" w14:textId="77777777" w:rsidR="00F30FC8" w:rsidRDefault="00000000">
            <w:pPr>
              <w:pStyle w:val="TableParagraph"/>
            </w:pPr>
            <w:r>
              <w:rPr>
                <w:color w:val="231F20"/>
                <w:spacing w:val="-2"/>
              </w:rPr>
              <w:t>Grapefruit</w:t>
            </w:r>
          </w:p>
        </w:tc>
        <w:tc>
          <w:tcPr>
            <w:tcW w:w="3413" w:type="dxa"/>
          </w:tcPr>
          <w:p w14:paraId="31AE6638"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0A943AE1" w14:textId="77777777" w:rsidR="00F30FC8" w:rsidRDefault="00000000">
            <w:pPr>
              <w:pStyle w:val="TableParagraph"/>
            </w:pPr>
            <w:r>
              <w:rPr>
                <w:color w:val="231F20"/>
                <w:spacing w:val="-5"/>
              </w:rPr>
              <w:t>3.4</w:t>
            </w:r>
          </w:p>
        </w:tc>
      </w:tr>
      <w:tr w:rsidR="00F30FC8" w14:paraId="7344A120" w14:textId="77777777">
        <w:trPr>
          <w:trHeight w:val="297"/>
        </w:trPr>
        <w:tc>
          <w:tcPr>
            <w:tcW w:w="3413" w:type="dxa"/>
          </w:tcPr>
          <w:p w14:paraId="610A8408" w14:textId="77777777" w:rsidR="00F30FC8" w:rsidRDefault="00000000">
            <w:pPr>
              <w:pStyle w:val="TableParagraph"/>
            </w:pPr>
            <w:r>
              <w:rPr>
                <w:color w:val="231F20"/>
                <w:spacing w:val="-2"/>
              </w:rPr>
              <w:t>Grapes</w:t>
            </w:r>
          </w:p>
        </w:tc>
        <w:tc>
          <w:tcPr>
            <w:tcW w:w="3413" w:type="dxa"/>
          </w:tcPr>
          <w:p w14:paraId="6B7811AD" w14:textId="77777777" w:rsidR="00F30FC8" w:rsidRDefault="00000000">
            <w:pPr>
              <w:pStyle w:val="TableParagraph"/>
            </w:pPr>
            <w:r>
              <w:rPr>
                <w:color w:val="231F20"/>
              </w:rPr>
              <w:t>1</w:t>
            </w:r>
            <w:r>
              <w:rPr>
                <w:color w:val="231F20"/>
                <w:spacing w:val="4"/>
              </w:rPr>
              <w:t xml:space="preserve"> </w:t>
            </w:r>
            <w:r>
              <w:rPr>
                <w:color w:val="231F20"/>
                <w:spacing w:val="-5"/>
              </w:rPr>
              <w:t>cup</w:t>
            </w:r>
          </w:p>
        </w:tc>
        <w:tc>
          <w:tcPr>
            <w:tcW w:w="3413" w:type="dxa"/>
          </w:tcPr>
          <w:p w14:paraId="784B13D4" w14:textId="77777777" w:rsidR="00F30FC8" w:rsidRDefault="00000000">
            <w:pPr>
              <w:pStyle w:val="TableParagraph"/>
            </w:pPr>
            <w:r>
              <w:rPr>
                <w:color w:val="231F20"/>
                <w:spacing w:val="-5"/>
              </w:rPr>
              <w:t>1.6</w:t>
            </w:r>
          </w:p>
        </w:tc>
      </w:tr>
      <w:tr w:rsidR="00F30FC8" w14:paraId="5C45A7E6" w14:textId="77777777">
        <w:trPr>
          <w:trHeight w:val="297"/>
        </w:trPr>
        <w:tc>
          <w:tcPr>
            <w:tcW w:w="3413" w:type="dxa"/>
          </w:tcPr>
          <w:p w14:paraId="2AE6453B" w14:textId="77777777" w:rsidR="00F30FC8" w:rsidRDefault="00000000">
            <w:pPr>
              <w:pStyle w:val="TableParagraph"/>
            </w:pPr>
            <w:r>
              <w:rPr>
                <w:color w:val="231F20"/>
                <w:spacing w:val="-2"/>
              </w:rPr>
              <w:t>Guava</w:t>
            </w:r>
          </w:p>
        </w:tc>
        <w:tc>
          <w:tcPr>
            <w:tcW w:w="3413" w:type="dxa"/>
          </w:tcPr>
          <w:p w14:paraId="5EFAC4F8"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55634472" w14:textId="77777777" w:rsidR="00F30FC8" w:rsidRDefault="00000000">
            <w:pPr>
              <w:pStyle w:val="TableParagraph"/>
            </w:pPr>
            <w:r>
              <w:rPr>
                <w:color w:val="231F20"/>
                <w:spacing w:val="-5"/>
              </w:rPr>
              <w:t>4.9</w:t>
            </w:r>
          </w:p>
        </w:tc>
      </w:tr>
      <w:tr w:rsidR="00F30FC8" w14:paraId="3574C697" w14:textId="77777777">
        <w:trPr>
          <w:trHeight w:val="297"/>
        </w:trPr>
        <w:tc>
          <w:tcPr>
            <w:tcW w:w="3413" w:type="dxa"/>
          </w:tcPr>
          <w:p w14:paraId="7746FE44" w14:textId="77777777" w:rsidR="00F30FC8" w:rsidRDefault="00000000">
            <w:pPr>
              <w:pStyle w:val="TableParagraph"/>
            </w:pPr>
            <w:r>
              <w:rPr>
                <w:color w:val="231F20"/>
                <w:spacing w:val="-4"/>
              </w:rPr>
              <w:t>Kiwi</w:t>
            </w:r>
          </w:p>
        </w:tc>
        <w:tc>
          <w:tcPr>
            <w:tcW w:w="3413" w:type="dxa"/>
          </w:tcPr>
          <w:p w14:paraId="79955D20"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7222A083" w14:textId="77777777" w:rsidR="00F30FC8" w:rsidRDefault="00000000">
            <w:pPr>
              <w:pStyle w:val="TableParagraph"/>
            </w:pPr>
            <w:r>
              <w:rPr>
                <w:color w:val="231F20"/>
                <w:spacing w:val="-5"/>
              </w:rPr>
              <w:t>2.6</w:t>
            </w:r>
          </w:p>
        </w:tc>
      </w:tr>
      <w:tr w:rsidR="00F30FC8" w14:paraId="11015A40" w14:textId="77777777">
        <w:trPr>
          <w:trHeight w:val="297"/>
        </w:trPr>
        <w:tc>
          <w:tcPr>
            <w:tcW w:w="3413" w:type="dxa"/>
          </w:tcPr>
          <w:p w14:paraId="5BF35237" w14:textId="77777777" w:rsidR="00F30FC8" w:rsidRDefault="00000000">
            <w:pPr>
              <w:pStyle w:val="TableParagraph"/>
            </w:pPr>
            <w:r>
              <w:rPr>
                <w:color w:val="231F20"/>
                <w:spacing w:val="-2"/>
              </w:rPr>
              <w:t>Orange</w:t>
            </w:r>
          </w:p>
        </w:tc>
        <w:tc>
          <w:tcPr>
            <w:tcW w:w="3413" w:type="dxa"/>
          </w:tcPr>
          <w:p w14:paraId="20A5ED23"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1887136F" w14:textId="77777777" w:rsidR="00F30FC8" w:rsidRDefault="00000000">
            <w:pPr>
              <w:pStyle w:val="TableParagraph"/>
            </w:pPr>
            <w:r>
              <w:rPr>
                <w:color w:val="231F20"/>
                <w:spacing w:val="-5"/>
              </w:rPr>
              <w:t>3.1</w:t>
            </w:r>
          </w:p>
        </w:tc>
      </w:tr>
      <w:tr w:rsidR="00F30FC8" w14:paraId="66D80D13" w14:textId="77777777">
        <w:trPr>
          <w:trHeight w:val="297"/>
        </w:trPr>
        <w:tc>
          <w:tcPr>
            <w:tcW w:w="3413" w:type="dxa"/>
          </w:tcPr>
          <w:p w14:paraId="7BF00351" w14:textId="77777777" w:rsidR="00F30FC8" w:rsidRDefault="00000000">
            <w:pPr>
              <w:pStyle w:val="TableParagraph"/>
            </w:pPr>
            <w:r>
              <w:rPr>
                <w:color w:val="231F20"/>
                <w:spacing w:val="-4"/>
              </w:rPr>
              <w:t>Pear</w:t>
            </w:r>
          </w:p>
        </w:tc>
        <w:tc>
          <w:tcPr>
            <w:tcW w:w="3413" w:type="dxa"/>
          </w:tcPr>
          <w:p w14:paraId="41BC31DD"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6BD1B34A" w14:textId="77777777" w:rsidR="00F30FC8" w:rsidRDefault="00000000">
            <w:pPr>
              <w:pStyle w:val="TableParagraph"/>
            </w:pPr>
            <w:r>
              <w:rPr>
                <w:color w:val="231F20"/>
                <w:spacing w:val="-5"/>
              </w:rPr>
              <w:t>4.0</w:t>
            </w:r>
          </w:p>
        </w:tc>
      </w:tr>
      <w:tr w:rsidR="00F30FC8" w14:paraId="0800BFE7" w14:textId="77777777">
        <w:trPr>
          <w:trHeight w:val="297"/>
        </w:trPr>
        <w:tc>
          <w:tcPr>
            <w:tcW w:w="3413" w:type="dxa"/>
          </w:tcPr>
          <w:p w14:paraId="097A8106" w14:textId="77777777" w:rsidR="00F30FC8" w:rsidRDefault="00000000">
            <w:pPr>
              <w:pStyle w:val="TableParagraph"/>
            </w:pPr>
            <w:r>
              <w:rPr>
                <w:color w:val="231F20"/>
                <w:spacing w:val="-2"/>
              </w:rPr>
              <w:t>Persimmon</w:t>
            </w:r>
          </w:p>
        </w:tc>
        <w:tc>
          <w:tcPr>
            <w:tcW w:w="3413" w:type="dxa"/>
          </w:tcPr>
          <w:p w14:paraId="3BB484F8" w14:textId="77777777" w:rsidR="00F30FC8" w:rsidRDefault="00000000">
            <w:pPr>
              <w:pStyle w:val="TableParagraph"/>
            </w:pPr>
            <w:r>
              <w:rPr>
                <w:color w:val="231F20"/>
              </w:rPr>
              <w:t>1</w:t>
            </w:r>
            <w:r>
              <w:rPr>
                <w:color w:val="231F20"/>
                <w:spacing w:val="4"/>
              </w:rPr>
              <w:t xml:space="preserve"> </w:t>
            </w:r>
            <w:r>
              <w:rPr>
                <w:color w:val="231F20"/>
                <w:spacing w:val="-2"/>
              </w:rPr>
              <w:t>medium</w:t>
            </w:r>
          </w:p>
        </w:tc>
        <w:tc>
          <w:tcPr>
            <w:tcW w:w="3413" w:type="dxa"/>
          </w:tcPr>
          <w:p w14:paraId="175DE401" w14:textId="77777777" w:rsidR="00F30FC8" w:rsidRDefault="00000000">
            <w:pPr>
              <w:pStyle w:val="TableParagraph"/>
            </w:pPr>
            <w:r>
              <w:rPr>
                <w:color w:val="231F20"/>
                <w:spacing w:val="-5"/>
              </w:rPr>
              <w:t>6.0</w:t>
            </w:r>
          </w:p>
        </w:tc>
      </w:tr>
      <w:tr w:rsidR="00F30FC8" w14:paraId="7A9E7C26" w14:textId="77777777">
        <w:trPr>
          <w:trHeight w:val="297"/>
        </w:trPr>
        <w:tc>
          <w:tcPr>
            <w:tcW w:w="3413" w:type="dxa"/>
          </w:tcPr>
          <w:p w14:paraId="1FCEA39D" w14:textId="77777777" w:rsidR="00F30FC8" w:rsidRDefault="00000000">
            <w:pPr>
              <w:pStyle w:val="TableParagraph"/>
            </w:pPr>
            <w:r>
              <w:rPr>
                <w:color w:val="231F20"/>
                <w:spacing w:val="-2"/>
              </w:rPr>
              <w:t>Prunes</w:t>
            </w:r>
          </w:p>
        </w:tc>
        <w:tc>
          <w:tcPr>
            <w:tcW w:w="3413" w:type="dxa"/>
          </w:tcPr>
          <w:p w14:paraId="55677555" w14:textId="77777777" w:rsidR="00F30FC8" w:rsidRDefault="00000000">
            <w:pPr>
              <w:pStyle w:val="TableParagraph"/>
            </w:pPr>
            <w:r>
              <w:rPr>
                <w:color w:val="231F20"/>
                <w:w w:val="105"/>
              </w:rPr>
              <w:t>1/4</w:t>
            </w:r>
            <w:r>
              <w:rPr>
                <w:color w:val="231F20"/>
                <w:spacing w:val="-4"/>
                <w:w w:val="105"/>
              </w:rPr>
              <w:t xml:space="preserve"> </w:t>
            </w:r>
            <w:r>
              <w:rPr>
                <w:color w:val="231F20"/>
                <w:spacing w:val="-5"/>
                <w:w w:val="105"/>
              </w:rPr>
              <w:t>cup</w:t>
            </w:r>
          </w:p>
        </w:tc>
        <w:tc>
          <w:tcPr>
            <w:tcW w:w="3413" w:type="dxa"/>
          </w:tcPr>
          <w:p w14:paraId="7D0D19AA" w14:textId="77777777" w:rsidR="00F30FC8" w:rsidRDefault="00000000">
            <w:pPr>
              <w:pStyle w:val="TableParagraph"/>
            </w:pPr>
            <w:r>
              <w:rPr>
                <w:color w:val="231F20"/>
                <w:spacing w:val="-5"/>
              </w:rPr>
              <w:t>3.1</w:t>
            </w:r>
          </w:p>
        </w:tc>
      </w:tr>
    </w:tbl>
    <w:p w14:paraId="2D0DC580" w14:textId="77777777" w:rsidR="00F30FC8" w:rsidRDefault="00F30FC8">
      <w:pPr>
        <w:pStyle w:val="TableParagraph"/>
        <w:sectPr w:rsidR="00F30FC8">
          <w:pgSz w:w="12240" w:h="15840"/>
          <w:pgMar w:top="860" w:right="720" w:bottom="1000" w:left="720" w:header="0" w:footer="686" w:gutter="0"/>
          <w:cols w:space="720"/>
        </w:sectPr>
      </w:pPr>
    </w:p>
    <w:p w14:paraId="045E978B" w14:textId="77777777" w:rsidR="00F30FC8" w:rsidRDefault="00000000">
      <w:pPr>
        <w:spacing w:before="88"/>
        <w:ind w:left="270"/>
        <w:rPr>
          <w:rFonts w:ascii="Times New Roman"/>
          <w:i/>
          <w:sz w:val="26"/>
        </w:rPr>
      </w:pPr>
      <w:r>
        <w:rPr>
          <w:rFonts w:ascii="Times New Roman"/>
          <w:i/>
          <w:color w:val="231F20"/>
          <w:w w:val="110"/>
          <w:sz w:val="26"/>
        </w:rPr>
        <w:lastRenderedPageBreak/>
        <w:t>GRAINS</w:t>
      </w:r>
      <w:r>
        <w:rPr>
          <w:rFonts w:ascii="Times New Roman"/>
          <w:i/>
          <w:color w:val="231F20"/>
          <w:spacing w:val="-9"/>
          <w:w w:val="110"/>
          <w:sz w:val="26"/>
        </w:rPr>
        <w:t xml:space="preserve"> </w:t>
      </w:r>
      <w:r>
        <w:rPr>
          <w:rFonts w:ascii="Times New Roman"/>
          <w:i/>
          <w:color w:val="231F20"/>
          <w:w w:val="110"/>
          <w:sz w:val="26"/>
        </w:rPr>
        <w:t>&amp;</w:t>
      </w:r>
      <w:r>
        <w:rPr>
          <w:rFonts w:ascii="Times New Roman"/>
          <w:i/>
          <w:color w:val="231F20"/>
          <w:spacing w:val="-8"/>
          <w:w w:val="110"/>
          <w:sz w:val="26"/>
        </w:rPr>
        <w:t xml:space="preserve"> </w:t>
      </w:r>
      <w:r>
        <w:rPr>
          <w:rFonts w:ascii="Times New Roman"/>
          <w:i/>
          <w:color w:val="231F20"/>
          <w:w w:val="110"/>
          <w:sz w:val="26"/>
        </w:rPr>
        <w:t>OTHER</w:t>
      </w:r>
      <w:r>
        <w:rPr>
          <w:rFonts w:ascii="Times New Roman"/>
          <w:i/>
          <w:color w:val="231F20"/>
          <w:spacing w:val="-9"/>
          <w:w w:val="110"/>
          <w:sz w:val="26"/>
        </w:rPr>
        <w:t xml:space="preserve"> </w:t>
      </w:r>
      <w:r>
        <w:rPr>
          <w:rFonts w:ascii="Times New Roman"/>
          <w:i/>
          <w:color w:val="231F20"/>
          <w:spacing w:val="-2"/>
          <w:w w:val="110"/>
          <w:sz w:val="26"/>
        </w:rPr>
        <w:t>PRODUCTS:</w:t>
      </w:r>
    </w:p>
    <w:p w14:paraId="3BE87362" w14:textId="77777777" w:rsidR="00F30FC8" w:rsidRDefault="00F30FC8">
      <w:pPr>
        <w:pStyle w:val="BodyText"/>
        <w:spacing w:before="5"/>
        <w:ind w:left="0" w:firstLine="0"/>
        <w:rPr>
          <w:rFonts w:ascii="Times New Roman"/>
          <w:i/>
          <w:sz w:val="19"/>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681788DE" w14:textId="77777777">
        <w:trPr>
          <w:trHeight w:val="327"/>
        </w:trPr>
        <w:tc>
          <w:tcPr>
            <w:tcW w:w="3413" w:type="dxa"/>
            <w:tcBorders>
              <w:top w:val="nil"/>
              <w:left w:val="nil"/>
              <w:bottom w:val="nil"/>
              <w:right w:val="nil"/>
            </w:tcBorders>
            <w:shd w:val="clear" w:color="auto" w:fill="231F20"/>
          </w:tcPr>
          <w:p w14:paraId="5F9F3FCE" w14:textId="77777777" w:rsidR="00F30FC8" w:rsidRDefault="00000000">
            <w:pPr>
              <w:pStyle w:val="TableParagraph"/>
              <w:spacing w:before="40" w:line="240" w:lineRule="auto"/>
              <w:ind w:left="90"/>
              <w:rPr>
                <w:rFonts w:ascii="Arial"/>
                <w:b/>
              </w:rPr>
            </w:pPr>
            <w:r>
              <w:rPr>
                <w:rFonts w:ascii="Arial"/>
                <w:b/>
                <w:color w:val="FFFFFF"/>
                <w:spacing w:val="-4"/>
              </w:rPr>
              <w:t>Food</w:t>
            </w:r>
          </w:p>
        </w:tc>
        <w:tc>
          <w:tcPr>
            <w:tcW w:w="3413" w:type="dxa"/>
            <w:tcBorders>
              <w:top w:val="nil"/>
              <w:left w:val="nil"/>
              <w:bottom w:val="nil"/>
              <w:right w:val="nil"/>
            </w:tcBorders>
            <w:shd w:val="clear" w:color="auto" w:fill="231F20"/>
          </w:tcPr>
          <w:p w14:paraId="7B5FAD6E" w14:textId="77777777" w:rsidR="00F30FC8" w:rsidRDefault="00000000">
            <w:pPr>
              <w:pStyle w:val="TableParagraph"/>
              <w:spacing w:before="40" w:line="240" w:lineRule="auto"/>
              <w:ind w:left="90"/>
              <w:rPr>
                <w:rFonts w:ascii="Arial"/>
                <w:b/>
              </w:rPr>
            </w:pPr>
            <w:r>
              <w:rPr>
                <w:rFonts w:ascii="Arial"/>
                <w:b/>
                <w:color w:val="FFFFFF"/>
                <w:spacing w:val="-2"/>
              </w:rPr>
              <w:t>Serving</w:t>
            </w:r>
            <w:r>
              <w:rPr>
                <w:rFonts w:ascii="Arial"/>
                <w:b/>
                <w:color w:val="FFFFFF"/>
                <w:spacing w:val="-5"/>
              </w:rPr>
              <w:t xml:space="preserve"> </w:t>
            </w:r>
            <w:r>
              <w:rPr>
                <w:rFonts w:ascii="Arial"/>
                <w:b/>
                <w:color w:val="FFFFFF"/>
                <w:spacing w:val="-4"/>
              </w:rPr>
              <w:t>Size</w:t>
            </w:r>
          </w:p>
        </w:tc>
        <w:tc>
          <w:tcPr>
            <w:tcW w:w="3413" w:type="dxa"/>
            <w:tcBorders>
              <w:top w:val="nil"/>
              <w:left w:val="nil"/>
              <w:bottom w:val="nil"/>
              <w:right w:val="nil"/>
            </w:tcBorders>
            <w:shd w:val="clear" w:color="auto" w:fill="231F20"/>
          </w:tcPr>
          <w:p w14:paraId="208D4EDF" w14:textId="77777777" w:rsidR="00F30FC8" w:rsidRDefault="00000000">
            <w:pPr>
              <w:pStyle w:val="TableParagraph"/>
              <w:spacing w:before="40" w:line="240" w:lineRule="auto"/>
              <w:ind w:left="90"/>
              <w:rPr>
                <w:rFonts w:ascii="Arial"/>
                <w:b/>
              </w:rPr>
            </w:pPr>
            <w:r>
              <w:rPr>
                <w:rFonts w:ascii="Arial"/>
                <w:b/>
                <w:color w:val="FFFFFF"/>
              </w:rPr>
              <w:t>Fiber</w:t>
            </w:r>
            <w:r>
              <w:rPr>
                <w:rFonts w:ascii="Arial"/>
                <w:b/>
                <w:color w:val="FFFFFF"/>
                <w:spacing w:val="10"/>
              </w:rPr>
              <w:t xml:space="preserve"> </w:t>
            </w:r>
            <w:r>
              <w:rPr>
                <w:rFonts w:ascii="Arial"/>
                <w:b/>
                <w:color w:val="FFFFFF"/>
              </w:rPr>
              <w:t>Grams/</w:t>
            </w:r>
            <w:r>
              <w:rPr>
                <w:rFonts w:ascii="Arial"/>
                <w:b/>
                <w:color w:val="FFFFFF"/>
                <w:spacing w:val="11"/>
              </w:rPr>
              <w:t xml:space="preserve"> </w:t>
            </w:r>
            <w:r>
              <w:rPr>
                <w:rFonts w:ascii="Arial"/>
                <w:b/>
                <w:color w:val="FFFFFF"/>
                <w:spacing w:val="-2"/>
              </w:rPr>
              <w:t>Serving</w:t>
            </w:r>
          </w:p>
        </w:tc>
      </w:tr>
      <w:tr w:rsidR="00F30FC8" w14:paraId="1C5D881E" w14:textId="77777777">
        <w:trPr>
          <w:trHeight w:val="287"/>
        </w:trPr>
        <w:tc>
          <w:tcPr>
            <w:tcW w:w="3413" w:type="dxa"/>
          </w:tcPr>
          <w:p w14:paraId="69EA8DE7" w14:textId="77777777" w:rsidR="00F30FC8" w:rsidRDefault="00000000">
            <w:pPr>
              <w:pStyle w:val="TableParagraph"/>
              <w:spacing w:before="3"/>
            </w:pPr>
            <w:r>
              <w:rPr>
                <w:color w:val="231F20"/>
                <w:spacing w:val="-2"/>
              </w:rPr>
              <w:t>Amaranth</w:t>
            </w:r>
          </w:p>
        </w:tc>
        <w:tc>
          <w:tcPr>
            <w:tcW w:w="3413" w:type="dxa"/>
          </w:tcPr>
          <w:p w14:paraId="6652CE47" w14:textId="77777777" w:rsidR="00F30FC8" w:rsidRDefault="00000000">
            <w:pPr>
              <w:pStyle w:val="TableParagraph"/>
              <w:spacing w:before="3"/>
            </w:pPr>
            <w:r>
              <w:rPr>
                <w:color w:val="231F20"/>
                <w:w w:val="105"/>
              </w:rPr>
              <w:t>1/4</w:t>
            </w:r>
            <w:r>
              <w:rPr>
                <w:color w:val="231F20"/>
                <w:spacing w:val="-2"/>
                <w:w w:val="105"/>
              </w:rPr>
              <w:t xml:space="preserve"> </w:t>
            </w:r>
            <w:r>
              <w:rPr>
                <w:color w:val="231F20"/>
                <w:w w:val="105"/>
              </w:rPr>
              <w:t>cup</w:t>
            </w:r>
            <w:r>
              <w:rPr>
                <w:color w:val="231F20"/>
                <w:spacing w:val="-2"/>
                <w:w w:val="105"/>
              </w:rPr>
              <w:t xml:space="preserve"> </w:t>
            </w:r>
            <w:r>
              <w:rPr>
                <w:color w:val="231F20"/>
                <w:spacing w:val="-5"/>
                <w:w w:val="105"/>
              </w:rPr>
              <w:t>dry</w:t>
            </w:r>
          </w:p>
        </w:tc>
        <w:tc>
          <w:tcPr>
            <w:tcW w:w="3413" w:type="dxa"/>
          </w:tcPr>
          <w:p w14:paraId="11C06132" w14:textId="77777777" w:rsidR="00F30FC8" w:rsidRDefault="00000000">
            <w:pPr>
              <w:pStyle w:val="TableParagraph"/>
              <w:spacing w:before="3"/>
            </w:pPr>
            <w:r>
              <w:rPr>
                <w:color w:val="231F20"/>
                <w:spacing w:val="-5"/>
              </w:rPr>
              <w:t>7.4</w:t>
            </w:r>
          </w:p>
        </w:tc>
      </w:tr>
      <w:tr w:rsidR="00F30FC8" w14:paraId="343DA80C" w14:textId="77777777">
        <w:trPr>
          <w:trHeight w:val="297"/>
        </w:trPr>
        <w:tc>
          <w:tcPr>
            <w:tcW w:w="3413" w:type="dxa"/>
          </w:tcPr>
          <w:p w14:paraId="4B3BAF47" w14:textId="77777777" w:rsidR="00F30FC8" w:rsidRDefault="00000000">
            <w:pPr>
              <w:pStyle w:val="TableParagraph"/>
            </w:pPr>
            <w:r>
              <w:rPr>
                <w:color w:val="231F20"/>
                <w:spacing w:val="-2"/>
              </w:rPr>
              <w:t>Barley</w:t>
            </w:r>
          </w:p>
        </w:tc>
        <w:tc>
          <w:tcPr>
            <w:tcW w:w="3413" w:type="dxa"/>
          </w:tcPr>
          <w:p w14:paraId="4BC02277"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24F709BF" w14:textId="77777777" w:rsidR="00F30FC8" w:rsidRDefault="00000000">
            <w:pPr>
              <w:pStyle w:val="TableParagraph"/>
            </w:pPr>
            <w:r>
              <w:rPr>
                <w:color w:val="231F20"/>
                <w:spacing w:val="-5"/>
              </w:rPr>
              <w:t>3.0</w:t>
            </w:r>
          </w:p>
        </w:tc>
      </w:tr>
      <w:tr w:rsidR="00F30FC8" w14:paraId="488CECD4" w14:textId="77777777">
        <w:trPr>
          <w:trHeight w:val="297"/>
        </w:trPr>
        <w:tc>
          <w:tcPr>
            <w:tcW w:w="3413" w:type="dxa"/>
          </w:tcPr>
          <w:p w14:paraId="3C64AF06" w14:textId="77777777" w:rsidR="00F30FC8" w:rsidRDefault="00000000">
            <w:pPr>
              <w:pStyle w:val="TableParagraph"/>
            </w:pPr>
            <w:r>
              <w:rPr>
                <w:color w:val="231F20"/>
              </w:rPr>
              <w:t>Beans,</w:t>
            </w:r>
            <w:r>
              <w:rPr>
                <w:color w:val="231F20"/>
                <w:spacing w:val="-1"/>
              </w:rPr>
              <w:t xml:space="preserve"> </w:t>
            </w:r>
            <w:r>
              <w:rPr>
                <w:color w:val="231F20"/>
                <w:spacing w:val="-4"/>
              </w:rPr>
              <w:t>black</w:t>
            </w:r>
          </w:p>
        </w:tc>
        <w:tc>
          <w:tcPr>
            <w:tcW w:w="3413" w:type="dxa"/>
          </w:tcPr>
          <w:p w14:paraId="7D9B4AC6"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499086B7" w14:textId="77777777" w:rsidR="00F30FC8" w:rsidRDefault="00000000">
            <w:pPr>
              <w:pStyle w:val="TableParagraph"/>
            </w:pPr>
            <w:r>
              <w:rPr>
                <w:color w:val="231F20"/>
                <w:spacing w:val="-5"/>
              </w:rPr>
              <w:t>8.3</w:t>
            </w:r>
          </w:p>
        </w:tc>
      </w:tr>
      <w:tr w:rsidR="00F30FC8" w14:paraId="5E20A2BE" w14:textId="77777777">
        <w:trPr>
          <w:trHeight w:val="297"/>
        </w:trPr>
        <w:tc>
          <w:tcPr>
            <w:tcW w:w="3413" w:type="dxa"/>
          </w:tcPr>
          <w:p w14:paraId="61664C64" w14:textId="77777777" w:rsidR="00F30FC8" w:rsidRDefault="00000000">
            <w:pPr>
              <w:pStyle w:val="TableParagraph"/>
            </w:pPr>
            <w:r>
              <w:rPr>
                <w:color w:val="231F20"/>
              </w:rPr>
              <w:t>Beans,</w:t>
            </w:r>
            <w:r>
              <w:rPr>
                <w:color w:val="231F20"/>
                <w:spacing w:val="1"/>
              </w:rPr>
              <w:t xml:space="preserve"> </w:t>
            </w:r>
            <w:r>
              <w:rPr>
                <w:color w:val="231F20"/>
              </w:rPr>
              <w:t>red</w:t>
            </w:r>
            <w:r>
              <w:rPr>
                <w:color w:val="231F20"/>
                <w:spacing w:val="2"/>
              </w:rPr>
              <w:t xml:space="preserve"> </w:t>
            </w:r>
            <w:r>
              <w:rPr>
                <w:color w:val="231F20"/>
                <w:spacing w:val="-2"/>
              </w:rPr>
              <w:t>kidney</w:t>
            </w:r>
          </w:p>
        </w:tc>
        <w:tc>
          <w:tcPr>
            <w:tcW w:w="3413" w:type="dxa"/>
          </w:tcPr>
          <w:p w14:paraId="2C8D8E31"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4D94BCED" w14:textId="77777777" w:rsidR="00F30FC8" w:rsidRDefault="00000000">
            <w:pPr>
              <w:pStyle w:val="TableParagraph"/>
            </w:pPr>
            <w:r>
              <w:rPr>
                <w:color w:val="231F20"/>
                <w:spacing w:val="-5"/>
              </w:rPr>
              <w:t>8.2</w:t>
            </w:r>
          </w:p>
        </w:tc>
      </w:tr>
      <w:tr w:rsidR="00F30FC8" w14:paraId="570DD836" w14:textId="77777777">
        <w:trPr>
          <w:trHeight w:val="297"/>
        </w:trPr>
        <w:tc>
          <w:tcPr>
            <w:tcW w:w="3413" w:type="dxa"/>
          </w:tcPr>
          <w:p w14:paraId="25103A47" w14:textId="77777777" w:rsidR="00F30FC8" w:rsidRDefault="00000000">
            <w:pPr>
              <w:pStyle w:val="TableParagraph"/>
            </w:pPr>
            <w:r>
              <w:rPr>
                <w:color w:val="231F20"/>
              </w:rPr>
              <w:t>Beans,</w:t>
            </w:r>
            <w:r>
              <w:rPr>
                <w:color w:val="231F20"/>
                <w:spacing w:val="-1"/>
              </w:rPr>
              <w:t xml:space="preserve"> </w:t>
            </w:r>
            <w:r>
              <w:rPr>
                <w:color w:val="231F20"/>
                <w:spacing w:val="-2"/>
              </w:rPr>
              <w:t>garbanzo</w:t>
            </w:r>
          </w:p>
        </w:tc>
        <w:tc>
          <w:tcPr>
            <w:tcW w:w="3413" w:type="dxa"/>
          </w:tcPr>
          <w:p w14:paraId="7A9874CE"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45C5F9D2" w14:textId="77777777" w:rsidR="00F30FC8" w:rsidRDefault="00000000">
            <w:pPr>
              <w:pStyle w:val="TableParagraph"/>
            </w:pPr>
            <w:r>
              <w:rPr>
                <w:color w:val="231F20"/>
                <w:spacing w:val="-5"/>
              </w:rPr>
              <w:t>5.0</w:t>
            </w:r>
          </w:p>
        </w:tc>
      </w:tr>
      <w:tr w:rsidR="00F30FC8" w14:paraId="3191F7C5" w14:textId="77777777">
        <w:trPr>
          <w:trHeight w:val="297"/>
        </w:trPr>
        <w:tc>
          <w:tcPr>
            <w:tcW w:w="3413" w:type="dxa"/>
          </w:tcPr>
          <w:p w14:paraId="492C712C" w14:textId="77777777" w:rsidR="00F30FC8" w:rsidRDefault="00000000">
            <w:pPr>
              <w:pStyle w:val="TableParagraph"/>
            </w:pPr>
            <w:r>
              <w:rPr>
                <w:color w:val="231F20"/>
              </w:rPr>
              <w:t>Bran</w:t>
            </w:r>
            <w:r>
              <w:rPr>
                <w:color w:val="231F20"/>
                <w:spacing w:val="1"/>
              </w:rPr>
              <w:t xml:space="preserve"> </w:t>
            </w:r>
            <w:r>
              <w:rPr>
                <w:color w:val="231F20"/>
                <w:spacing w:val="-2"/>
              </w:rPr>
              <w:t>cereals</w:t>
            </w:r>
          </w:p>
        </w:tc>
        <w:tc>
          <w:tcPr>
            <w:tcW w:w="3413" w:type="dxa"/>
          </w:tcPr>
          <w:p w14:paraId="48FE91DB" w14:textId="77777777" w:rsidR="00F30FC8" w:rsidRDefault="00000000">
            <w:pPr>
              <w:pStyle w:val="TableParagraph"/>
            </w:pPr>
            <w:r>
              <w:rPr>
                <w:color w:val="231F20"/>
                <w:w w:val="105"/>
              </w:rPr>
              <w:t>3/4</w:t>
            </w:r>
            <w:r>
              <w:rPr>
                <w:color w:val="231F20"/>
                <w:spacing w:val="-4"/>
                <w:w w:val="105"/>
              </w:rPr>
              <w:t xml:space="preserve"> </w:t>
            </w:r>
            <w:r>
              <w:rPr>
                <w:color w:val="231F20"/>
                <w:spacing w:val="-5"/>
                <w:w w:val="105"/>
              </w:rPr>
              <w:t>cup</w:t>
            </w:r>
          </w:p>
        </w:tc>
        <w:tc>
          <w:tcPr>
            <w:tcW w:w="3413" w:type="dxa"/>
          </w:tcPr>
          <w:p w14:paraId="692E5579" w14:textId="77777777" w:rsidR="00F30FC8" w:rsidRDefault="00000000">
            <w:pPr>
              <w:pStyle w:val="TableParagraph"/>
            </w:pPr>
            <w:r>
              <w:rPr>
                <w:color w:val="231F20"/>
              </w:rPr>
              <w:t>Check</w:t>
            </w:r>
            <w:r>
              <w:rPr>
                <w:color w:val="231F20"/>
                <w:spacing w:val="-1"/>
              </w:rPr>
              <w:t xml:space="preserve"> </w:t>
            </w:r>
            <w:r>
              <w:rPr>
                <w:color w:val="231F20"/>
              </w:rPr>
              <w:t>labels</w:t>
            </w:r>
            <w:r>
              <w:rPr>
                <w:color w:val="231F20"/>
                <w:spacing w:val="-1"/>
              </w:rPr>
              <w:t xml:space="preserve"> </w:t>
            </w:r>
            <w:r>
              <w:rPr>
                <w:color w:val="231F20"/>
              </w:rPr>
              <w:t>(5.0-</w:t>
            </w:r>
            <w:r>
              <w:rPr>
                <w:color w:val="231F20"/>
                <w:spacing w:val="-2"/>
              </w:rPr>
              <w:t>22.0)</w:t>
            </w:r>
          </w:p>
        </w:tc>
      </w:tr>
      <w:tr w:rsidR="00F30FC8" w14:paraId="39EE8215" w14:textId="77777777">
        <w:trPr>
          <w:trHeight w:val="297"/>
        </w:trPr>
        <w:tc>
          <w:tcPr>
            <w:tcW w:w="3413" w:type="dxa"/>
          </w:tcPr>
          <w:p w14:paraId="47DB2139" w14:textId="77777777" w:rsidR="00F30FC8" w:rsidRDefault="00000000">
            <w:pPr>
              <w:pStyle w:val="TableParagraph"/>
            </w:pPr>
            <w:r>
              <w:rPr>
                <w:color w:val="231F20"/>
              </w:rPr>
              <w:t>Brown</w:t>
            </w:r>
            <w:r>
              <w:rPr>
                <w:color w:val="231F20"/>
                <w:spacing w:val="12"/>
              </w:rPr>
              <w:t xml:space="preserve"> </w:t>
            </w:r>
            <w:r>
              <w:rPr>
                <w:color w:val="231F20"/>
                <w:spacing w:val="-4"/>
              </w:rPr>
              <w:t>rice</w:t>
            </w:r>
          </w:p>
        </w:tc>
        <w:tc>
          <w:tcPr>
            <w:tcW w:w="3413" w:type="dxa"/>
          </w:tcPr>
          <w:p w14:paraId="3C966DAF"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71FAB494" w14:textId="77777777" w:rsidR="00F30FC8" w:rsidRDefault="00000000">
            <w:pPr>
              <w:pStyle w:val="TableParagraph"/>
            </w:pPr>
            <w:r>
              <w:rPr>
                <w:color w:val="231F20"/>
                <w:spacing w:val="-5"/>
              </w:rPr>
              <w:t>1.4</w:t>
            </w:r>
          </w:p>
        </w:tc>
      </w:tr>
      <w:tr w:rsidR="00F30FC8" w14:paraId="69EE3824" w14:textId="77777777">
        <w:trPr>
          <w:trHeight w:val="297"/>
        </w:trPr>
        <w:tc>
          <w:tcPr>
            <w:tcW w:w="3413" w:type="dxa"/>
          </w:tcPr>
          <w:p w14:paraId="0E014443" w14:textId="77777777" w:rsidR="00F30FC8" w:rsidRDefault="00000000">
            <w:pPr>
              <w:pStyle w:val="TableParagraph"/>
            </w:pPr>
            <w:r>
              <w:rPr>
                <w:color w:val="231F20"/>
                <w:spacing w:val="-2"/>
              </w:rPr>
              <w:t>Bulgur</w:t>
            </w:r>
          </w:p>
        </w:tc>
        <w:tc>
          <w:tcPr>
            <w:tcW w:w="3413" w:type="dxa"/>
          </w:tcPr>
          <w:p w14:paraId="61A46FA4"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7C5BD458" w14:textId="77777777" w:rsidR="00F30FC8" w:rsidRDefault="00000000">
            <w:pPr>
              <w:pStyle w:val="TableParagraph"/>
            </w:pPr>
            <w:r>
              <w:rPr>
                <w:color w:val="231F20"/>
                <w:spacing w:val="-5"/>
              </w:rPr>
              <w:t>4.0</w:t>
            </w:r>
          </w:p>
        </w:tc>
      </w:tr>
      <w:tr w:rsidR="00F30FC8" w14:paraId="0D973141" w14:textId="77777777">
        <w:trPr>
          <w:trHeight w:val="297"/>
        </w:trPr>
        <w:tc>
          <w:tcPr>
            <w:tcW w:w="3413" w:type="dxa"/>
          </w:tcPr>
          <w:p w14:paraId="72ECA6CD" w14:textId="77777777" w:rsidR="00F30FC8" w:rsidRDefault="00000000">
            <w:pPr>
              <w:pStyle w:val="TableParagraph"/>
            </w:pPr>
            <w:r>
              <w:rPr>
                <w:color w:val="231F20"/>
                <w:spacing w:val="-2"/>
              </w:rPr>
              <w:t>Oatmeal</w:t>
            </w:r>
          </w:p>
        </w:tc>
        <w:tc>
          <w:tcPr>
            <w:tcW w:w="3413" w:type="dxa"/>
          </w:tcPr>
          <w:p w14:paraId="7BC7EB9F"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3FA73B35" w14:textId="77777777" w:rsidR="00F30FC8" w:rsidRDefault="00000000">
            <w:pPr>
              <w:pStyle w:val="TableParagraph"/>
            </w:pPr>
            <w:r>
              <w:rPr>
                <w:color w:val="231F20"/>
                <w:spacing w:val="-5"/>
              </w:rPr>
              <w:t>2.0</w:t>
            </w:r>
          </w:p>
        </w:tc>
      </w:tr>
      <w:tr w:rsidR="00F30FC8" w14:paraId="1209FEA0" w14:textId="77777777">
        <w:trPr>
          <w:trHeight w:val="297"/>
        </w:trPr>
        <w:tc>
          <w:tcPr>
            <w:tcW w:w="3413" w:type="dxa"/>
          </w:tcPr>
          <w:p w14:paraId="7C494BA6" w14:textId="77777777" w:rsidR="00F30FC8" w:rsidRDefault="00000000">
            <w:pPr>
              <w:pStyle w:val="TableParagraph"/>
            </w:pPr>
            <w:r>
              <w:rPr>
                <w:color w:val="231F20"/>
                <w:spacing w:val="-2"/>
              </w:rPr>
              <w:t>Peanuts</w:t>
            </w:r>
          </w:p>
        </w:tc>
        <w:tc>
          <w:tcPr>
            <w:tcW w:w="3413" w:type="dxa"/>
          </w:tcPr>
          <w:p w14:paraId="22E8129F" w14:textId="77777777" w:rsidR="00F30FC8" w:rsidRDefault="00000000">
            <w:pPr>
              <w:pStyle w:val="TableParagraph"/>
            </w:pPr>
            <w:r>
              <w:rPr>
                <w:color w:val="231F20"/>
                <w:w w:val="105"/>
              </w:rPr>
              <w:t>1/4</w:t>
            </w:r>
            <w:r>
              <w:rPr>
                <w:color w:val="231F20"/>
                <w:spacing w:val="-4"/>
                <w:w w:val="105"/>
              </w:rPr>
              <w:t xml:space="preserve"> </w:t>
            </w:r>
            <w:r>
              <w:rPr>
                <w:color w:val="231F20"/>
                <w:spacing w:val="-5"/>
                <w:w w:val="105"/>
              </w:rPr>
              <w:t>cup</w:t>
            </w:r>
          </w:p>
        </w:tc>
        <w:tc>
          <w:tcPr>
            <w:tcW w:w="3413" w:type="dxa"/>
          </w:tcPr>
          <w:p w14:paraId="3C1F2638" w14:textId="77777777" w:rsidR="00F30FC8" w:rsidRDefault="00000000">
            <w:pPr>
              <w:pStyle w:val="TableParagraph"/>
            </w:pPr>
            <w:r>
              <w:rPr>
                <w:color w:val="231F20"/>
                <w:spacing w:val="-5"/>
              </w:rPr>
              <w:t>2.9</w:t>
            </w:r>
          </w:p>
        </w:tc>
      </w:tr>
      <w:tr w:rsidR="00F30FC8" w14:paraId="3B16E45B" w14:textId="77777777">
        <w:trPr>
          <w:trHeight w:val="297"/>
        </w:trPr>
        <w:tc>
          <w:tcPr>
            <w:tcW w:w="3413" w:type="dxa"/>
          </w:tcPr>
          <w:p w14:paraId="2479F028" w14:textId="77777777" w:rsidR="00F30FC8" w:rsidRDefault="00000000">
            <w:pPr>
              <w:pStyle w:val="TableParagraph"/>
            </w:pPr>
            <w:r>
              <w:rPr>
                <w:color w:val="231F20"/>
                <w:spacing w:val="-2"/>
              </w:rPr>
              <w:t>Quinoa</w:t>
            </w:r>
          </w:p>
        </w:tc>
        <w:tc>
          <w:tcPr>
            <w:tcW w:w="3413" w:type="dxa"/>
          </w:tcPr>
          <w:p w14:paraId="74FEF290" w14:textId="77777777" w:rsidR="00F30FC8" w:rsidRDefault="00000000">
            <w:pPr>
              <w:pStyle w:val="TableParagraph"/>
            </w:pPr>
            <w:r>
              <w:rPr>
                <w:color w:val="231F20"/>
                <w:w w:val="105"/>
              </w:rPr>
              <w:t>1/4</w:t>
            </w:r>
            <w:r>
              <w:rPr>
                <w:color w:val="231F20"/>
                <w:spacing w:val="-2"/>
                <w:w w:val="105"/>
              </w:rPr>
              <w:t xml:space="preserve"> </w:t>
            </w:r>
            <w:r>
              <w:rPr>
                <w:color w:val="231F20"/>
                <w:w w:val="105"/>
              </w:rPr>
              <w:t>cup</w:t>
            </w:r>
            <w:r>
              <w:rPr>
                <w:color w:val="231F20"/>
                <w:spacing w:val="-2"/>
                <w:w w:val="105"/>
              </w:rPr>
              <w:t xml:space="preserve"> </w:t>
            </w:r>
            <w:r>
              <w:rPr>
                <w:color w:val="231F20"/>
                <w:spacing w:val="-5"/>
                <w:w w:val="105"/>
              </w:rPr>
              <w:t>dry</w:t>
            </w:r>
          </w:p>
        </w:tc>
        <w:tc>
          <w:tcPr>
            <w:tcW w:w="3413" w:type="dxa"/>
          </w:tcPr>
          <w:p w14:paraId="73AC7BD1" w14:textId="77777777" w:rsidR="00F30FC8" w:rsidRDefault="00000000">
            <w:pPr>
              <w:pStyle w:val="TableParagraph"/>
            </w:pPr>
            <w:r>
              <w:rPr>
                <w:color w:val="231F20"/>
                <w:spacing w:val="-5"/>
              </w:rPr>
              <w:t>2.5</w:t>
            </w:r>
          </w:p>
        </w:tc>
      </w:tr>
    </w:tbl>
    <w:p w14:paraId="78435265" w14:textId="77777777" w:rsidR="00F30FC8" w:rsidRDefault="00F30FC8">
      <w:pPr>
        <w:pStyle w:val="BodyText"/>
        <w:spacing w:before="61"/>
        <w:ind w:left="0" w:firstLine="0"/>
        <w:rPr>
          <w:rFonts w:ascii="Times New Roman"/>
          <w:i/>
          <w:sz w:val="26"/>
        </w:rPr>
      </w:pPr>
    </w:p>
    <w:p w14:paraId="49BCD6A4" w14:textId="77777777" w:rsidR="00F30FC8" w:rsidRDefault="00000000">
      <w:pPr>
        <w:ind w:left="270"/>
        <w:rPr>
          <w:rFonts w:ascii="Times New Roman"/>
          <w:i/>
          <w:sz w:val="26"/>
        </w:rPr>
      </w:pPr>
      <w:r>
        <w:rPr>
          <w:rFonts w:ascii="Times New Roman"/>
          <w:i/>
          <w:color w:val="231F20"/>
          <w:spacing w:val="-2"/>
          <w:w w:val="105"/>
          <w:sz w:val="26"/>
        </w:rPr>
        <w:t>VEGETABLES:</w:t>
      </w:r>
    </w:p>
    <w:p w14:paraId="6C832545" w14:textId="77777777" w:rsidR="00F30FC8" w:rsidRDefault="00F30FC8">
      <w:pPr>
        <w:pStyle w:val="BodyText"/>
        <w:spacing w:before="5"/>
        <w:ind w:left="0" w:firstLine="0"/>
        <w:rPr>
          <w:rFonts w:ascii="Times New Roman"/>
          <w:i/>
          <w:sz w:val="19"/>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0940B1AC" w14:textId="77777777">
        <w:trPr>
          <w:trHeight w:val="317"/>
        </w:trPr>
        <w:tc>
          <w:tcPr>
            <w:tcW w:w="3413" w:type="dxa"/>
            <w:tcBorders>
              <w:left w:val="nil"/>
              <w:bottom w:val="nil"/>
              <w:right w:val="nil"/>
            </w:tcBorders>
            <w:shd w:val="clear" w:color="auto" w:fill="231F20"/>
          </w:tcPr>
          <w:p w14:paraId="7E39C425" w14:textId="77777777" w:rsidR="00F30FC8" w:rsidRDefault="00000000">
            <w:pPr>
              <w:pStyle w:val="TableParagraph"/>
              <w:spacing w:before="30" w:line="240" w:lineRule="auto"/>
              <w:ind w:left="90"/>
              <w:rPr>
                <w:rFonts w:ascii="Arial"/>
                <w:b/>
              </w:rPr>
            </w:pPr>
            <w:r>
              <w:rPr>
                <w:rFonts w:ascii="Arial"/>
                <w:b/>
                <w:color w:val="FFFFFF"/>
                <w:spacing w:val="-4"/>
              </w:rPr>
              <w:t>Food</w:t>
            </w:r>
          </w:p>
        </w:tc>
        <w:tc>
          <w:tcPr>
            <w:tcW w:w="3413" w:type="dxa"/>
            <w:tcBorders>
              <w:left w:val="nil"/>
              <w:bottom w:val="nil"/>
              <w:right w:val="nil"/>
            </w:tcBorders>
            <w:shd w:val="clear" w:color="auto" w:fill="231F20"/>
          </w:tcPr>
          <w:p w14:paraId="0926B7DB" w14:textId="77777777" w:rsidR="00F30FC8" w:rsidRDefault="00000000">
            <w:pPr>
              <w:pStyle w:val="TableParagraph"/>
              <w:spacing w:before="30" w:line="240" w:lineRule="auto"/>
              <w:ind w:left="90"/>
              <w:rPr>
                <w:rFonts w:ascii="Arial"/>
                <w:b/>
              </w:rPr>
            </w:pPr>
            <w:r>
              <w:rPr>
                <w:rFonts w:ascii="Arial"/>
                <w:b/>
                <w:color w:val="FFFFFF"/>
                <w:spacing w:val="-2"/>
              </w:rPr>
              <w:t>Serving</w:t>
            </w:r>
            <w:r>
              <w:rPr>
                <w:rFonts w:ascii="Arial"/>
                <w:b/>
                <w:color w:val="FFFFFF"/>
                <w:spacing w:val="-5"/>
              </w:rPr>
              <w:t xml:space="preserve"> </w:t>
            </w:r>
            <w:r>
              <w:rPr>
                <w:rFonts w:ascii="Arial"/>
                <w:b/>
                <w:color w:val="FFFFFF"/>
                <w:spacing w:val="-4"/>
              </w:rPr>
              <w:t>Size</w:t>
            </w:r>
          </w:p>
        </w:tc>
        <w:tc>
          <w:tcPr>
            <w:tcW w:w="3413" w:type="dxa"/>
            <w:tcBorders>
              <w:left w:val="nil"/>
              <w:bottom w:val="nil"/>
              <w:right w:val="nil"/>
            </w:tcBorders>
            <w:shd w:val="clear" w:color="auto" w:fill="231F20"/>
          </w:tcPr>
          <w:p w14:paraId="2D67FC24" w14:textId="77777777" w:rsidR="00F30FC8" w:rsidRDefault="00000000">
            <w:pPr>
              <w:pStyle w:val="TableParagraph"/>
              <w:spacing w:before="30" w:line="240" w:lineRule="auto"/>
              <w:ind w:left="90"/>
              <w:rPr>
                <w:rFonts w:ascii="Arial"/>
                <w:b/>
              </w:rPr>
            </w:pPr>
            <w:r>
              <w:rPr>
                <w:rFonts w:ascii="Arial"/>
                <w:b/>
                <w:color w:val="FFFFFF"/>
              </w:rPr>
              <w:t>Fiber</w:t>
            </w:r>
            <w:r>
              <w:rPr>
                <w:rFonts w:ascii="Arial"/>
                <w:b/>
                <w:color w:val="FFFFFF"/>
                <w:spacing w:val="10"/>
              </w:rPr>
              <w:t xml:space="preserve"> </w:t>
            </w:r>
            <w:r>
              <w:rPr>
                <w:rFonts w:ascii="Arial"/>
                <w:b/>
                <w:color w:val="FFFFFF"/>
              </w:rPr>
              <w:t>Grams/</w:t>
            </w:r>
            <w:r>
              <w:rPr>
                <w:rFonts w:ascii="Arial"/>
                <w:b/>
                <w:color w:val="FFFFFF"/>
                <w:spacing w:val="11"/>
              </w:rPr>
              <w:t xml:space="preserve"> </w:t>
            </w:r>
            <w:r>
              <w:rPr>
                <w:rFonts w:ascii="Arial"/>
                <w:b/>
                <w:color w:val="FFFFFF"/>
                <w:spacing w:val="-2"/>
              </w:rPr>
              <w:t>Serving</w:t>
            </w:r>
          </w:p>
        </w:tc>
      </w:tr>
      <w:tr w:rsidR="00F30FC8" w14:paraId="61030233" w14:textId="77777777">
        <w:trPr>
          <w:trHeight w:val="287"/>
        </w:trPr>
        <w:tc>
          <w:tcPr>
            <w:tcW w:w="3413" w:type="dxa"/>
          </w:tcPr>
          <w:p w14:paraId="11ECB6A1" w14:textId="77777777" w:rsidR="00F30FC8" w:rsidRDefault="00000000">
            <w:pPr>
              <w:pStyle w:val="TableParagraph"/>
              <w:spacing w:before="3"/>
            </w:pPr>
            <w:r>
              <w:rPr>
                <w:color w:val="231F20"/>
                <w:spacing w:val="-2"/>
              </w:rPr>
              <w:t>Artichokes</w:t>
            </w:r>
          </w:p>
        </w:tc>
        <w:tc>
          <w:tcPr>
            <w:tcW w:w="3413" w:type="dxa"/>
          </w:tcPr>
          <w:p w14:paraId="4126F93B" w14:textId="77777777" w:rsidR="00F30FC8" w:rsidRDefault="00000000">
            <w:pPr>
              <w:pStyle w:val="TableParagraph"/>
              <w:spacing w:before="3"/>
            </w:pPr>
            <w:r>
              <w:rPr>
                <w:color w:val="231F20"/>
              </w:rPr>
              <w:t>1</w:t>
            </w:r>
            <w:r>
              <w:rPr>
                <w:color w:val="231F20"/>
                <w:spacing w:val="4"/>
              </w:rPr>
              <w:t xml:space="preserve"> </w:t>
            </w:r>
            <w:r>
              <w:rPr>
                <w:color w:val="231F20"/>
                <w:spacing w:val="-2"/>
              </w:rPr>
              <w:t>medium</w:t>
            </w:r>
          </w:p>
        </w:tc>
        <w:tc>
          <w:tcPr>
            <w:tcW w:w="3413" w:type="dxa"/>
          </w:tcPr>
          <w:p w14:paraId="0F3435DC" w14:textId="77777777" w:rsidR="00F30FC8" w:rsidRDefault="00000000">
            <w:pPr>
              <w:pStyle w:val="TableParagraph"/>
              <w:spacing w:before="3"/>
            </w:pPr>
            <w:r>
              <w:rPr>
                <w:color w:val="231F20"/>
                <w:spacing w:val="-5"/>
              </w:rPr>
              <w:t>6.9</w:t>
            </w:r>
          </w:p>
        </w:tc>
      </w:tr>
      <w:tr w:rsidR="00F30FC8" w14:paraId="59692859" w14:textId="77777777">
        <w:trPr>
          <w:trHeight w:val="297"/>
        </w:trPr>
        <w:tc>
          <w:tcPr>
            <w:tcW w:w="3413" w:type="dxa"/>
          </w:tcPr>
          <w:p w14:paraId="4B785118" w14:textId="77777777" w:rsidR="00F30FC8" w:rsidRDefault="00000000">
            <w:pPr>
              <w:pStyle w:val="TableParagraph"/>
            </w:pPr>
            <w:r>
              <w:rPr>
                <w:color w:val="231F20"/>
                <w:spacing w:val="-2"/>
              </w:rPr>
              <w:t>Beets</w:t>
            </w:r>
          </w:p>
        </w:tc>
        <w:tc>
          <w:tcPr>
            <w:tcW w:w="3413" w:type="dxa"/>
          </w:tcPr>
          <w:p w14:paraId="61CBD524"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63BCB498" w14:textId="77777777" w:rsidR="00F30FC8" w:rsidRDefault="00000000">
            <w:pPr>
              <w:pStyle w:val="TableParagraph"/>
            </w:pPr>
            <w:r>
              <w:rPr>
                <w:color w:val="231F20"/>
                <w:spacing w:val="-5"/>
              </w:rPr>
              <w:t>1.7</w:t>
            </w:r>
          </w:p>
        </w:tc>
      </w:tr>
      <w:tr w:rsidR="00F30FC8" w14:paraId="2366B7BE" w14:textId="77777777">
        <w:trPr>
          <w:trHeight w:val="297"/>
        </w:trPr>
        <w:tc>
          <w:tcPr>
            <w:tcW w:w="3413" w:type="dxa"/>
          </w:tcPr>
          <w:p w14:paraId="323DC536" w14:textId="77777777" w:rsidR="00F30FC8" w:rsidRDefault="00000000">
            <w:pPr>
              <w:pStyle w:val="TableParagraph"/>
            </w:pPr>
            <w:r>
              <w:rPr>
                <w:color w:val="231F20"/>
                <w:spacing w:val="-2"/>
                <w:w w:val="105"/>
              </w:rPr>
              <w:t>Broccoli</w:t>
            </w:r>
          </w:p>
        </w:tc>
        <w:tc>
          <w:tcPr>
            <w:tcW w:w="3413" w:type="dxa"/>
          </w:tcPr>
          <w:p w14:paraId="06C36B28"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11F29C66" w14:textId="77777777" w:rsidR="00F30FC8" w:rsidRDefault="00000000">
            <w:pPr>
              <w:pStyle w:val="TableParagraph"/>
            </w:pPr>
            <w:r>
              <w:rPr>
                <w:color w:val="231F20"/>
                <w:spacing w:val="-5"/>
              </w:rPr>
              <w:t>2.3</w:t>
            </w:r>
          </w:p>
        </w:tc>
      </w:tr>
      <w:tr w:rsidR="00F30FC8" w14:paraId="2B7D65A3" w14:textId="77777777">
        <w:trPr>
          <w:trHeight w:val="297"/>
        </w:trPr>
        <w:tc>
          <w:tcPr>
            <w:tcW w:w="3413" w:type="dxa"/>
          </w:tcPr>
          <w:p w14:paraId="36A3C0D3" w14:textId="77777777" w:rsidR="00F30FC8" w:rsidRDefault="00000000">
            <w:pPr>
              <w:pStyle w:val="TableParagraph"/>
            </w:pPr>
            <w:r>
              <w:rPr>
                <w:color w:val="231F20"/>
              </w:rPr>
              <w:t>Brussel</w:t>
            </w:r>
            <w:r>
              <w:rPr>
                <w:color w:val="231F20"/>
                <w:spacing w:val="-2"/>
              </w:rPr>
              <w:t xml:space="preserve"> sprouts</w:t>
            </w:r>
          </w:p>
        </w:tc>
        <w:tc>
          <w:tcPr>
            <w:tcW w:w="3413" w:type="dxa"/>
          </w:tcPr>
          <w:p w14:paraId="43293F76"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20745F6C" w14:textId="77777777" w:rsidR="00F30FC8" w:rsidRDefault="00000000">
            <w:pPr>
              <w:pStyle w:val="TableParagraph"/>
            </w:pPr>
            <w:r>
              <w:rPr>
                <w:color w:val="231F20"/>
                <w:spacing w:val="-5"/>
              </w:rPr>
              <w:t>2.0</w:t>
            </w:r>
          </w:p>
        </w:tc>
      </w:tr>
      <w:tr w:rsidR="00F30FC8" w14:paraId="30BFBAEB" w14:textId="77777777">
        <w:trPr>
          <w:trHeight w:val="297"/>
        </w:trPr>
        <w:tc>
          <w:tcPr>
            <w:tcW w:w="3413" w:type="dxa"/>
          </w:tcPr>
          <w:p w14:paraId="04B0E8EC" w14:textId="77777777" w:rsidR="00F30FC8" w:rsidRDefault="00000000">
            <w:pPr>
              <w:pStyle w:val="TableParagraph"/>
            </w:pPr>
            <w:r>
              <w:rPr>
                <w:color w:val="231F20"/>
                <w:spacing w:val="-2"/>
              </w:rPr>
              <w:t>Carrots</w:t>
            </w:r>
          </w:p>
        </w:tc>
        <w:tc>
          <w:tcPr>
            <w:tcW w:w="3413" w:type="dxa"/>
          </w:tcPr>
          <w:p w14:paraId="11E45CE2"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00CC17F5" w14:textId="77777777" w:rsidR="00F30FC8" w:rsidRDefault="00000000">
            <w:pPr>
              <w:pStyle w:val="TableParagraph"/>
            </w:pPr>
            <w:r>
              <w:rPr>
                <w:color w:val="231F20"/>
                <w:spacing w:val="-5"/>
              </w:rPr>
              <w:t>2.6</w:t>
            </w:r>
          </w:p>
        </w:tc>
      </w:tr>
      <w:tr w:rsidR="00F30FC8" w14:paraId="02DC543E" w14:textId="77777777">
        <w:trPr>
          <w:trHeight w:val="297"/>
        </w:trPr>
        <w:tc>
          <w:tcPr>
            <w:tcW w:w="3413" w:type="dxa"/>
          </w:tcPr>
          <w:p w14:paraId="46728397" w14:textId="77777777" w:rsidR="00F30FC8" w:rsidRDefault="00000000">
            <w:pPr>
              <w:pStyle w:val="TableParagraph"/>
            </w:pPr>
            <w:r>
              <w:rPr>
                <w:color w:val="231F20"/>
                <w:spacing w:val="-4"/>
              </w:rPr>
              <w:t>Kale</w:t>
            </w:r>
          </w:p>
        </w:tc>
        <w:tc>
          <w:tcPr>
            <w:tcW w:w="3413" w:type="dxa"/>
          </w:tcPr>
          <w:p w14:paraId="322F225E"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55463E99" w14:textId="77777777" w:rsidR="00F30FC8" w:rsidRDefault="00000000">
            <w:pPr>
              <w:pStyle w:val="TableParagraph"/>
            </w:pPr>
            <w:r>
              <w:rPr>
                <w:color w:val="231F20"/>
                <w:spacing w:val="-5"/>
              </w:rPr>
              <w:t>1.3</w:t>
            </w:r>
          </w:p>
        </w:tc>
      </w:tr>
      <w:tr w:rsidR="00F30FC8" w14:paraId="7B74FEBE" w14:textId="77777777">
        <w:trPr>
          <w:trHeight w:val="297"/>
        </w:trPr>
        <w:tc>
          <w:tcPr>
            <w:tcW w:w="3413" w:type="dxa"/>
          </w:tcPr>
          <w:p w14:paraId="59988E23" w14:textId="77777777" w:rsidR="00F30FC8" w:rsidRDefault="00000000">
            <w:pPr>
              <w:pStyle w:val="TableParagraph"/>
            </w:pPr>
            <w:r>
              <w:rPr>
                <w:color w:val="231F20"/>
              </w:rPr>
              <w:t>Lima</w:t>
            </w:r>
            <w:r>
              <w:rPr>
                <w:color w:val="231F20"/>
                <w:spacing w:val="6"/>
              </w:rPr>
              <w:t xml:space="preserve"> </w:t>
            </w:r>
            <w:r>
              <w:rPr>
                <w:color w:val="231F20"/>
                <w:spacing w:val="-2"/>
              </w:rPr>
              <w:t>beans</w:t>
            </w:r>
          </w:p>
        </w:tc>
        <w:tc>
          <w:tcPr>
            <w:tcW w:w="3413" w:type="dxa"/>
          </w:tcPr>
          <w:p w14:paraId="4C91B6B9"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0D1BB82B" w14:textId="77777777" w:rsidR="00F30FC8" w:rsidRDefault="00000000">
            <w:pPr>
              <w:pStyle w:val="TableParagraph"/>
            </w:pPr>
            <w:r>
              <w:rPr>
                <w:color w:val="231F20"/>
                <w:spacing w:val="-5"/>
              </w:rPr>
              <w:t>4.5</w:t>
            </w:r>
          </w:p>
        </w:tc>
      </w:tr>
      <w:tr w:rsidR="00F30FC8" w14:paraId="161E813B" w14:textId="77777777">
        <w:trPr>
          <w:trHeight w:val="297"/>
        </w:trPr>
        <w:tc>
          <w:tcPr>
            <w:tcW w:w="3413" w:type="dxa"/>
          </w:tcPr>
          <w:p w14:paraId="525DB6E8" w14:textId="77777777" w:rsidR="00F30FC8" w:rsidRDefault="00000000">
            <w:pPr>
              <w:pStyle w:val="TableParagraph"/>
            </w:pPr>
            <w:r>
              <w:rPr>
                <w:color w:val="231F20"/>
              </w:rPr>
              <w:t>Peas,</w:t>
            </w:r>
            <w:r>
              <w:rPr>
                <w:color w:val="231F20"/>
                <w:spacing w:val="-11"/>
              </w:rPr>
              <w:t xml:space="preserve"> </w:t>
            </w:r>
            <w:r>
              <w:rPr>
                <w:color w:val="231F20"/>
                <w:spacing w:val="-2"/>
              </w:rPr>
              <w:t>green</w:t>
            </w:r>
          </w:p>
        </w:tc>
        <w:tc>
          <w:tcPr>
            <w:tcW w:w="3413" w:type="dxa"/>
          </w:tcPr>
          <w:p w14:paraId="703ED418"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355B998D" w14:textId="77777777" w:rsidR="00F30FC8" w:rsidRDefault="00000000">
            <w:pPr>
              <w:pStyle w:val="TableParagraph"/>
            </w:pPr>
            <w:r>
              <w:rPr>
                <w:color w:val="231F20"/>
                <w:spacing w:val="-5"/>
              </w:rPr>
              <w:t>4.4</w:t>
            </w:r>
          </w:p>
        </w:tc>
      </w:tr>
      <w:tr w:rsidR="00F30FC8" w14:paraId="64D7C8B2" w14:textId="77777777">
        <w:trPr>
          <w:trHeight w:val="297"/>
        </w:trPr>
        <w:tc>
          <w:tcPr>
            <w:tcW w:w="3413" w:type="dxa"/>
          </w:tcPr>
          <w:p w14:paraId="2B506118" w14:textId="77777777" w:rsidR="00F30FC8" w:rsidRDefault="00000000">
            <w:pPr>
              <w:pStyle w:val="TableParagraph"/>
            </w:pPr>
            <w:r>
              <w:rPr>
                <w:color w:val="231F20"/>
                <w:spacing w:val="-2"/>
              </w:rPr>
              <w:t>Spinach</w:t>
            </w:r>
          </w:p>
        </w:tc>
        <w:tc>
          <w:tcPr>
            <w:tcW w:w="3413" w:type="dxa"/>
          </w:tcPr>
          <w:p w14:paraId="45A99316"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157C83C5" w14:textId="77777777" w:rsidR="00F30FC8" w:rsidRDefault="00000000">
            <w:pPr>
              <w:pStyle w:val="TableParagraph"/>
            </w:pPr>
            <w:r>
              <w:rPr>
                <w:color w:val="231F20"/>
                <w:spacing w:val="-5"/>
              </w:rPr>
              <w:t>2.2</w:t>
            </w:r>
          </w:p>
        </w:tc>
      </w:tr>
      <w:tr w:rsidR="00F30FC8" w14:paraId="4E872284" w14:textId="77777777">
        <w:trPr>
          <w:trHeight w:val="297"/>
        </w:trPr>
        <w:tc>
          <w:tcPr>
            <w:tcW w:w="3413" w:type="dxa"/>
          </w:tcPr>
          <w:p w14:paraId="453B5458" w14:textId="77777777" w:rsidR="00F30FC8" w:rsidRDefault="00000000">
            <w:pPr>
              <w:pStyle w:val="TableParagraph"/>
            </w:pPr>
            <w:r>
              <w:rPr>
                <w:color w:val="231F20"/>
              </w:rPr>
              <w:t>Squash,</w:t>
            </w:r>
            <w:r>
              <w:rPr>
                <w:color w:val="231F20"/>
                <w:spacing w:val="-1"/>
              </w:rPr>
              <w:t xml:space="preserve"> </w:t>
            </w:r>
            <w:r>
              <w:rPr>
                <w:color w:val="231F20"/>
              </w:rPr>
              <w:t>winter-</w:t>
            </w:r>
            <w:r>
              <w:rPr>
                <w:color w:val="231F20"/>
                <w:spacing w:val="-4"/>
              </w:rPr>
              <w:t>type</w:t>
            </w:r>
          </w:p>
        </w:tc>
        <w:tc>
          <w:tcPr>
            <w:tcW w:w="3413" w:type="dxa"/>
          </w:tcPr>
          <w:p w14:paraId="101F7B3B"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22C72FF2" w14:textId="77777777" w:rsidR="00F30FC8" w:rsidRDefault="00000000">
            <w:pPr>
              <w:pStyle w:val="TableParagraph"/>
            </w:pPr>
            <w:r>
              <w:rPr>
                <w:color w:val="231F20"/>
                <w:spacing w:val="-5"/>
              </w:rPr>
              <w:t>3.4</w:t>
            </w:r>
          </w:p>
        </w:tc>
      </w:tr>
      <w:tr w:rsidR="00F30FC8" w14:paraId="4690EB28" w14:textId="77777777">
        <w:trPr>
          <w:trHeight w:val="297"/>
        </w:trPr>
        <w:tc>
          <w:tcPr>
            <w:tcW w:w="3413" w:type="dxa"/>
          </w:tcPr>
          <w:p w14:paraId="3144065C" w14:textId="77777777" w:rsidR="00F30FC8" w:rsidRDefault="00000000">
            <w:pPr>
              <w:pStyle w:val="TableParagraph"/>
            </w:pPr>
            <w:r>
              <w:rPr>
                <w:color w:val="231F20"/>
              </w:rPr>
              <w:t>Sweet</w:t>
            </w:r>
            <w:r>
              <w:rPr>
                <w:color w:val="231F20"/>
                <w:spacing w:val="14"/>
              </w:rPr>
              <w:t xml:space="preserve"> </w:t>
            </w:r>
            <w:r>
              <w:rPr>
                <w:color w:val="231F20"/>
              </w:rPr>
              <w:t>potatoes</w:t>
            </w:r>
            <w:r>
              <w:rPr>
                <w:color w:val="231F20"/>
                <w:spacing w:val="14"/>
              </w:rPr>
              <w:t xml:space="preserve"> </w:t>
            </w:r>
            <w:r>
              <w:rPr>
                <w:color w:val="231F20"/>
                <w:spacing w:val="-2"/>
              </w:rPr>
              <w:t>(yams)</w:t>
            </w:r>
          </w:p>
        </w:tc>
        <w:tc>
          <w:tcPr>
            <w:tcW w:w="3413" w:type="dxa"/>
          </w:tcPr>
          <w:p w14:paraId="19B4BA30" w14:textId="77777777" w:rsidR="00F30FC8" w:rsidRDefault="00000000">
            <w:pPr>
              <w:pStyle w:val="TableParagraph"/>
            </w:pPr>
            <w:r>
              <w:rPr>
                <w:color w:val="231F20"/>
                <w:w w:val="105"/>
              </w:rPr>
              <w:t>1/2</w:t>
            </w:r>
            <w:r>
              <w:rPr>
                <w:color w:val="231F20"/>
                <w:spacing w:val="-2"/>
                <w:w w:val="105"/>
              </w:rPr>
              <w:t xml:space="preserve"> </w:t>
            </w:r>
            <w:r>
              <w:rPr>
                <w:color w:val="231F20"/>
                <w:w w:val="105"/>
              </w:rPr>
              <w:t>cup</w:t>
            </w:r>
            <w:r>
              <w:rPr>
                <w:color w:val="231F20"/>
                <w:spacing w:val="-2"/>
                <w:w w:val="105"/>
              </w:rPr>
              <w:t xml:space="preserve"> cooked</w:t>
            </w:r>
          </w:p>
        </w:tc>
        <w:tc>
          <w:tcPr>
            <w:tcW w:w="3413" w:type="dxa"/>
          </w:tcPr>
          <w:p w14:paraId="455770D8" w14:textId="77777777" w:rsidR="00F30FC8" w:rsidRDefault="00000000">
            <w:pPr>
              <w:pStyle w:val="TableParagraph"/>
            </w:pPr>
            <w:r>
              <w:rPr>
                <w:color w:val="231F20"/>
                <w:spacing w:val="-5"/>
              </w:rPr>
              <w:t>2.7</w:t>
            </w:r>
          </w:p>
        </w:tc>
      </w:tr>
    </w:tbl>
    <w:p w14:paraId="409A2B75" w14:textId="77777777" w:rsidR="00F30FC8" w:rsidRDefault="00F30FC8">
      <w:pPr>
        <w:pStyle w:val="BodyText"/>
        <w:spacing w:before="0"/>
        <w:ind w:left="0" w:firstLine="0"/>
        <w:rPr>
          <w:rFonts w:ascii="Times New Roman"/>
          <w:i/>
          <w:sz w:val="26"/>
        </w:rPr>
      </w:pPr>
    </w:p>
    <w:p w14:paraId="7581FDBE" w14:textId="77777777" w:rsidR="00F30FC8" w:rsidRDefault="00F30FC8">
      <w:pPr>
        <w:pStyle w:val="BodyText"/>
        <w:spacing w:before="0"/>
        <w:ind w:left="0" w:firstLine="0"/>
        <w:rPr>
          <w:rFonts w:ascii="Times New Roman"/>
          <w:i/>
          <w:sz w:val="26"/>
        </w:rPr>
      </w:pPr>
    </w:p>
    <w:p w14:paraId="16F064DA" w14:textId="77777777" w:rsidR="00F30FC8" w:rsidRDefault="00F30FC8">
      <w:pPr>
        <w:pStyle w:val="BodyText"/>
        <w:spacing w:before="75"/>
        <w:ind w:left="0" w:firstLine="0"/>
        <w:rPr>
          <w:rFonts w:ascii="Times New Roman"/>
          <w:i/>
          <w:sz w:val="26"/>
        </w:rPr>
      </w:pPr>
    </w:p>
    <w:p w14:paraId="1F59B838" w14:textId="77777777" w:rsidR="00F30FC8" w:rsidRDefault="00000000">
      <w:pPr>
        <w:pStyle w:val="Heading1"/>
        <w:spacing w:before="0"/>
      </w:pPr>
      <w:r>
        <w:rPr>
          <w:noProof/>
        </w:rPr>
        <mc:AlternateContent>
          <mc:Choice Requires="wps">
            <w:drawing>
              <wp:anchor distT="0" distB="0" distL="0" distR="0" simplePos="0" relativeHeight="487590912" behindDoc="1" locked="0" layoutInCell="1" allowOverlap="1" wp14:anchorId="6B430454" wp14:editId="0509F405">
                <wp:simplePos x="0" y="0"/>
                <wp:positionH relativeFrom="page">
                  <wp:posOffset>628650</wp:posOffset>
                </wp:positionH>
                <wp:positionV relativeFrom="paragraph">
                  <wp:posOffset>215294</wp:posOffset>
                </wp:positionV>
                <wp:extent cx="65151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09FAC41" id="Graphic 19" o:spid="_x0000_s1026" style="position:absolute;margin-left:49.5pt;margin-top:16.95pt;width:513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" path="m,l6515100,e" filled="f" strokecolor="#231f20" strokeweight=".5pt">
                <v:path arrowok="t"/>
                <w10:wrap type="topAndBottom" anchorx="page"/>
              </v:shape>
            </w:pict>
          </mc:Fallback>
        </mc:AlternateContent>
      </w:r>
      <w:r>
        <w:rPr>
          <w:color w:val="231F20"/>
        </w:rPr>
        <w:t>SUGARS</w:t>
      </w:r>
      <w:r>
        <w:rPr>
          <w:color w:val="231F20"/>
          <w:spacing w:val="-2"/>
        </w:rPr>
        <w:t xml:space="preserve"> </w:t>
      </w:r>
      <w:r>
        <w:rPr>
          <w:color w:val="231F20"/>
        </w:rPr>
        <w:t>AND</w:t>
      </w:r>
      <w:r>
        <w:rPr>
          <w:color w:val="231F20"/>
          <w:spacing w:val="-2"/>
        </w:rPr>
        <w:t xml:space="preserve"> </w:t>
      </w:r>
      <w:r>
        <w:rPr>
          <w:color w:val="231F20"/>
        </w:rPr>
        <w:t>THE</w:t>
      </w:r>
      <w:r>
        <w:rPr>
          <w:color w:val="231F20"/>
          <w:spacing w:val="-2"/>
        </w:rPr>
        <w:t xml:space="preserve"> </w:t>
      </w:r>
      <w:r>
        <w:rPr>
          <w:color w:val="231F20"/>
        </w:rPr>
        <w:t>ROLE</w:t>
      </w:r>
      <w:r>
        <w:rPr>
          <w:color w:val="231F20"/>
          <w:spacing w:val="-2"/>
        </w:rPr>
        <w:t xml:space="preserve"> </w:t>
      </w:r>
      <w:r>
        <w:rPr>
          <w:color w:val="231F20"/>
        </w:rPr>
        <w:t>OF</w:t>
      </w:r>
      <w:r>
        <w:rPr>
          <w:color w:val="231F20"/>
          <w:spacing w:val="-1"/>
        </w:rPr>
        <w:t xml:space="preserve"> </w:t>
      </w:r>
      <w:r>
        <w:rPr>
          <w:color w:val="231F20"/>
          <w:spacing w:val="-2"/>
        </w:rPr>
        <w:t>INSULIN*</w:t>
      </w:r>
    </w:p>
    <w:p w14:paraId="4FFCF896" w14:textId="77777777" w:rsidR="00F30FC8" w:rsidRDefault="00000000">
      <w:pPr>
        <w:pStyle w:val="ListParagraph"/>
        <w:numPr>
          <w:ilvl w:val="0"/>
          <w:numId w:val="6"/>
        </w:numPr>
        <w:tabs>
          <w:tab w:val="left" w:pos="630"/>
        </w:tabs>
        <w:spacing w:before="181"/>
        <w:ind w:right="737"/>
      </w:pPr>
      <w:r>
        <w:rPr>
          <w:color w:val="231F20"/>
        </w:rPr>
        <w:t>High</w:t>
      </w:r>
      <w:r>
        <w:rPr>
          <w:color w:val="231F20"/>
          <w:spacing w:val="20"/>
        </w:rPr>
        <w:t xml:space="preserve"> </w:t>
      </w:r>
      <w:r>
        <w:rPr>
          <w:color w:val="231F20"/>
        </w:rPr>
        <w:t>sugar</w:t>
      </w:r>
      <w:r>
        <w:rPr>
          <w:color w:val="231F20"/>
          <w:spacing w:val="20"/>
        </w:rPr>
        <w:t xml:space="preserve"> </w:t>
      </w:r>
      <w:r>
        <w:rPr>
          <w:color w:val="231F20"/>
        </w:rPr>
        <w:t>foods</w:t>
      </w:r>
      <w:r>
        <w:rPr>
          <w:color w:val="231F20"/>
          <w:spacing w:val="20"/>
        </w:rPr>
        <w:t xml:space="preserve"> </w:t>
      </w:r>
      <w:r>
        <w:rPr>
          <w:color w:val="231F20"/>
        </w:rPr>
        <w:t>are</w:t>
      </w:r>
      <w:r>
        <w:rPr>
          <w:color w:val="231F20"/>
          <w:spacing w:val="20"/>
        </w:rPr>
        <w:t xml:space="preserve"> </w:t>
      </w:r>
      <w:r>
        <w:rPr>
          <w:color w:val="231F20"/>
        </w:rPr>
        <w:t>usually</w:t>
      </w:r>
      <w:r>
        <w:rPr>
          <w:color w:val="231F20"/>
          <w:spacing w:val="20"/>
        </w:rPr>
        <w:t xml:space="preserve"> </w:t>
      </w:r>
      <w:r>
        <w:rPr>
          <w:color w:val="231F20"/>
        </w:rPr>
        <w:t>highly</w:t>
      </w:r>
      <w:r>
        <w:rPr>
          <w:color w:val="231F20"/>
          <w:spacing w:val="20"/>
        </w:rPr>
        <w:t xml:space="preserve"> </w:t>
      </w:r>
      <w:r>
        <w:rPr>
          <w:color w:val="231F20"/>
        </w:rPr>
        <w:t>processed</w:t>
      </w:r>
      <w:r>
        <w:rPr>
          <w:color w:val="231F20"/>
          <w:spacing w:val="20"/>
        </w:rPr>
        <w:t xml:space="preserve"> </w:t>
      </w:r>
      <w:r>
        <w:rPr>
          <w:color w:val="231F20"/>
        </w:rPr>
        <w:t>and</w:t>
      </w:r>
      <w:r>
        <w:rPr>
          <w:color w:val="231F20"/>
          <w:spacing w:val="20"/>
        </w:rPr>
        <w:t xml:space="preserve"> </w:t>
      </w:r>
      <w:r>
        <w:rPr>
          <w:color w:val="231F20"/>
        </w:rPr>
        <w:t>refined,</w:t>
      </w:r>
      <w:r>
        <w:rPr>
          <w:color w:val="231F20"/>
          <w:spacing w:val="20"/>
        </w:rPr>
        <w:t xml:space="preserve"> </w:t>
      </w:r>
      <w:r>
        <w:rPr>
          <w:color w:val="231F20"/>
        </w:rPr>
        <w:t>low</w:t>
      </w:r>
      <w:r>
        <w:rPr>
          <w:color w:val="231F20"/>
          <w:spacing w:val="20"/>
        </w:rPr>
        <w:t xml:space="preserve"> </w:t>
      </w:r>
      <w:r>
        <w:rPr>
          <w:color w:val="231F20"/>
        </w:rPr>
        <w:t>in</w:t>
      </w:r>
      <w:r>
        <w:rPr>
          <w:color w:val="231F20"/>
          <w:spacing w:val="20"/>
        </w:rPr>
        <w:t xml:space="preserve"> </w:t>
      </w:r>
      <w:r>
        <w:rPr>
          <w:color w:val="231F20"/>
        </w:rPr>
        <w:t>nutrient</w:t>
      </w:r>
      <w:r>
        <w:rPr>
          <w:color w:val="231F20"/>
          <w:spacing w:val="20"/>
        </w:rPr>
        <w:t xml:space="preserve"> </w:t>
      </w:r>
      <w:r>
        <w:rPr>
          <w:color w:val="231F20"/>
        </w:rPr>
        <w:t>value,</w:t>
      </w:r>
      <w:r>
        <w:rPr>
          <w:color w:val="231F20"/>
          <w:spacing w:val="20"/>
        </w:rPr>
        <w:t xml:space="preserve"> </w:t>
      </w:r>
      <w:proofErr w:type="gramStart"/>
      <w:r>
        <w:rPr>
          <w:color w:val="231F20"/>
        </w:rPr>
        <w:t>and</w:t>
      </w:r>
      <w:r>
        <w:rPr>
          <w:color w:val="231F20"/>
          <w:spacing w:val="20"/>
        </w:rPr>
        <w:t xml:space="preserve"> </w:t>
      </w:r>
      <w:r>
        <w:rPr>
          <w:color w:val="231F20"/>
        </w:rPr>
        <w:t>also</w:t>
      </w:r>
      <w:proofErr w:type="gramEnd"/>
      <w:r>
        <w:rPr>
          <w:color w:val="231F20"/>
          <w:spacing w:val="20"/>
        </w:rPr>
        <w:t xml:space="preserve"> </w:t>
      </w:r>
      <w:r>
        <w:rPr>
          <w:color w:val="231F20"/>
        </w:rPr>
        <w:t>low in dietary fiber. In addition, these foods appear to increase serum insulin* and serum insulin-like growth factor (IGF-I) levels [127], which stimulate cancer cell growth.</w:t>
      </w:r>
    </w:p>
    <w:p w14:paraId="36D96DD5" w14:textId="77777777" w:rsidR="00F30FC8" w:rsidRDefault="00000000">
      <w:pPr>
        <w:pStyle w:val="ListParagraph"/>
        <w:numPr>
          <w:ilvl w:val="1"/>
          <w:numId w:val="6"/>
        </w:numPr>
        <w:tabs>
          <w:tab w:val="left" w:pos="989"/>
        </w:tabs>
        <w:ind w:hanging="359"/>
      </w:pPr>
      <w:r>
        <w:rPr>
          <w:color w:val="231F20"/>
        </w:rPr>
        <w:t>Overexpression,</w:t>
      </w:r>
      <w:r>
        <w:rPr>
          <w:color w:val="231F20"/>
          <w:spacing w:val="4"/>
        </w:rPr>
        <w:t xml:space="preserve"> </w:t>
      </w:r>
      <w:r>
        <w:rPr>
          <w:color w:val="231F20"/>
        </w:rPr>
        <w:t>or</w:t>
      </w:r>
      <w:r>
        <w:rPr>
          <w:color w:val="231F20"/>
          <w:spacing w:val="5"/>
        </w:rPr>
        <w:t xml:space="preserve"> </w:t>
      </w:r>
      <w:r>
        <w:rPr>
          <w:color w:val="231F20"/>
        </w:rPr>
        <w:t>high</w:t>
      </w:r>
      <w:r>
        <w:rPr>
          <w:color w:val="231F20"/>
          <w:spacing w:val="4"/>
        </w:rPr>
        <w:t xml:space="preserve"> </w:t>
      </w:r>
      <w:r>
        <w:rPr>
          <w:color w:val="231F20"/>
        </w:rPr>
        <w:t>amounts,</w:t>
      </w:r>
      <w:r>
        <w:rPr>
          <w:color w:val="231F20"/>
          <w:spacing w:val="5"/>
        </w:rPr>
        <w:t xml:space="preserve"> </w:t>
      </w:r>
      <w:r>
        <w:rPr>
          <w:color w:val="231F20"/>
        </w:rPr>
        <w:t>of</w:t>
      </w:r>
      <w:r>
        <w:rPr>
          <w:color w:val="231F20"/>
          <w:spacing w:val="4"/>
        </w:rPr>
        <w:t xml:space="preserve"> </w:t>
      </w:r>
      <w:r>
        <w:rPr>
          <w:color w:val="231F20"/>
        </w:rPr>
        <w:t>IGF</w:t>
      </w:r>
      <w:r>
        <w:rPr>
          <w:color w:val="231F20"/>
          <w:spacing w:val="5"/>
        </w:rPr>
        <w:t xml:space="preserve"> </w:t>
      </w:r>
      <w:r>
        <w:rPr>
          <w:color w:val="231F20"/>
        </w:rPr>
        <w:t>increases</w:t>
      </w:r>
      <w:r>
        <w:rPr>
          <w:color w:val="231F20"/>
          <w:spacing w:val="4"/>
        </w:rPr>
        <w:t xml:space="preserve"> </w:t>
      </w:r>
      <w:r>
        <w:rPr>
          <w:color w:val="231F20"/>
        </w:rPr>
        <w:t>mammary</w:t>
      </w:r>
      <w:r>
        <w:rPr>
          <w:color w:val="231F20"/>
          <w:spacing w:val="5"/>
        </w:rPr>
        <w:t xml:space="preserve"> </w:t>
      </w:r>
      <w:r>
        <w:rPr>
          <w:color w:val="231F20"/>
        </w:rPr>
        <w:t>tumors</w:t>
      </w:r>
      <w:r>
        <w:rPr>
          <w:color w:val="231F20"/>
          <w:spacing w:val="4"/>
        </w:rPr>
        <w:t xml:space="preserve"> </w:t>
      </w:r>
      <w:r>
        <w:rPr>
          <w:color w:val="231F20"/>
        </w:rPr>
        <w:t>in</w:t>
      </w:r>
      <w:r>
        <w:rPr>
          <w:color w:val="231F20"/>
          <w:spacing w:val="5"/>
        </w:rPr>
        <w:t xml:space="preserve"> </w:t>
      </w:r>
      <w:r>
        <w:rPr>
          <w:color w:val="231F20"/>
        </w:rPr>
        <w:t>mice</w:t>
      </w:r>
      <w:r>
        <w:rPr>
          <w:color w:val="231F20"/>
          <w:spacing w:val="4"/>
        </w:rPr>
        <w:t xml:space="preserve"> </w:t>
      </w:r>
      <w:r>
        <w:rPr>
          <w:color w:val="231F20"/>
          <w:spacing w:val="-2"/>
        </w:rPr>
        <w:t>[128].</w:t>
      </w:r>
    </w:p>
    <w:p w14:paraId="4E5747F7" w14:textId="77777777" w:rsidR="00F30FC8" w:rsidRDefault="00000000">
      <w:pPr>
        <w:pStyle w:val="ListParagraph"/>
        <w:numPr>
          <w:ilvl w:val="1"/>
          <w:numId w:val="6"/>
        </w:numPr>
        <w:tabs>
          <w:tab w:val="left" w:pos="989"/>
        </w:tabs>
        <w:spacing w:before="173"/>
        <w:ind w:hanging="359"/>
      </w:pPr>
      <w:r>
        <w:rPr>
          <w:color w:val="231F20"/>
          <w:spacing w:val="-10"/>
        </w:rPr>
        <w:t>IGF’s</w:t>
      </w:r>
      <w:r>
        <w:rPr>
          <w:color w:val="231F20"/>
          <w:spacing w:val="-9"/>
        </w:rPr>
        <w:t xml:space="preserve"> </w:t>
      </w:r>
      <w:r>
        <w:rPr>
          <w:color w:val="231F20"/>
          <w:spacing w:val="-10"/>
        </w:rPr>
        <w:t>may</w:t>
      </w:r>
      <w:r>
        <w:rPr>
          <w:color w:val="231F20"/>
          <w:spacing w:val="-9"/>
        </w:rPr>
        <w:t xml:space="preserve"> </w:t>
      </w:r>
      <w:r>
        <w:rPr>
          <w:color w:val="231F20"/>
          <w:spacing w:val="-10"/>
        </w:rPr>
        <w:t>work</w:t>
      </w:r>
      <w:r>
        <w:rPr>
          <w:color w:val="231F20"/>
          <w:spacing w:val="-9"/>
        </w:rPr>
        <w:t xml:space="preserve"> </w:t>
      </w:r>
      <w:r>
        <w:rPr>
          <w:color w:val="231F20"/>
          <w:spacing w:val="-10"/>
        </w:rPr>
        <w:t>by</w:t>
      </w:r>
      <w:r>
        <w:rPr>
          <w:color w:val="231F20"/>
          <w:spacing w:val="-8"/>
        </w:rPr>
        <w:t xml:space="preserve"> </w:t>
      </w:r>
      <w:r>
        <w:rPr>
          <w:color w:val="231F20"/>
          <w:spacing w:val="-10"/>
        </w:rPr>
        <w:t>stimulating</w:t>
      </w:r>
      <w:r>
        <w:rPr>
          <w:color w:val="231F20"/>
          <w:spacing w:val="-9"/>
        </w:rPr>
        <w:t xml:space="preserve"> </w:t>
      </w:r>
      <w:r>
        <w:rPr>
          <w:color w:val="231F20"/>
          <w:spacing w:val="-10"/>
        </w:rPr>
        <w:t>cell</w:t>
      </w:r>
      <w:r>
        <w:rPr>
          <w:color w:val="231F20"/>
          <w:spacing w:val="-9"/>
        </w:rPr>
        <w:t xml:space="preserve"> </w:t>
      </w:r>
      <w:r>
        <w:rPr>
          <w:color w:val="231F20"/>
          <w:spacing w:val="-10"/>
        </w:rPr>
        <w:t>cycle</w:t>
      </w:r>
      <w:r>
        <w:rPr>
          <w:color w:val="231F20"/>
          <w:spacing w:val="-9"/>
        </w:rPr>
        <w:t xml:space="preserve"> </w:t>
      </w:r>
      <w:r>
        <w:rPr>
          <w:color w:val="231F20"/>
          <w:spacing w:val="-10"/>
        </w:rPr>
        <w:t>progression</w:t>
      </w:r>
      <w:r>
        <w:rPr>
          <w:color w:val="231F20"/>
          <w:spacing w:val="-8"/>
        </w:rPr>
        <w:t xml:space="preserve"> </w:t>
      </w:r>
      <w:r>
        <w:rPr>
          <w:color w:val="231F20"/>
          <w:spacing w:val="-10"/>
        </w:rPr>
        <w:t>and</w:t>
      </w:r>
      <w:r>
        <w:rPr>
          <w:color w:val="231F20"/>
          <w:spacing w:val="-9"/>
        </w:rPr>
        <w:t xml:space="preserve"> </w:t>
      </w:r>
      <w:r>
        <w:rPr>
          <w:color w:val="231F20"/>
          <w:spacing w:val="-10"/>
        </w:rPr>
        <w:t>prevent</w:t>
      </w:r>
      <w:r>
        <w:rPr>
          <w:color w:val="231F20"/>
          <w:spacing w:val="-9"/>
        </w:rPr>
        <w:t xml:space="preserve"> </w:t>
      </w:r>
      <w:r>
        <w:rPr>
          <w:color w:val="231F20"/>
          <w:spacing w:val="-10"/>
        </w:rPr>
        <w:t>cells</w:t>
      </w:r>
      <w:r>
        <w:rPr>
          <w:color w:val="231F20"/>
          <w:spacing w:val="-9"/>
        </w:rPr>
        <w:t xml:space="preserve"> </w:t>
      </w:r>
      <w:r>
        <w:rPr>
          <w:color w:val="231F20"/>
          <w:spacing w:val="-10"/>
        </w:rPr>
        <w:t>from</w:t>
      </w:r>
      <w:r>
        <w:rPr>
          <w:color w:val="231F20"/>
          <w:spacing w:val="-8"/>
        </w:rPr>
        <w:t xml:space="preserve"> </w:t>
      </w:r>
      <w:r>
        <w:rPr>
          <w:color w:val="231F20"/>
          <w:spacing w:val="-10"/>
        </w:rPr>
        <w:t>premature</w:t>
      </w:r>
      <w:r>
        <w:rPr>
          <w:color w:val="231F20"/>
          <w:spacing w:val="-9"/>
        </w:rPr>
        <w:t xml:space="preserve"> </w:t>
      </w:r>
      <w:r>
        <w:rPr>
          <w:color w:val="231F20"/>
          <w:spacing w:val="-10"/>
        </w:rPr>
        <w:t>death</w:t>
      </w:r>
      <w:r>
        <w:rPr>
          <w:color w:val="231F20"/>
          <w:spacing w:val="-9"/>
        </w:rPr>
        <w:t xml:space="preserve"> </w:t>
      </w:r>
      <w:r>
        <w:rPr>
          <w:color w:val="231F20"/>
          <w:spacing w:val="-10"/>
        </w:rPr>
        <w:t>[129-132].</w:t>
      </w:r>
    </w:p>
    <w:p w14:paraId="0570A26E" w14:textId="77777777" w:rsidR="00F30FC8" w:rsidRDefault="00000000">
      <w:pPr>
        <w:pStyle w:val="ListParagraph"/>
        <w:numPr>
          <w:ilvl w:val="1"/>
          <w:numId w:val="6"/>
        </w:numPr>
        <w:tabs>
          <w:tab w:val="left" w:pos="989"/>
        </w:tabs>
        <w:ind w:hanging="359"/>
      </w:pPr>
      <w:r>
        <w:rPr>
          <w:color w:val="231F20"/>
        </w:rPr>
        <w:t>IGF-I</w:t>
      </w:r>
      <w:r>
        <w:rPr>
          <w:color w:val="231F20"/>
          <w:spacing w:val="10"/>
        </w:rPr>
        <w:t xml:space="preserve"> </w:t>
      </w:r>
      <w:r>
        <w:rPr>
          <w:color w:val="231F20"/>
        </w:rPr>
        <w:t>may</w:t>
      </w:r>
      <w:r>
        <w:rPr>
          <w:color w:val="231F20"/>
          <w:spacing w:val="10"/>
        </w:rPr>
        <w:t xml:space="preserve"> </w:t>
      </w:r>
      <w:r>
        <w:rPr>
          <w:color w:val="231F20"/>
        </w:rPr>
        <w:t>promote</w:t>
      </w:r>
      <w:r>
        <w:rPr>
          <w:color w:val="231F20"/>
          <w:spacing w:val="10"/>
        </w:rPr>
        <w:t xml:space="preserve"> </w:t>
      </w:r>
      <w:r>
        <w:rPr>
          <w:color w:val="231F20"/>
        </w:rPr>
        <w:t>tumor</w:t>
      </w:r>
      <w:r>
        <w:rPr>
          <w:color w:val="231F20"/>
          <w:spacing w:val="10"/>
        </w:rPr>
        <w:t xml:space="preserve"> </w:t>
      </w:r>
      <w:r>
        <w:rPr>
          <w:color w:val="231F20"/>
        </w:rPr>
        <w:t>growth</w:t>
      </w:r>
      <w:r>
        <w:rPr>
          <w:color w:val="231F20"/>
          <w:spacing w:val="10"/>
        </w:rPr>
        <w:t xml:space="preserve"> </w:t>
      </w:r>
      <w:r>
        <w:rPr>
          <w:color w:val="231F20"/>
        </w:rPr>
        <w:t>via</w:t>
      </w:r>
      <w:r>
        <w:rPr>
          <w:color w:val="231F20"/>
          <w:spacing w:val="10"/>
        </w:rPr>
        <w:t xml:space="preserve"> </w:t>
      </w:r>
      <w:r>
        <w:rPr>
          <w:color w:val="231F20"/>
        </w:rPr>
        <w:t>upregulation</w:t>
      </w:r>
      <w:r>
        <w:rPr>
          <w:color w:val="231F20"/>
          <w:spacing w:val="10"/>
        </w:rPr>
        <w:t xml:space="preserve"> </w:t>
      </w:r>
      <w:r>
        <w:rPr>
          <w:color w:val="231F20"/>
        </w:rPr>
        <w:t>of</w:t>
      </w:r>
      <w:r>
        <w:rPr>
          <w:color w:val="231F20"/>
          <w:spacing w:val="10"/>
        </w:rPr>
        <w:t xml:space="preserve"> </w:t>
      </w:r>
      <w:r>
        <w:rPr>
          <w:color w:val="231F20"/>
        </w:rPr>
        <w:t>ovarian</w:t>
      </w:r>
      <w:r>
        <w:rPr>
          <w:color w:val="231F20"/>
          <w:spacing w:val="10"/>
        </w:rPr>
        <w:t xml:space="preserve"> </w:t>
      </w:r>
      <w:r>
        <w:rPr>
          <w:color w:val="231F20"/>
        </w:rPr>
        <w:t>steroid</w:t>
      </w:r>
      <w:r>
        <w:rPr>
          <w:color w:val="231F20"/>
          <w:spacing w:val="10"/>
        </w:rPr>
        <w:t xml:space="preserve"> </w:t>
      </w:r>
      <w:r>
        <w:rPr>
          <w:color w:val="231F20"/>
        </w:rPr>
        <w:t>secretion</w:t>
      </w:r>
      <w:r>
        <w:rPr>
          <w:color w:val="231F20"/>
          <w:spacing w:val="10"/>
        </w:rPr>
        <w:t xml:space="preserve"> </w:t>
      </w:r>
      <w:r>
        <w:rPr>
          <w:color w:val="231F20"/>
        </w:rPr>
        <w:t>[132-</w:t>
      </w:r>
      <w:r>
        <w:rPr>
          <w:color w:val="231F20"/>
          <w:spacing w:val="-2"/>
        </w:rPr>
        <w:t>133].</w:t>
      </w:r>
    </w:p>
    <w:p w14:paraId="4D140551" w14:textId="77777777" w:rsidR="00F30FC8" w:rsidRDefault="00000000">
      <w:pPr>
        <w:pStyle w:val="ListParagraph"/>
        <w:numPr>
          <w:ilvl w:val="1"/>
          <w:numId w:val="6"/>
        </w:numPr>
        <w:tabs>
          <w:tab w:val="left" w:pos="990"/>
        </w:tabs>
        <w:spacing w:before="173"/>
        <w:ind w:left="990" w:right="589"/>
      </w:pPr>
      <w:r>
        <w:rPr>
          <w:color w:val="231F20"/>
        </w:rPr>
        <w:t>Research indicates a synergistic effect between IGF-I and estrogen [134] as well as IGF-I and insulin* resistance [135] in breast cancer.</w:t>
      </w:r>
    </w:p>
    <w:p w14:paraId="141CC67A" w14:textId="77777777" w:rsidR="00F30FC8" w:rsidRDefault="00F30FC8">
      <w:pPr>
        <w:pStyle w:val="ListParagraph"/>
        <w:sectPr w:rsidR="00F30FC8">
          <w:pgSz w:w="12240" w:h="15840"/>
          <w:pgMar w:top="840" w:right="720" w:bottom="1000" w:left="720" w:header="0" w:footer="686" w:gutter="0"/>
          <w:cols w:space="720"/>
        </w:sectPr>
      </w:pPr>
    </w:p>
    <w:p w14:paraId="2EF6E5D4" w14:textId="77777777" w:rsidR="00F30FC8" w:rsidRDefault="00000000">
      <w:pPr>
        <w:pStyle w:val="ListParagraph"/>
        <w:numPr>
          <w:ilvl w:val="0"/>
          <w:numId w:val="6"/>
        </w:numPr>
        <w:tabs>
          <w:tab w:val="left" w:pos="629"/>
        </w:tabs>
        <w:spacing w:before="73"/>
        <w:ind w:left="629" w:hanging="359"/>
      </w:pPr>
      <w:r>
        <w:rPr>
          <w:color w:val="231F20"/>
        </w:rPr>
        <w:lastRenderedPageBreak/>
        <w:t>Women</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highest</w:t>
      </w:r>
      <w:r>
        <w:rPr>
          <w:color w:val="231F20"/>
          <w:spacing w:val="8"/>
        </w:rPr>
        <w:t xml:space="preserve"> </w:t>
      </w:r>
      <w:r>
        <w:rPr>
          <w:color w:val="231F20"/>
        </w:rPr>
        <w:t>quintile</w:t>
      </w:r>
      <w:r>
        <w:rPr>
          <w:color w:val="231F20"/>
          <w:spacing w:val="8"/>
        </w:rPr>
        <w:t xml:space="preserve"> </w:t>
      </w:r>
      <w:r>
        <w:rPr>
          <w:color w:val="231F20"/>
        </w:rPr>
        <w:t>of</w:t>
      </w:r>
      <w:r>
        <w:rPr>
          <w:color w:val="231F20"/>
          <w:spacing w:val="8"/>
        </w:rPr>
        <w:t xml:space="preserve"> </w:t>
      </w:r>
      <w:r>
        <w:rPr>
          <w:color w:val="231F20"/>
        </w:rPr>
        <w:t>IGF-I</w:t>
      </w:r>
      <w:r>
        <w:rPr>
          <w:color w:val="231F20"/>
          <w:spacing w:val="8"/>
        </w:rPr>
        <w:t xml:space="preserve"> </w:t>
      </w:r>
      <w:r>
        <w:rPr>
          <w:color w:val="231F20"/>
        </w:rPr>
        <w:t>level</w:t>
      </w:r>
      <w:r>
        <w:rPr>
          <w:color w:val="231F20"/>
          <w:spacing w:val="8"/>
        </w:rPr>
        <w:t xml:space="preserve"> </w:t>
      </w:r>
      <w:r>
        <w:rPr>
          <w:color w:val="231F20"/>
        </w:rPr>
        <w:t>had</w:t>
      </w:r>
      <w:r>
        <w:rPr>
          <w:color w:val="231F20"/>
          <w:spacing w:val="8"/>
        </w:rPr>
        <w:t xml:space="preserve"> </w:t>
      </w:r>
      <w:r>
        <w:rPr>
          <w:color w:val="231F20"/>
        </w:rPr>
        <w:t>a</w:t>
      </w:r>
      <w:r>
        <w:rPr>
          <w:color w:val="231F20"/>
          <w:spacing w:val="8"/>
        </w:rPr>
        <w:t xml:space="preserve"> </w:t>
      </w:r>
      <w:r>
        <w:rPr>
          <w:color w:val="231F20"/>
        </w:rPr>
        <w:t>310%</w:t>
      </w:r>
      <w:r>
        <w:rPr>
          <w:color w:val="231F20"/>
          <w:spacing w:val="8"/>
        </w:rPr>
        <w:t xml:space="preserve"> </w:t>
      </w:r>
      <w:r>
        <w:rPr>
          <w:color w:val="231F20"/>
        </w:rPr>
        <w:t>increased</w:t>
      </w:r>
      <w:r>
        <w:rPr>
          <w:color w:val="231F20"/>
          <w:spacing w:val="8"/>
        </w:rPr>
        <w:t xml:space="preserve"> </w:t>
      </w:r>
      <w:r>
        <w:rPr>
          <w:color w:val="231F20"/>
        </w:rPr>
        <w:t>risk</w:t>
      </w:r>
      <w:r>
        <w:rPr>
          <w:color w:val="231F20"/>
          <w:spacing w:val="8"/>
        </w:rPr>
        <w:t xml:space="preserve"> </w:t>
      </w:r>
      <w:r>
        <w:rPr>
          <w:color w:val="231F20"/>
        </w:rPr>
        <w:t>of</w:t>
      </w:r>
      <w:r>
        <w:rPr>
          <w:color w:val="231F20"/>
          <w:spacing w:val="8"/>
        </w:rPr>
        <w:t xml:space="preserve"> </w:t>
      </w:r>
      <w:r>
        <w:rPr>
          <w:color w:val="231F20"/>
        </w:rPr>
        <w:t>all-cause</w:t>
      </w:r>
      <w:r>
        <w:rPr>
          <w:color w:val="231F20"/>
          <w:spacing w:val="8"/>
        </w:rPr>
        <w:t xml:space="preserve"> </w:t>
      </w:r>
      <w:r>
        <w:rPr>
          <w:color w:val="231F20"/>
        </w:rPr>
        <w:t>mortality</w:t>
      </w:r>
      <w:r>
        <w:rPr>
          <w:color w:val="231F20"/>
          <w:spacing w:val="8"/>
        </w:rPr>
        <w:t xml:space="preserve"> </w:t>
      </w:r>
      <w:r>
        <w:rPr>
          <w:color w:val="231F20"/>
          <w:spacing w:val="-2"/>
        </w:rPr>
        <w:t>[136].</w:t>
      </w:r>
    </w:p>
    <w:p w14:paraId="50DBAFA3" w14:textId="77777777" w:rsidR="00F30FC8" w:rsidRDefault="00000000">
      <w:pPr>
        <w:pStyle w:val="ListParagraph"/>
        <w:numPr>
          <w:ilvl w:val="0"/>
          <w:numId w:val="6"/>
        </w:numPr>
        <w:tabs>
          <w:tab w:val="left" w:pos="630"/>
        </w:tabs>
        <w:spacing w:before="173"/>
        <w:ind w:right="485"/>
      </w:pPr>
      <w:r>
        <w:rPr>
          <w:color w:val="231F20"/>
        </w:rPr>
        <w:t>A prospective cohort* study observed a significant 310% increased risk of breast cancer in premenopausal women who had the highest quartile of IGF-I compared to women with the lowest quartile [132].</w:t>
      </w:r>
    </w:p>
    <w:p w14:paraId="16EDCDD8" w14:textId="77777777" w:rsidR="00F30FC8" w:rsidRDefault="00000000">
      <w:pPr>
        <w:pStyle w:val="ListParagraph"/>
        <w:numPr>
          <w:ilvl w:val="1"/>
          <w:numId w:val="6"/>
        </w:numPr>
        <w:tabs>
          <w:tab w:val="left" w:pos="990"/>
        </w:tabs>
        <w:ind w:left="990" w:right="365"/>
      </w:pPr>
      <w:r>
        <w:rPr>
          <w:color w:val="231F20"/>
        </w:rPr>
        <w:t>A weaker association was found with fasting insulin* levels where premenopausal women in the two highest quartiles had a 70% greater risk for breast cancer.</w:t>
      </w:r>
    </w:p>
    <w:p w14:paraId="3BFE91D7" w14:textId="77777777" w:rsidR="00F30FC8" w:rsidRDefault="00000000">
      <w:pPr>
        <w:pStyle w:val="ListParagraph"/>
        <w:numPr>
          <w:ilvl w:val="1"/>
          <w:numId w:val="6"/>
        </w:numPr>
        <w:tabs>
          <w:tab w:val="left" w:pos="990"/>
        </w:tabs>
        <w:spacing w:before="173"/>
        <w:ind w:left="990" w:right="1153"/>
      </w:pPr>
      <w:r>
        <w:rPr>
          <w:color w:val="231F20"/>
        </w:rPr>
        <w:t>In premenopausal women, women in the highest quartile of serum glucose had a 280% increased risk of breast cancer compared with women in the lowest quartile.</w:t>
      </w:r>
    </w:p>
    <w:p w14:paraId="302DABB0" w14:textId="77777777" w:rsidR="00F30FC8" w:rsidRDefault="00000000">
      <w:pPr>
        <w:pStyle w:val="ListParagraph"/>
        <w:numPr>
          <w:ilvl w:val="1"/>
          <w:numId w:val="6"/>
        </w:numPr>
        <w:tabs>
          <w:tab w:val="left" w:pos="990"/>
        </w:tabs>
        <w:ind w:left="990" w:right="268"/>
      </w:pPr>
      <w:r>
        <w:rPr>
          <w:color w:val="231F20"/>
        </w:rPr>
        <w:t>In postmenopausal women, the associations of glucose, insulin*, and IGF-I were associated with breast cancer risk in heavier subjects (BMI&gt;26</w:t>
      </w:r>
      <w:r>
        <w:rPr>
          <w:color w:val="231F20"/>
          <w:position w:val="7"/>
          <w:sz w:val="13"/>
        </w:rPr>
        <w:t>1</w:t>
      </w:r>
      <w:r>
        <w:rPr>
          <w:color w:val="231F20"/>
        </w:rPr>
        <w:t>).</w:t>
      </w:r>
    </w:p>
    <w:p w14:paraId="63205CD2" w14:textId="77777777" w:rsidR="00F30FC8" w:rsidRDefault="00000000">
      <w:pPr>
        <w:pStyle w:val="ListParagraph"/>
        <w:numPr>
          <w:ilvl w:val="1"/>
          <w:numId w:val="6"/>
        </w:numPr>
        <w:tabs>
          <w:tab w:val="left" w:pos="990"/>
        </w:tabs>
        <w:spacing w:before="173"/>
        <w:ind w:left="990" w:right="581"/>
      </w:pPr>
      <w:r>
        <w:rPr>
          <w:color w:val="231F20"/>
        </w:rPr>
        <w:t>Overall, these findings indicate that chronic change of glucose/sugar metabolism is related to breast cancer development.</w:t>
      </w:r>
    </w:p>
    <w:p w14:paraId="6B95D4FB" w14:textId="77777777" w:rsidR="00F30FC8" w:rsidRDefault="00000000">
      <w:pPr>
        <w:pStyle w:val="ListParagraph"/>
        <w:numPr>
          <w:ilvl w:val="0"/>
          <w:numId w:val="6"/>
        </w:numPr>
        <w:tabs>
          <w:tab w:val="left" w:pos="630"/>
        </w:tabs>
        <w:ind w:right="601"/>
      </w:pPr>
      <w:r>
        <w:rPr>
          <w:color w:val="231F20"/>
        </w:rPr>
        <w:t>Other studies support a stronger link between IGF-I and breast cancer in premenopausal women [131, 137].</w:t>
      </w:r>
    </w:p>
    <w:p w14:paraId="6E188237" w14:textId="77777777" w:rsidR="00F30FC8" w:rsidRDefault="00000000">
      <w:pPr>
        <w:pStyle w:val="ListParagraph"/>
        <w:numPr>
          <w:ilvl w:val="0"/>
          <w:numId w:val="6"/>
        </w:numPr>
        <w:tabs>
          <w:tab w:val="left" w:pos="630"/>
        </w:tabs>
        <w:spacing w:before="173"/>
        <w:ind w:right="314"/>
      </w:pPr>
      <w:r>
        <w:rPr>
          <w:color w:val="231F20"/>
        </w:rPr>
        <w:t>Additionally, a case-control* study in China found that IGF-I significantly increased the risk of breast cancer [135].</w:t>
      </w:r>
    </w:p>
    <w:p w14:paraId="3D485A83" w14:textId="77777777" w:rsidR="00F30FC8" w:rsidRDefault="00000000">
      <w:pPr>
        <w:pStyle w:val="ListParagraph"/>
        <w:numPr>
          <w:ilvl w:val="0"/>
          <w:numId w:val="6"/>
        </w:numPr>
        <w:tabs>
          <w:tab w:val="left" w:pos="630"/>
        </w:tabs>
        <w:ind w:right="272"/>
      </w:pPr>
      <w:r>
        <w:rPr>
          <w:color w:val="231F20"/>
        </w:rPr>
        <w:t xml:space="preserve">IGF-I levels were positively associated with the risk of ER+ breast tumors (pre- and postmenopausal women combined) and among women who were diagnosed with breast cancer at 50 years or older </w:t>
      </w:r>
      <w:r>
        <w:rPr>
          <w:color w:val="231F20"/>
          <w:spacing w:val="-2"/>
        </w:rPr>
        <w:t>[138].</w:t>
      </w:r>
    </w:p>
    <w:p w14:paraId="1BC52809" w14:textId="77777777" w:rsidR="00F30FC8" w:rsidRDefault="00000000">
      <w:pPr>
        <w:pStyle w:val="ListParagraph"/>
        <w:numPr>
          <w:ilvl w:val="0"/>
          <w:numId w:val="6"/>
        </w:numPr>
        <w:tabs>
          <w:tab w:val="left" w:pos="630"/>
        </w:tabs>
        <w:spacing w:before="173"/>
        <w:ind w:right="892"/>
      </w:pPr>
      <w:r>
        <w:rPr>
          <w:color w:val="231F20"/>
        </w:rPr>
        <w:t xml:space="preserve">Nonetheless, a meta-analysis* review of 18 studies reported </w:t>
      </w:r>
      <w:proofErr w:type="gramStart"/>
      <w:r>
        <w:rPr>
          <w:color w:val="231F20"/>
        </w:rPr>
        <w:t>no</w:t>
      </w:r>
      <w:proofErr w:type="gramEnd"/>
      <w:r>
        <w:rPr>
          <w:color w:val="231F20"/>
        </w:rPr>
        <w:t xml:space="preserve"> overall statistically significant association between circulating IGF-I levels and risk of breast cancer although the levels were greater in breast cancer patients than controls [130].</w:t>
      </w:r>
    </w:p>
    <w:p w14:paraId="759DAFF1" w14:textId="77777777" w:rsidR="00F30FC8" w:rsidRDefault="00000000">
      <w:pPr>
        <w:pStyle w:val="ListParagraph"/>
        <w:numPr>
          <w:ilvl w:val="1"/>
          <w:numId w:val="6"/>
        </w:numPr>
        <w:tabs>
          <w:tab w:val="left" w:pos="990"/>
        </w:tabs>
        <w:ind w:left="990" w:right="674"/>
      </w:pPr>
      <w:r>
        <w:rPr>
          <w:color w:val="231F20"/>
        </w:rPr>
        <w:t>However, IGF-I levels did appear to increase breast cancer risk in premenopausal women by almost 40%.</w:t>
      </w:r>
    </w:p>
    <w:p w14:paraId="3D73A61D" w14:textId="77777777" w:rsidR="00F30FC8" w:rsidRDefault="00000000">
      <w:pPr>
        <w:pStyle w:val="ListParagraph"/>
        <w:numPr>
          <w:ilvl w:val="0"/>
          <w:numId w:val="6"/>
        </w:numPr>
        <w:tabs>
          <w:tab w:val="left" w:pos="630"/>
        </w:tabs>
        <w:ind w:right="1124"/>
      </w:pPr>
      <w:r>
        <w:rPr>
          <w:color w:val="231F20"/>
        </w:rPr>
        <w:t>Similarly, a large prospective trial reported IGF-I significantly increased risk of breast cancer in premenopausal women under the age of 50; no significant relationship was noted for postmenopausal women [139].</w:t>
      </w:r>
    </w:p>
    <w:p w14:paraId="18B8803A" w14:textId="77777777" w:rsidR="00F30FC8" w:rsidRDefault="00000000">
      <w:pPr>
        <w:pStyle w:val="ListParagraph"/>
        <w:numPr>
          <w:ilvl w:val="0"/>
          <w:numId w:val="6"/>
        </w:numPr>
        <w:tabs>
          <w:tab w:val="left" w:pos="630"/>
        </w:tabs>
        <w:spacing w:before="173"/>
        <w:ind w:right="1438"/>
      </w:pPr>
      <w:r>
        <w:rPr>
          <w:color w:val="231F20"/>
        </w:rPr>
        <w:t>It has been suggested that decreasing IGF-I levels may be one factor that contributes to tamoxifen’s anti-tumor activity in breast cancer therapy [140].</w:t>
      </w:r>
    </w:p>
    <w:p w14:paraId="791BF4CD" w14:textId="77777777" w:rsidR="00F30FC8" w:rsidRDefault="00000000">
      <w:pPr>
        <w:pStyle w:val="ListParagraph"/>
        <w:numPr>
          <w:ilvl w:val="0"/>
          <w:numId w:val="6"/>
        </w:numPr>
        <w:tabs>
          <w:tab w:val="left" w:pos="630"/>
        </w:tabs>
        <w:ind w:right="738"/>
      </w:pPr>
      <w:r>
        <w:rPr>
          <w:color w:val="231F20"/>
        </w:rPr>
        <w:t>While not all studies [141] agree, a cohort* study reported that higher insulin* levels significantly increased risk of breast cancer for both pre- and post-menopausal women [142].</w:t>
      </w:r>
    </w:p>
    <w:p w14:paraId="408B6478" w14:textId="77777777" w:rsidR="00F30FC8" w:rsidRDefault="00000000">
      <w:pPr>
        <w:pStyle w:val="ListParagraph"/>
        <w:numPr>
          <w:ilvl w:val="0"/>
          <w:numId w:val="6"/>
        </w:numPr>
        <w:tabs>
          <w:tab w:val="left" w:pos="630"/>
        </w:tabs>
        <w:spacing w:before="173"/>
        <w:ind w:right="950"/>
      </w:pPr>
      <w:r>
        <w:rPr>
          <w:color w:val="231F20"/>
        </w:rPr>
        <w:t>Recent studies indicate that high insulin* levels, increased concentration of IGF-I, and greater abdominal fat are associated with increased risk for breast cancer [143].</w:t>
      </w:r>
    </w:p>
    <w:p w14:paraId="3E9A1D25" w14:textId="77777777" w:rsidR="00F30FC8" w:rsidRDefault="00000000">
      <w:pPr>
        <w:pStyle w:val="ListParagraph"/>
        <w:numPr>
          <w:ilvl w:val="0"/>
          <w:numId w:val="6"/>
        </w:numPr>
        <w:tabs>
          <w:tab w:val="left" w:pos="630"/>
        </w:tabs>
        <w:ind w:right="269"/>
      </w:pPr>
      <w:r>
        <w:rPr>
          <w:color w:val="231F20"/>
        </w:rPr>
        <w:t>One study noted a direct association, though not statistically significant, between non-fasting serum</w:t>
      </w:r>
      <w:r>
        <w:rPr>
          <w:color w:val="231F20"/>
          <w:spacing w:val="40"/>
        </w:rPr>
        <w:t xml:space="preserve"> </w:t>
      </w:r>
      <w:r>
        <w:rPr>
          <w:color w:val="231F20"/>
        </w:rPr>
        <w:t>insulin* levels and 10-year mortality in postmenopausal breast cancer women [144].</w:t>
      </w:r>
    </w:p>
    <w:p w14:paraId="395CEE35" w14:textId="77777777" w:rsidR="00F30FC8" w:rsidRDefault="00000000">
      <w:pPr>
        <w:pStyle w:val="ListParagraph"/>
        <w:numPr>
          <w:ilvl w:val="0"/>
          <w:numId w:val="6"/>
        </w:numPr>
        <w:tabs>
          <w:tab w:val="left" w:pos="630"/>
        </w:tabs>
        <w:spacing w:before="173"/>
        <w:ind w:right="1005"/>
      </w:pPr>
      <w:r>
        <w:rPr>
          <w:color w:val="231F20"/>
        </w:rPr>
        <w:t>Among other factors, a diet low in fiber may favor the development of insulin* resistance and hyperinsulinemia [127].</w:t>
      </w:r>
    </w:p>
    <w:p w14:paraId="3D2B31F5" w14:textId="77777777" w:rsidR="00F30FC8" w:rsidRDefault="00000000">
      <w:pPr>
        <w:pStyle w:val="ListParagraph"/>
        <w:numPr>
          <w:ilvl w:val="0"/>
          <w:numId w:val="6"/>
        </w:numPr>
        <w:tabs>
          <w:tab w:val="left" w:pos="630"/>
        </w:tabs>
        <w:ind w:right="946"/>
      </w:pPr>
      <w:r>
        <w:rPr>
          <w:color w:val="231F20"/>
        </w:rPr>
        <w:t>Hyperinsulinemia may contribute to the development of breast cancer in overweight or obese women [145].</w:t>
      </w:r>
    </w:p>
    <w:p w14:paraId="3D286184" w14:textId="77777777" w:rsidR="00F30FC8" w:rsidRDefault="00000000">
      <w:pPr>
        <w:pStyle w:val="BodyText"/>
        <w:spacing w:before="173"/>
        <w:ind w:left="875" w:firstLine="0"/>
      </w:pPr>
      <w:r>
        <w:rPr>
          <w:color w:val="231F20"/>
          <w:position w:val="7"/>
          <w:sz w:val="13"/>
        </w:rPr>
        <w:t>1</w:t>
      </w:r>
      <w:r>
        <w:rPr>
          <w:color w:val="231F20"/>
        </w:rPr>
        <w:t>BMI</w:t>
      </w:r>
      <w:r>
        <w:rPr>
          <w:color w:val="231F20"/>
          <w:spacing w:val="14"/>
        </w:rPr>
        <w:t xml:space="preserve"> </w:t>
      </w:r>
      <w:r>
        <w:rPr>
          <w:color w:val="231F20"/>
        </w:rPr>
        <w:t>refers</w:t>
      </w:r>
      <w:r>
        <w:rPr>
          <w:color w:val="231F20"/>
          <w:spacing w:val="14"/>
        </w:rPr>
        <w:t xml:space="preserve"> </w:t>
      </w:r>
      <w:r>
        <w:rPr>
          <w:color w:val="231F20"/>
        </w:rPr>
        <w:t>to</w:t>
      </w:r>
      <w:r>
        <w:rPr>
          <w:color w:val="231F20"/>
          <w:spacing w:val="15"/>
        </w:rPr>
        <w:t xml:space="preserve"> </w:t>
      </w:r>
      <w:r>
        <w:rPr>
          <w:color w:val="231F20"/>
        </w:rPr>
        <w:t>body</w:t>
      </w:r>
      <w:r>
        <w:rPr>
          <w:color w:val="231F20"/>
          <w:spacing w:val="14"/>
        </w:rPr>
        <w:t xml:space="preserve"> </w:t>
      </w:r>
      <w:r>
        <w:rPr>
          <w:color w:val="231F20"/>
        </w:rPr>
        <w:t>mass</w:t>
      </w:r>
      <w:r>
        <w:rPr>
          <w:color w:val="231F20"/>
          <w:spacing w:val="15"/>
        </w:rPr>
        <w:t xml:space="preserve"> </w:t>
      </w:r>
      <w:r>
        <w:rPr>
          <w:color w:val="231F20"/>
        </w:rPr>
        <w:t>index,</w:t>
      </w:r>
      <w:r>
        <w:rPr>
          <w:color w:val="231F20"/>
          <w:spacing w:val="14"/>
        </w:rPr>
        <w:t xml:space="preserve"> </w:t>
      </w:r>
      <w:r>
        <w:rPr>
          <w:color w:val="231F20"/>
        </w:rPr>
        <w:t>which</w:t>
      </w:r>
      <w:r>
        <w:rPr>
          <w:color w:val="231F20"/>
          <w:spacing w:val="15"/>
        </w:rPr>
        <w:t xml:space="preserve"> </w:t>
      </w:r>
      <w:r>
        <w:rPr>
          <w:color w:val="231F20"/>
        </w:rPr>
        <w:t>is</w:t>
      </w:r>
      <w:r>
        <w:rPr>
          <w:color w:val="231F20"/>
          <w:spacing w:val="14"/>
        </w:rPr>
        <w:t xml:space="preserve"> </w:t>
      </w:r>
      <w:r>
        <w:rPr>
          <w:color w:val="231F20"/>
        </w:rPr>
        <w:t>calculated</w:t>
      </w:r>
      <w:r>
        <w:rPr>
          <w:color w:val="231F20"/>
          <w:spacing w:val="15"/>
        </w:rPr>
        <w:t xml:space="preserve"> </w:t>
      </w:r>
      <w:r>
        <w:rPr>
          <w:color w:val="231F20"/>
        </w:rPr>
        <w:t>by</w:t>
      </w:r>
      <w:r>
        <w:rPr>
          <w:color w:val="231F20"/>
          <w:spacing w:val="14"/>
        </w:rPr>
        <w:t xml:space="preserve"> </w:t>
      </w:r>
      <w:r>
        <w:rPr>
          <w:color w:val="231F20"/>
        </w:rPr>
        <w:t>body</w:t>
      </w:r>
      <w:r>
        <w:rPr>
          <w:color w:val="231F20"/>
          <w:spacing w:val="15"/>
        </w:rPr>
        <w:t xml:space="preserve"> </w:t>
      </w:r>
      <w:r>
        <w:rPr>
          <w:color w:val="231F20"/>
        </w:rPr>
        <w:t>weight</w:t>
      </w:r>
      <w:r>
        <w:rPr>
          <w:color w:val="231F20"/>
          <w:spacing w:val="14"/>
        </w:rPr>
        <w:t xml:space="preserve"> </w:t>
      </w:r>
      <w:r>
        <w:rPr>
          <w:color w:val="231F20"/>
          <w:spacing w:val="-2"/>
        </w:rPr>
        <w:t>(kg)/height2(m2).</w:t>
      </w:r>
    </w:p>
    <w:p w14:paraId="5131D2CE" w14:textId="77777777" w:rsidR="00F30FC8" w:rsidRDefault="00F30FC8">
      <w:pPr>
        <w:pStyle w:val="BodyText"/>
        <w:sectPr w:rsidR="00F30FC8">
          <w:pgSz w:w="12240" w:h="15840"/>
          <w:pgMar w:top="860" w:right="720" w:bottom="1000" w:left="720" w:header="0" w:footer="686" w:gutter="0"/>
          <w:cols w:space="720"/>
        </w:sectPr>
      </w:pPr>
    </w:p>
    <w:p w14:paraId="7F70F81B" w14:textId="77777777" w:rsidR="00F30FC8" w:rsidRDefault="00000000">
      <w:pPr>
        <w:pStyle w:val="ListParagraph"/>
        <w:numPr>
          <w:ilvl w:val="0"/>
          <w:numId w:val="6"/>
        </w:numPr>
        <w:tabs>
          <w:tab w:val="left" w:pos="630"/>
        </w:tabs>
        <w:spacing w:before="73"/>
        <w:ind w:right="442"/>
      </w:pPr>
      <w:r>
        <w:rPr>
          <w:color w:val="231F20"/>
        </w:rPr>
        <w:lastRenderedPageBreak/>
        <w:t>Additionally, obesity and fasting hyperinsulinemia have been associated with a poorer prognosis in women with established breast cancer [146].</w:t>
      </w:r>
    </w:p>
    <w:p w14:paraId="2BEB2AC2" w14:textId="77777777" w:rsidR="00F30FC8" w:rsidRDefault="00000000">
      <w:pPr>
        <w:pStyle w:val="ListParagraph"/>
        <w:numPr>
          <w:ilvl w:val="0"/>
          <w:numId w:val="6"/>
        </w:numPr>
        <w:tabs>
          <w:tab w:val="left" w:pos="630"/>
        </w:tabs>
        <w:spacing w:before="173"/>
        <w:ind w:right="266"/>
      </w:pPr>
      <w:r>
        <w:rPr>
          <w:color w:val="231F20"/>
        </w:rPr>
        <w:t>A case-control* study reported that carbohydrate intake significantly increased risk of breast cancer; sucrose (table sugar) imparted the greatest risk [147]. This risk was lessened considerably with a higher fiber intake.</w:t>
      </w:r>
    </w:p>
    <w:p w14:paraId="77D40D32" w14:textId="77777777" w:rsidR="00F30FC8" w:rsidRDefault="00000000">
      <w:pPr>
        <w:pStyle w:val="ListParagraph"/>
        <w:numPr>
          <w:ilvl w:val="0"/>
          <w:numId w:val="6"/>
        </w:numPr>
        <w:tabs>
          <w:tab w:val="left" w:pos="630"/>
        </w:tabs>
        <w:ind w:right="592" w:hanging="293"/>
      </w:pPr>
      <w:r>
        <w:rPr>
          <w:color w:val="231F20"/>
        </w:rPr>
        <w:t xml:space="preserve">A significant </w:t>
      </w:r>
      <w:proofErr w:type="gramStart"/>
      <w:r>
        <w:rPr>
          <w:color w:val="231F20"/>
        </w:rPr>
        <w:t>two fold</w:t>
      </w:r>
      <w:proofErr w:type="gramEnd"/>
      <w:r>
        <w:rPr>
          <w:color w:val="231F20"/>
        </w:rPr>
        <w:t xml:space="preserve"> increased risk of breast cancer was associated with women consuming the highest amount of sugar in the diet [114].</w:t>
      </w:r>
    </w:p>
    <w:p w14:paraId="1D0B2443" w14:textId="77777777" w:rsidR="00F30FC8" w:rsidRDefault="00000000">
      <w:pPr>
        <w:pStyle w:val="ListParagraph"/>
        <w:numPr>
          <w:ilvl w:val="0"/>
          <w:numId w:val="6"/>
        </w:numPr>
        <w:tabs>
          <w:tab w:val="left" w:pos="629"/>
        </w:tabs>
        <w:spacing w:before="173"/>
        <w:ind w:left="629" w:hanging="359"/>
      </w:pPr>
      <w:r>
        <w:rPr>
          <w:color w:val="231F20"/>
        </w:rPr>
        <w:t>Sugar</w:t>
      </w:r>
      <w:r>
        <w:rPr>
          <w:color w:val="231F20"/>
          <w:spacing w:val="9"/>
        </w:rPr>
        <w:t xml:space="preserve"> </w:t>
      </w:r>
      <w:r>
        <w:rPr>
          <w:color w:val="231F20"/>
        </w:rPr>
        <w:t>and</w:t>
      </w:r>
      <w:r>
        <w:rPr>
          <w:color w:val="231F20"/>
          <w:spacing w:val="9"/>
        </w:rPr>
        <w:t xml:space="preserve"> </w:t>
      </w:r>
      <w:r>
        <w:rPr>
          <w:color w:val="231F20"/>
        </w:rPr>
        <w:t>dessert</w:t>
      </w:r>
      <w:r>
        <w:rPr>
          <w:color w:val="231F20"/>
          <w:spacing w:val="9"/>
        </w:rPr>
        <w:t xml:space="preserve"> </w:t>
      </w:r>
      <w:r>
        <w:rPr>
          <w:color w:val="231F20"/>
        </w:rPr>
        <w:t>intake</w:t>
      </w:r>
      <w:r>
        <w:rPr>
          <w:color w:val="231F20"/>
          <w:spacing w:val="9"/>
        </w:rPr>
        <w:t xml:space="preserve"> </w:t>
      </w:r>
      <w:r>
        <w:rPr>
          <w:color w:val="231F20"/>
        </w:rPr>
        <w:t>was</w:t>
      </w:r>
      <w:r>
        <w:rPr>
          <w:color w:val="231F20"/>
          <w:spacing w:val="9"/>
        </w:rPr>
        <w:t xml:space="preserve"> </w:t>
      </w:r>
      <w:r>
        <w:rPr>
          <w:color w:val="231F20"/>
        </w:rPr>
        <w:t>associated</w:t>
      </w:r>
      <w:r>
        <w:rPr>
          <w:color w:val="231F20"/>
          <w:spacing w:val="9"/>
        </w:rPr>
        <w:t xml:space="preserve"> </w:t>
      </w:r>
      <w:r>
        <w:rPr>
          <w:color w:val="231F20"/>
        </w:rPr>
        <w:t>with</w:t>
      </w:r>
      <w:r>
        <w:rPr>
          <w:color w:val="231F20"/>
          <w:spacing w:val="9"/>
        </w:rPr>
        <w:t xml:space="preserve"> </w:t>
      </w:r>
      <w:r>
        <w:rPr>
          <w:color w:val="231F20"/>
        </w:rPr>
        <w:t>an</w:t>
      </w:r>
      <w:r>
        <w:rPr>
          <w:color w:val="231F20"/>
          <w:spacing w:val="9"/>
        </w:rPr>
        <w:t xml:space="preserve"> </w:t>
      </w:r>
      <w:r>
        <w:rPr>
          <w:color w:val="231F20"/>
        </w:rPr>
        <w:t>increased</w:t>
      </w:r>
      <w:r>
        <w:rPr>
          <w:color w:val="231F20"/>
          <w:spacing w:val="9"/>
        </w:rPr>
        <w:t xml:space="preserve"> </w:t>
      </w:r>
      <w:r>
        <w:rPr>
          <w:color w:val="231F20"/>
        </w:rPr>
        <w:t>risk</w:t>
      </w:r>
      <w:r>
        <w:rPr>
          <w:color w:val="231F20"/>
          <w:spacing w:val="10"/>
        </w:rPr>
        <w:t xml:space="preserve"> </w:t>
      </w:r>
      <w:r>
        <w:rPr>
          <w:color w:val="231F20"/>
        </w:rPr>
        <w:t>of</w:t>
      </w:r>
      <w:r>
        <w:rPr>
          <w:color w:val="231F20"/>
          <w:spacing w:val="9"/>
        </w:rPr>
        <w:t xml:space="preserve"> </w:t>
      </w:r>
      <w:r>
        <w:rPr>
          <w:color w:val="231F20"/>
        </w:rPr>
        <w:t>breast</w:t>
      </w:r>
      <w:r>
        <w:rPr>
          <w:color w:val="231F20"/>
          <w:spacing w:val="9"/>
        </w:rPr>
        <w:t xml:space="preserve"> </w:t>
      </w:r>
      <w:r>
        <w:rPr>
          <w:color w:val="231F20"/>
        </w:rPr>
        <w:t>cancer</w:t>
      </w:r>
      <w:r>
        <w:rPr>
          <w:color w:val="231F20"/>
          <w:spacing w:val="9"/>
        </w:rPr>
        <w:t xml:space="preserve"> </w:t>
      </w:r>
      <w:r>
        <w:rPr>
          <w:color w:val="231F20"/>
          <w:spacing w:val="-2"/>
        </w:rPr>
        <w:t>[18].</w:t>
      </w:r>
    </w:p>
    <w:p w14:paraId="4F7AE3CC" w14:textId="77777777" w:rsidR="00F30FC8" w:rsidRDefault="00000000">
      <w:pPr>
        <w:pStyle w:val="ListParagraph"/>
        <w:numPr>
          <w:ilvl w:val="0"/>
          <w:numId w:val="6"/>
        </w:numPr>
        <w:tabs>
          <w:tab w:val="left" w:pos="630"/>
        </w:tabs>
        <w:ind w:right="693"/>
        <w:jc w:val="both"/>
      </w:pPr>
      <w:r>
        <w:rPr>
          <w:color w:val="231F20"/>
        </w:rPr>
        <w:t>Furthermore, an Italian case-control* study found that women who consumed the highest tertile</w:t>
      </w:r>
      <w:r>
        <w:rPr>
          <w:color w:val="231F20"/>
          <w:spacing w:val="40"/>
        </w:rPr>
        <w:t xml:space="preserve"> </w:t>
      </w:r>
      <w:r>
        <w:rPr>
          <w:color w:val="231F20"/>
        </w:rPr>
        <w:t>of desserts and sugars had a 19% increased risk of breast cancer compared with women in the lowest tertile [148].</w:t>
      </w:r>
    </w:p>
    <w:p w14:paraId="3881F18F" w14:textId="77777777" w:rsidR="00F30FC8" w:rsidRDefault="00000000">
      <w:pPr>
        <w:pStyle w:val="ListParagraph"/>
        <w:numPr>
          <w:ilvl w:val="0"/>
          <w:numId w:val="6"/>
        </w:numPr>
        <w:tabs>
          <w:tab w:val="left" w:pos="630"/>
        </w:tabs>
        <w:spacing w:before="173"/>
        <w:ind w:right="1168"/>
      </w:pPr>
      <w:r>
        <w:rPr>
          <w:color w:val="231F20"/>
        </w:rPr>
        <w:t>A cross-sectional study of women showed that for increasing amounts of sugar-sweetened beverages, higher mammographic density occurs--a strong breast cancer risk factor [149].</w:t>
      </w:r>
    </w:p>
    <w:p w14:paraId="6C1CDCBA" w14:textId="77777777" w:rsidR="00F30FC8" w:rsidRDefault="00000000">
      <w:pPr>
        <w:pStyle w:val="ListParagraph"/>
        <w:numPr>
          <w:ilvl w:val="0"/>
          <w:numId w:val="6"/>
        </w:numPr>
        <w:tabs>
          <w:tab w:val="left" w:pos="630"/>
        </w:tabs>
        <w:ind w:right="340"/>
      </w:pPr>
      <w:r>
        <w:rPr>
          <w:color w:val="231F20"/>
        </w:rPr>
        <w:t>A case-control* study of 1,434 cases showed that consumption of sweet beverages, added sugars, and desserts was positively associated with breast cancer risk [150].</w:t>
      </w:r>
    </w:p>
    <w:p w14:paraId="2A4CCD59" w14:textId="77777777" w:rsidR="00F30FC8" w:rsidRDefault="00000000">
      <w:pPr>
        <w:pStyle w:val="ListParagraph"/>
        <w:numPr>
          <w:ilvl w:val="0"/>
          <w:numId w:val="6"/>
        </w:numPr>
        <w:tabs>
          <w:tab w:val="left" w:pos="630"/>
        </w:tabs>
        <w:spacing w:before="173"/>
        <w:ind w:right="378"/>
      </w:pPr>
      <w:r>
        <w:rPr>
          <w:color w:val="231F20"/>
        </w:rPr>
        <w:t>The risks of distant metastasis and breast cancer deaths were significantly higher in women with higher fasting glucose levels compared to women in the lowest glucose quintile (reference &lt;87 mg/ dL) [152].</w:t>
      </w:r>
    </w:p>
    <w:p w14:paraId="5F6E99E2" w14:textId="77777777" w:rsidR="00F30FC8" w:rsidRDefault="00000000">
      <w:pPr>
        <w:pStyle w:val="ListParagraph"/>
        <w:numPr>
          <w:ilvl w:val="0"/>
          <w:numId w:val="6"/>
        </w:numPr>
        <w:tabs>
          <w:tab w:val="left" w:pos="630"/>
        </w:tabs>
        <w:ind w:right="360"/>
      </w:pPr>
      <w:r>
        <w:rPr>
          <w:color w:val="231F20"/>
        </w:rPr>
        <w:t>Breast cancer mortality was significantly greater in ER+/PR+ women with a higher blood glucose (&gt; 94 mg/dL) compared with those with normal glucose levels [153].</w:t>
      </w:r>
    </w:p>
    <w:p w14:paraId="3112690A" w14:textId="77777777" w:rsidR="00F30FC8" w:rsidRDefault="00000000">
      <w:pPr>
        <w:pStyle w:val="ListParagraph"/>
        <w:numPr>
          <w:ilvl w:val="0"/>
          <w:numId w:val="6"/>
        </w:numPr>
        <w:tabs>
          <w:tab w:val="left" w:pos="630"/>
        </w:tabs>
        <w:ind w:right="315"/>
      </w:pPr>
      <w:r>
        <w:rPr>
          <w:color w:val="231F20"/>
        </w:rPr>
        <w:t>The consumption of sweet foods with a high glycemic index* (GI) and glycemic load* (GL) have</w:t>
      </w:r>
      <w:r>
        <w:rPr>
          <w:color w:val="231F20"/>
          <w:spacing w:val="80"/>
          <w:w w:val="150"/>
        </w:rPr>
        <w:t xml:space="preserve"> </w:t>
      </w:r>
      <w:r>
        <w:rPr>
          <w:color w:val="231F20"/>
        </w:rPr>
        <w:t>been implicated as a risk factor for breast cancer due to their effects on insulin and IGF-I [153-156].</w:t>
      </w:r>
    </w:p>
    <w:p w14:paraId="2A547ABA" w14:textId="77777777" w:rsidR="00F30FC8" w:rsidRDefault="00000000">
      <w:pPr>
        <w:pStyle w:val="ListParagraph"/>
        <w:numPr>
          <w:ilvl w:val="1"/>
          <w:numId w:val="6"/>
        </w:numPr>
        <w:tabs>
          <w:tab w:val="left" w:pos="990"/>
        </w:tabs>
        <w:spacing w:before="173"/>
        <w:ind w:left="990" w:right="272"/>
      </w:pPr>
      <w:r>
        <w:rPr>
          <w:color w:val="231F20"/>
        </w:rPr>
        <w:t>Women who consumed the greatest intake of desserts (including biscuits, brioches, cakes, puffs and ice-cream) and sugars (including sugar, honey, jam, marmalade and chocolate) had a 19% increased risk of breast cancer compared with women who consumed the least desserts and sugars [153].</w:t>
      </w:r>
    </w:p>
    <w:p w14:paraId="05F50019" w14:textId="77777777" w:rsidR="00F30FC8" w:rsidRDefault="00000000">
      <w:pPr>
        <w:pStyle w:val="ListParagraph"/>
        <w:numPr>
          <w:ilvl w:val="0"/>
          <w:numId w:val="6"/>
        </w:numPr>
        <w:tabs>
          <w:tab w:val="left" w:pos="630"/>
        </w:tabs>
        <w:ind w:right="302"/>
      </w:pPr>
      <w:r>
        <w:rPr>
          <w:color w:val="231F20"/>
        </w:rPr>
        <w:t xml:space="preserve">Adding credence to the idea that blood sugar levels may affect disease progression, women who consumed a high GI and GL diet had a 57% and 253% increased risk of breast cancer, respectively </w:t>
      </w:r>
      <w:r>
        <w:rPr>
          <w:color w:val="231F20"/>
          <w:spacing w:val="-2"/>
        </w:rPr>
        <w:t>[154].</w:t>
      </w:r>
    </w:p>
    <w:p w14:paraId="23118059" w14:textId="77777777" w:rsidR="00F30FC8" w:rsidRDefault="00000000">
      <w:pPr>
        <w:pStyle w:val="ListParagraph"/>
        <w:numPr>
          <w:ilvl w:val="1"/>
          <w:numId w:val="6"/>
        </w:numPr>
        <w:tabs>
          <w:tab w:val="left" w:pos="990"/>
        </w:tabs>
        <w:ind w:left="990" w:right="271"/>
      </w:pPr>
      <w:r>
        <w:rPr>
          <w:color w:val="231F20"/>
        </w:rPr>
        <w:t xml:space="preserve">This effect was most pronounced in premenopausal women and those women at a healthy body </w:t>
      </w:r>
      <w:r>
        <w:rPr>
          <w:color w:val="231F20"/>
          <w:spacing w:val="-2"/>
        </w:rPr>
        <w:t>weight.</w:t>
      </w:r>
    </w:p>
    <w:p w14:paraId="717591D3" w14:textId="77777777" w:rsidR="00F30FC8" w:rsidRDefault="00000000">
      <w:pPr>
        <w:pStyle w:val="ListParagraph"/>
        <w:numPr>
          <w:ilvl w:val="0"/>
          <w:numId w:val="6"/>
        </w:numPr>
        <w:tabs>
          <w:tab w:val="left" w:pos="630"/>
        </w:tabs>
        <w:spacing w:before="173"/>
        <w:ind w:right="611"/>
        <w:jc w:val="both"/>
      </w:pPr>
      <w:r>
        <w:rPr>
          <w:color w:val="231F20"/>
        </w:rPr>
        <w:t>GI and GL were both associated with an increased risk of breast cancer among postmenopausal overweight</w:t>
      </w:r>
      <w:r>
        <w:rPr>
          <w:color w:val="231F20"/>
          <w:spacing w:val="27"/>
        </w:rPr>
        <w:t xml:space="preserve"> </w:t>
      </w:r>
      <w:r>
        <w:rPr>
          <w:color w:val="231F20"/>
        </w:rPr>
        <w:t>women;</w:t>
      </w:r>
      <w:r>
        <w:rPr>
          <w:color w:val="231F20"/>
          <w:spacing w:val="27"/>
        </w:rPr>
        <w:t xml:space="preserve"> </w:t>
      </w:r>
      <w:r>
        <w:rPr>
          <w:color w:val="231F20"/>
        </w:rPr>
        <w:t>this</w:t>
      </w:r>
      <w:r>
        <w:rPr>
          <w:color w:val="231F20"/>
          <w:spacing w:val="27"/>
        </w:rPr>
        <w:t xml:space="preserve"> </w:t>
      </w:r>
      <w:r>
        <w:rPr>
          <w:color w:val="231F20"/>
        </w:rPr>
        <w:t>effect</w:t>
      </w:r>
      <w:r>
        <w:rPr>
          <w:color w:val="231F20"/>
          <w:spacing w:val="27"/>
        </w:rPr>
        <w:t xml:space="preserve"> </w:t>
      </w:r>
      <w:r>
        <w:rPr>
          <w:color w:val="231F20"/>
        </w:rPr>
        <w:t>was</w:t>
      </w:r>
      <w:r>
        <w:rPr>
          <w:color w:val="231F20"/>
          <w:spacing w:val="27"/>
        </w:rPr>
        <w:t xml:space="preserve"> </w:t>
      </w:r>
      <w:r>
        <w:rPr>
          <w:color w:val="231F20"/>
        </w:rPr>
        <w:t>most</w:t>
      </w:r>
      <w:r>
        <w:rPr>
          <w:color w:val="231F20"/>
          <w:spacing w:val="27"/>
        </w:rPr>
        <w:t xml:space="preserve"> </w:t>
      </w:r>
      <w:r>
        <w:rPr>
          <w:color w:val="231F20"/>
        </w:rPr>
        <w:t>pronounced</w:t>
      </w:r>
      <w:r>
        <w:rPr>
          <w:color w:val="231F20"/>
          <w:spacing w:val="27"/>
        </w:rPr>
        <w:t xml:space="preserve"> </w:t>
      </w:r>
      <w:r>
        <w:rPr>
          <w:color w:val="231F20"/>
        </w:rPr>
        <w:t>for</w:t>
      </w:r>
      <w:r>
        <w:rPr>
          <w:color w:val="231F20"/>
          <w:spacing w:val="27"/>
        </w:rPr>
        <w:t xml:space="preserve"> </w:t>
      </w:r>
      <w:r>
        <w:rPr>
          <w:color w:val="231F20"/>
        </w:rPr>
        <w:t>women</w:t>
      </w:r>
      <w:r>
        <w:rPr>
          <w:color w:val="231F20"/>
          <w:spacing w:val="27"/>
        </w:rPr>
        <w:t xml:space="preserve"> </w:t>
      </w:r>
      <w:r>
        <w:rPr>
          <w:color w:val="231F20"/>
        </w:rPr>
        <w:t>with</w:t>
      </w:r>
      <w:r>
        <w:rPr>
          <w:color w:val="231F20"/>
          <w:spacing w:val="27"/>
        </w:rPr>
        <w:t xml:space="preserve"> </w:t>
      </w:r>
      <w:r>
        <w:rPr>
          <w:color w:val="231F20"/>
        </w:rPr>
        <w:t>ER-</w:t>
      </w:r>
      <w:r>
        <w:rPr>
          <w:color w:val="231F20"/>
          <w:spacing w:val="27"/>
        </w:rPr>
        <w:t xml:space="preserve"> </w:t>
      </w:r>
      <w:r>
        <w:rPr>
          <w:color w:val="231F20"/>
        </w:rPr>
        <w:t>breast</w:t>
      </w:r>
      <w:r>
        <w:rPr>
          <w:color w:val="231F20"/>
          <w:spacing w:val="27"/>
        </w:rPr>
        <w:t xml:space="preserve"> </w:t>
      </w:r>
      <w:r>
        <w:rPr>
          <w:color w:val="231F20"/>
        </w:rPr>
        <w:t>cancer</w:t>
      </w:r>
      <w:r>
        <w:rPr>
          <w:color w:val="231F20"/>
          <w:spacing w:val="27"/>
        </w:rPr>
        <w:t xml:space="preserve"> </w:t>
      </w:r>
      <w:r>
        <w:rPr>
          <w:color w:val="231F20"/>
        </w:rPr>
        <w:t>[155].</w:t>
      </w:r>
    </w:p>
    <w:p w14:paraId="46682E08" w14:textId="77777777" w:rsidR="00F30FC8" w:rsidRDefault="00000000">
      <w:pPr>
        <w:pStyle w:val="ListParagraph"/>
        <w:numPr>
          <w:ilvl w:val="0"/>
          <w:numId w:val="6"/>
        </w:numPr>
        <w:tabs>
          <w:tab w:val="left" w:pos="629"/>
        </w:tabs>
        <w:ind w:left="629" w:hanging="359"/>
      </w:pPr>
      <w:r>
        <w:rPr>
          <w:color w:val="231F20"/>
        </w:rPr>
        <w:t>GL</w:t>
      </w:r>
      <w:r>
        <w:rPr>
          <w:color w:val="231F20"/>
          <w:spacing w:val="11"/>
        </w:rPr>
        <w:t xml:space="preserve"> </w:t>
      </w:r>
      <w:r>
        <w:rPr>
          <w:color w:val="231F20"/>
        </w:rPr>
        <w:t>was</w:t>
      </w:r>
      <w:r>
        <w:rPr>
          <w:color w:val="231F20"/>
          <w:spacing w:val="11"/>
        </w:rPr>
        <w:t xml:space="preserve"> </w:t>
      </w:r>
      <w:r>
        <w:rPr>
          <w:color w:val="231F20"/>
        </w:rPr>
        <w:t>positively</w:t>
      </w:r>
      <w:r>
        <w:rPr>
          <w:color w:val="231F20"/>
          <w:spacing w:val="11"/>
        </w:rPr>
        <w:t xml:space="preserve"> </w:t>
      </w:r>
      <w:r>
        <w:rPr>
          <w:color w:val="231F20"/>
        </w:rPr>
        <w:t>associated</w:t>
      </w:r>
      <w:r>
        <w:rPr>
          <w:color w:val="231F20"/>
          <w:spacing w:val="12"/>
        </w:rPr>
        <w:t xml:space="preserve"> </w:t>
      </w:r>
      <w:r>
        <w:rPr>
          <w:color w:val="231F20"/>
        </w:rPr>
        <w:t>with</w:t>
      </w:r>
      <w:r>
        <w:rPr>
          <w:color w:val="231F20"/>
          <w:spacing w:val="11"/>
        </w:rPr>
        <w:t xml:space="preserve"> </w:t>
      </w:r>
      <w:r>
        <w:rPr>
          <w:color w:val="231F20"/>
        </w:rPr>
        <w:t>overall</w:t>
      </w:r>
      <w:r>
        <w:rPr>
          <w:color w:val="231F20"/>
          <w:spacing w:val="11"/>
        </w:rPr>
        <w:t xml:space="preserve"> </w:t>
      </w:r>
      <w:r>
        <w:rPr>
          <w:color w:val="231F20"/>
        </w:rPr>
        <w:t>breast</w:t>
      </w:r>
      <w:r>
        <w:rPr>
          <w:color w:val="231F20"/>
          <w:spacing w:val="12"/>
        </w:rPr>
        <w:t xml:space="preserve"> </w:t>
      </w:r>
      <w:r>
        <w:rPr>
          <w:color w:val="231F20"/>
        </w:rPr>
        <w:t>cancer</w:t>
      </w:r>
      <w:r>
        <w:rPr>
          <w:color w:val="231F20"/>
          <w:spacing w:val="11"/>
        </w:rPr>
        <w:t xml:space="preserve"> </w:t>
      </w:r>
      <w:r>
        <w:rPr>
          <w:color w:val="231F20"/>
        </w:rPr>
        <w:t>risk</w:t>
      </w:r>
      <w:r>
        <w:rPr>
          <w:color w:val="231F20"/>
          <w:spacing w:val="11"/>
        </w:rPr>
        <w:t xml:space="preserve"> </w:t>
      </w:r>
      <w:r>
        <w:rPr>
          <w:color w:val="231F20"/>
        </w:rPr>
        <w:t>in</w:t>
      </w:r>
      <w:r>
        <w:rPr>
          <w:color w:val="231F20"/>
          <w:spacing w:val="11"/>
        </w:rPr>
        <w:t xml:space="preserve"> </w:t>
      </w:r>
      <w:r>
        <w:rPr>
          <w:color w:val="231F20"/>
        </w:rPr>
        <w:t>two</w:t>
      </w:r>
      <w:r>
        <w:rPr>
          <w:color w:val="231F20"/>
          <w:spacing w:val="12"/>
        </w:rPr>
        <w:t xml:space="preserve"> </w:t>
      </w:r>
      <w:r>
        <w:rPr>
          <w:color w:val="231F20"/>
        </w:rPr>
        <w:t>cohort*</w:t>
      </w:r>
      <w:r>
        <w:rPr>
          <w:color w:val="231F20"/>
          <w:spacing w:val="11"/>
        </w:rPr>
        <w:t xml:space="preserve"> </w:t>
      </w:r>
      <w:r>
        <w:rPr>
          <w:color w:val="231F20"/>
        </w:rPr>
        <w:t>studies</w:t>
      </w:r>
      <w:r>
        <w:rPr>
          <w:color w:val="231F20"/>
          <w:spacing w:val="11"/>
        </w:rPr>
        <w:t xml:space="preserve"> </w:t>
      </w:r>
      <w:r>
        <w:rPr>
          <w:color w:val="231F20"/>
        </w:rPr>
        <w:t>[157-</w:t>
      </w:r>
      <w:r>
        <w:rPr>
          <w:color w:val="231F20"/>
          <w:spacing w:val="-2"/>
        </w:rPr>
        <w:t>158].</w:t>
      </w:r>
    </w:p>
    <w:p w14:paraId="25BAD5C7" w14:textId="77777777" w:rsidR="00F30FC8" w:rsidRDefault="00000000">
      <w:pPr>
        <w:pStyle w:val="ListParagraph"/>
        <w:numPr>
          <w:ilvl w:val="0"/>
          <w:numId w:val="6"/>
        </w:numPr>
        <w:tabs>
          <w:tab w:val="left" w:pos="630"/>
        </w:tabs>
        <w:spacing w:before="173"/>
        <w:ind w:right="416"/>
      </w:pPr>
      <w:r>
        <w:rPr>
          <w:color w:val="231F20"/>
        </w:rPr>
        <w:t>This evidence was further supported by a meta-analysis* that reported GI to modestly increase the risk of breast cancer [156].</w:t>
      </w:r>
    </w:p>
    <w:p w14:paraId="0BA80A37" w14:textId="77777777" w:rsidR="00F30FC8" w:rsidRDefault="00F30FC8">
      <w:pPr>
        <w:pStyle w:val="ListParagraph"/>
        <w:sectPr w:rsidR="00F30FC8">
          <w:pgSz w:w="12240" w:h="15840"/>
          <w:pgMar w:top="860" w:right="720" w:bottom="1000" w:left="720" w:header="0" w:footer="686" w:gutter="0"/>
          <w:cols w:space="720"/>
        </w:sectPr>
      </w:pPr>
    </w:p>
    <w:p w14:paraId="489C8811" w14:textId="77777777" w:rsidR="00F30FC8" w:rsidRDefault="00000000">
      <w:pPr>
        <w:ind w:left="278"/>
        <w:rPr>
          <w:sz w:val="20"/>
        </w:rPr>
      </w:pPr>
      <w:r>
        <w:rPr>
          <w:noProof/>
          <w:sz w:val="20"/>
        </w:rPr>
        <w:lastRenderedPageBreak/>
        <w:drawing>
          <wp:inline distT="0" distB="0" distL="0" distR="0" wp14:anchorId="69E30DB3" wp14:editId="73D4DD9D">
            <wp:extent cx="4779263" cy="2048255"/>
            <wp:effectExtent l="0" t="0" r="0" b="0"/>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4779263" cy="2048255"/>
                    </a:xfrm>
                    <a:prstGeom prst="rect">
                      <a:avLst/>
                    </a:prstGeom>
                  </pic:spPr>
                </pic:pic>
              </a:graphicData>
            </a:graphic>
          </wp:inline>
        </w:drawing>
      </w:r>
    </w:p>
    <w:p w14:paraId="381CD4D6" w14:textId="77777777" w:rsidR="00F30FC8" w:rsidRDefault="00000000">
      <w:pPr>
        <w:pStyle w:val="BodyText"/>
        <w:spacing w:before="233"/>
        <w:ind w:left="270" w:right="400" w:firstLine="0"/>
      </w:pPr>
      <w:r>
        <w:rPr>
          <w:rFonts w:ascii="Arial"/>
          <w:i/>
          <w:color w:val="231F20"/>
        </w:rPr>
        <w:t xml:space="preserve">INSULIN HIGH TIDE. </w:t>
      </w:r>
      <w:r>
        <w:rPr>
          <w:color w:val="231F20"/>
        </w:rPr>
        <w:t>The observed link between obesity and cancer may be explained by the growth-promoting activities of insulin and IGF-1. One theory posits that excess weight sets off a biochemical</w:t>
      </w:r>
      <w:r>
        <w:rPr>
          <w:color w:val="231F20"/>
          <w:spacing w:val="40"/>
        </w:rPr>
        <w:t xml:space="preserve"> </w:t>
      </w:r>
      <w:r>
        <w:rPr>
          <w:color w:val="231F20"/>
        </w:rPr>
        <w:t>cascade that increases insulin and, in turn, IGF-1 levels. Both hormones may activate IGF-1 receptors on cells, which can spur cell growth and inhibit cell death pathways that usually protect against tumor</w:t>
      </w:r>
      <w:r>
        <w:rPr>
          <w:color w:val="231F20"/>
          <w:spacing w:val="40"/>
        </w:rPr>
        <w:t xml:space="preserve"> </w:t>
      </w:r>
      <w:r>
        <w:rPr>
          <w:color w:val="231F20"/>
          <w:spacing w:val="-2"/>
        </w:rPr>
        <w:t>development.</w:t>
      </w:r>
    </w:p>
    <w:p w14:paraId="451DD55B" w14:textId="77777777" w:rsidR="00F30FC8" w:rsidRDefault="00000000">
      <w:pPr>
        <w:pStyle w:val="BodyText"/>
        <w:spacing w:before="119"/>
        <w:ind w:left="270" w:firstLine="0"/>
      </w:pPr>
      <w:r>
        <w:rPr>
          <w:color w:val="231F20"/>
        </w:rPr>
        <w:t>E.</w:t>
      </w:r>
      <w:r>
        <w:rPr>
          <w:color w:val="231F20"/>
          <w:spacing w:val="-8"/>
        </w:rPr>
        <w:t xml:space="preserve"> </w:t>
      </w:r>
      <w:r>
        <w:rPr>
          <w:color w:val="231F20"/>
        </w:rPr>
        <w:t>Roell/Source:</w:t>
      </w:r>
      <w:r>
        <w:rPr>
          <w:color w:val="231F20"/>
          <w:spacing w:val="-7"/>
        </w:rPr>
        <w:t xml:space="preserve"> </w:t>
      </w:r>
      <w:r>
        <w:rPr>
          <w:color w:val="231F20"/>
        </w:rPr>
        <w:t>Nature</w:t>
      </w:r>
      <w:r>
        <w:rPr>
          <w:color w:val="231F20"/>
          <w:spacing w:val="-8"/>
        </w:rPr>
        <w:t xml:space="preserve"> </w:t>
      </w:r>
      <w:r>
        <w:rPr>
          <w:color w:val="231F20"/>
        </w:rPr>
        <w:t>Reviews</w:t>
      </w:r>
      <w:r>
        <w:rPr>
          <w:color w:val="231F20"/>
          <w:spacing w:val="-7"/>
        </w:rPr>
        <w:t xml:space="preserve"> </w:t>
      </w:r>
      <w:r>
        <w:rPr>
          <w:color w:val="231F20"/>
        </w:rPr>
        <w:t>Cancer,</w:t>
      </w:r>
      <w:r>
        <w:rPr>
          <w:color w:val="231F20"/>
          <w:spacing w:val="-8"/>
        </w:rPr>
        <w:t xml:space="preserve"> </w:t>
      </w:r>
      <w:r>
        <w:rPr>
          <w:color w:val="231F20"/>
          <w:spacing w:val="-4"/>
        </w:rPr>
        <w:t>2004</w:t>
      </w:r>
    </w:p>
    <w:p w14:paraId="248EE611" w14:textId="77777777" w:rsidR="00F30FC8" w:rsidRDefault="00F30FC8">
      <w:pPr>
        <w:pStyle w:val="BodyText"/>
        <w:spacing w:before="114"/>
        <w:ind w:left="0" w:firstLine="0"/>
      </w:pPr>
    </w:p>
    <w:p w14:paraId="191CE422" w14:textId="77777777" w:rsidR="00F30FC8" w:rsidRDefault="00000000">
      <w:pPr>
        <w:pStyle w:val="Heading4"/>
      </w:pPr>
      <w:r>
        <w:rPr>
          <w:color w:val="231F20"/>
          <w:w w:val="105"/>
        </w:rPr>
        <w:t>Sugars</w:t>
      </w:r>
      <w:r>
        <w:rPr>
          <w:color w:val="231F20"/>
          <w:spacing w:val="11"/>
          <w:w w:val="105"/>
        </w:rPr>
        <w:t xml:space="preserve"> </w:t>
      </w:r>
      <w:r>
        <w:rPr>
          <w:color w:val="231F20"/>
          <w:w w:val="105"/>
        </w:rPr>
        <w:t>&amp;</w:t>
      </w:r>
      <w:r>
        <w:rPr>
          <w:color w:val="231F20"/>
          <w:spacing w:val="11"/>
          <w:w w:val="105"/>
        </w:rPr>
        <w:t xml:space="preserve"> </w:t>
      </w:r>
      <w:r>
        <w:rPr>
          <w:color w:val="231F20"/>
          <w:w w:val="105"/>
        </w:rPr>
        <w:t>Insulin*</w:t>
      </w:r>
      <w:r>
        <w:rPr>
          <w:color w:val="231F20"/>
          <w:spacing w:val="11"/>
          <w:w w:val="105"/>
        </w:rPr>
        <w:t xml:space="preserve"> </w:t>
      </w:r>
      <w:r>
        <w:rPr>
          <w:color w:val="231F20"/>
          <w:w w:val="105"/>
        </w:rPr>
        <w:t>–</w:t>
      </w:r>
      <w:r>
        <w:rPr>
          <w:color w:val="231F20"/>
          <w:spacing w:val="12"/>
          <w:w w:val="105"/>
        </w:rPr>
        <w:t xml:space="preserve"> </w:t>
      </w:r>
      <w:r>
        <w:rPr>
          <w:color w:val="231F20"/>
          <w:w w:val="105"/>
        </w:rPr>
        <w:t>Bottom</w:t>
      </w:r>
      <w:r>
        <w:rPr>
          <w:color w:val="231F20"/>
          <w:spacing w:val="11"/>
          <w:w w:val="105"/>
        </w:rPr>
        <w:t xml:space="preserve"> </w:t>
      </w:r>
      <w:r>
        <w:rPr>
          <w:color w:val="231F20"/>
          <w:spacing w:val="-4"/>
          <w:w w:val="105"/>
        </w:rPr>
        <w:t>Line</w:t>
      </w:r>
    </w:p>
    <w:p w14:paraId="0468AA8C" w14:textId="77777777" w:rsidR="00F30FC8" w:rsidRDefault="00000000">
      <w:pPr>
        <w:pStyle w:val="ListParagraph"/>
        <w:numPr>
          <w:ilvl w:val="0"/>
          <w:numId w:val="6"/>
        </w:numPr>
        <w:tabs>
          <w:tab w:val="left" w:pos="629"/>
        </w:tabs>
        <w:spacing w:before="257"/>
        <w:ind w:left="629" w:hanging="359"/>
      </w:pPr>
      <w:r>
        <w:rPr>
          <w:color w:val="231F20"/>
        </w:rPr>
        <w:t>To help</w:t>
      </w:r>
      <w:r>
        <w:rPr>
          <w:color w:val="231F20"/>
          <w:spacing w:val="1"/>
        </w:rPr>
        <w:t xml:space="preserve"> </w:t>
      </w:r>
      <w:r>
        <w:rPr>
          <w:color w:val="231F20"/>
        </w:rPr>
        <w:t>control</w:t>
      </w:r>
      <w:r>
        <w:rPr>
          <w:color w:val="231F20"/>
          <w:spacing w:val="1"/>
        </w:rPr>
        <w:t xml:space="preserve"> </w:t>
      </w:r>
      <w:r>
        <w:rPr>
          <w:color w:val="231F20"/>
        </w:rPr>
        <w:t>your</w:t>
      </w:r>
      <w:r>
        <w:rPr>
          <w:color w:val="231F20"/>
          <w:spacing w:val="1"/>
        </w:rPr>
        <w:t xml:space="preserve"> </w:t>
      </w:r>
      <w:r>
        <w:rPr>
          <w:color w:val="231F20"/>
        </w:rPr>
        <w:t>insulin*</w:t>
      </w:r>
      <w:r>
        <w:rPr>
          <w:color w:val="231F20"/>
          <w:spacing w:val="1"/>
        </w:rPr>
        <w:t xml:space="preserve"> </w:t>
      </w:r>
      <w:r>
        <w:rPr>
          <w:color w:val="231F20"/>
          <w:spacing w:val="-2"/>
        </w:rPr>
        <w:t>level:</w:t>
      </w:r>
    </w:p>
    <w:p w14:paraId="3E636732" w14:textId="77777777" w:rsidR="00F30FC8" w:rsidRDefault="00000000">
      <w:pPr>
        <w:pStyle w:val="ListParagraph"/>
        <w:numPr>
          <w:ilvl w:val="1"/>
          <w:numId w:val="6"/>
        </w:numPr>
        <w:tabs>
          <w:tab w:val="left" w:pos="989"/>
        </w:tabs>
        <w:spacing w:before="173"/>
        <w:ind w:hanging="359"/>
      </w:pPr>
      <w:r>
        <w:rPr>
          <w:color w:val="231F20"/>
        </w:rPr>
        <w:t>Eat</w:t>
      </w:r>
      <w:r>
        <w:rPr>
          <w:color w:val="231F20"/>
          <w:spacing w:val="14"/>
        </w:rPr>
        <w:t xml:space="preserve"> </w:t>
      </w:r>
      <w:r>
        <w:rPr>
          <w:color w:val="231F20"/>
        </w:rPr>
        <w:t>a</w:t>
      </w:r>
      <w:r>
        <w:rPr>
          <w:color w:val="231F20"/>
          <w:spacing w:val="15"/>
        </w:rPr>
        <w:t xml:space="preserve"> </w:t>
      </w:r>
      <w:r>
        <w:rPr>
          <w:color w:val="231F20"/>
        </w:rPr>
        <w:t>high-fiber</w:t>
      </w:r>
      <w:r>
        <w:rPr>
          <w:color w:val="231F20"/>
          <w:spacing w:val="14"/>
        </w:rPr>
        <w:t xml:space="preserve"> </w:t>
      </w:r>
      <w:r>
        <w:rPr>
          <w:color w:val="231F20"/>
        </w:rPr>
        <w:t>diet</w:t>
      </w:r>
      <w:r>
        <w:rPr>
          <w:color w:val="231F20"/>
          <w:spacing w:val="15"/>
        </w:rPr>
        <w:t xml:space="preserve"> </w:t>
      </w:r>
      <w:r>
        <w:rPr>
          <w:color w:val="231F20"/>
        </w:rPr>
        <w:t>with</w:t>
      </w:r>
      <w:r>
        <w:rPr>
          <w:color w:val="231F20"/>
          <w:spacing w:val="14"/>
        </w:rPr>
        <w:t xml:space="preserve"> </w:t>
      </w:r>
      <w:r>
        <w:rPr>
          <w:color w:val="231F20"/>
        </w:rPr>
        <w:t>limited</w:t>
      </w:r>
      <w:r>
        <w:rPr>
          <w:color w:val="231F20"/>
          <w:spacing w:val="15"/>
        </w:rPr>
        <w:t xml:space="preserve"> </w:t>
      </w:r>
      <w:r>
        <w:rPr>
          <w:color w:val="231F20"/>
        </w:rPr>
        <w:t>refined/processed</w:t>
      </w:r>
      <w:r>
        <w:rPr>
          <w:color w:val="231F20"/>
          <w:spacing w:val="14"/>
        </w:rPr>
        <w:t xml:space="preserve"> </w:t>
      </w:r>
      <w:r>
        <w:rPr>
          <w:color w:val="231F20"/>
          <w:spacing w:val="-2"/>
        </w:rPr>
        <w:t>foods</w:t>
      </w:r>
    </w:p>
    <w:p w14:paraId="067AB4B2" w14:textId="77777777" w:rsidR="00F30FC8" w:rsidRDefault="00000000">
      <w:pPr>
        <w:pStyle w:val="ListParagraph"/>
        <w:numPr>
          <w:ilvl w:val="1"/>
          <w:numId w:val="6"/>
        </w:numPr>
        <w:tabs>
          <w:tab w:val="left" w:pos="989"/>
        </w:tabs>
        <w:ind w:hanging="359"/>
      </w:pPr>
      <w:r>
        <w:rPr>
          <w:color w:val="231F20"/>
        </w:rPr>
        <w:t>Follow</w:t>
      </w:r>
      <w:r>
        <w:rPr>
          <w:color w:val="231F20"/>
          <w:spacing w:val="14"/>
        </w:rPr>
        <w:t xml:space="preserve"> </w:t>
      </w:r>
      <w:r>
        <w:rPr>
          <w:color w:val="231F20"/>
        </w:rPr>
        <w:t>a</w:t>
      </w:r>
      <w:r>
        <w:rPr>
          <w:color w:val="231F20"/>
          <w:spacing w:val="14"/>
        </w:rPr>
        <w:t xml:space="preserve"> </w:t>
      </w:r>
      <w:r>
        <w:rPr>
          <w:color w:val="231F20"/>
        </w:rPr>
        <w:t>low/moderate</w:t>
      </w:r>
      <w:r>
        <w:rPr>
          <w:color w:val="231F20"/>
          <w:spacing w:val="14"/>
        </w:rPr>
        <w:t xml:space="preserve"> </w:t>
      </w:r>
      <w:r>
        <w:rPr>
          <w:color w:val="231F20"/>
        </w:rPr>
        <w:t>fat</w:t>
      </w:r>
      <w:r>
        <w:rPr>
          <w:color w:val="231F20"/>
          <w:spacing w:val="14"/>
        </w:rPr>
        <w:t xml:space="preserve"> </w:t>
      </w:r>
      <w:r>
        <w:rPr>
          <w:color w:val="231F20"/>
        </w:rPr>
        <w:t>diet</w:t>
      </w:r>
      <w:r>
        <w:rPr>
          <w:color w:val="231F20"/>
          <w:spacing w:val="14"/>
        </w:rPr>
        <w:t xml:space="preserve"> </w:t>
      </w:r>
      <w:r>
        <w:rPr>
          <w:color w:val="231F20"/>
        </w:rPr>
        <w:t>rich</w:t>
      </w:r>
      <w:r>
        <w:rPr>
          <w:color w:val="231F20"/>
          <w:spacing w:val="14"/>
        </w:rPr>
        <w:t xml:space="preserve"> </w:t>
      </w:r>
      <w:r>
        <w:rPr>
          <w:color w:val="231F20"/>
        </w:rPr>
        <w:t>in</w:t>
      </w:r>
      <w:r>
        <w:rPr>
          <w:color w:val="231F20"/>
          <w:spacing w:val="14"/>
        </w:rPr>
        <w:t xml:space="preserve"> </w:t>
      </w:r>
      <w:r>
        <w:rPr>
          <w:color w:val="231F20"/>
        </w:rPr>
        <w:t>omega-3</w:t>
      </w:r>
      <w:r>
        <w:rPr>
          <w:color w:val="231F20"/>
          <w:spacing w:val="14"/>
        </w:rPr>
        <w:t xml:space="preserve"> </w:t>
      </w:r>
      <w:r>
        <w:rPr>
          <w:color w:val="231F20"/>
        </w:rPr>
        <w:t>fatty</w:t>
      </w:r>
      <w:r>
        <w:rPr>
          <w:color w:val="231F20"/>
          <w:spacing w:val="14"/>
        </w:rPr>
        <w:t xml:space="preserve"> </w:t>
      </w:r>
      <w:r>
        <w:rPr>
          <w:color w:val="231F20"/>
          <w:spacing w:val="-2"/>
        </w:rPr>
        <w:t>acids</w:t>
      </w:r>
    </w:p>
    <w:p w14:paraId="2C72C7BD" w14:textId="77777777" w:rsidR="00F30FC8" w:rsidRDefault="00000000">
      <w:pPr>
        <w:pStyle w:val="ListParagraph"/>
        <w:numPr>
          <w:ilvl w:val="1"/>
          <w:numId w:val="6"/>
        </w:numPr>
        <w:tabs>
          <w:tab w:val="left" w:pos="989"/>
        </w:tabs>
        <w:spacing w:before="173"/>
        <w:ind w:hanging="359"/>
      </w:pPr>
      <w:r>
        <w:rPr>
          <w:color w:val="231F20"/>
        </w:rPr>
        <w:t>When</w:t>
      </w:r>
      <w:r>
        <w:rPr>
          <w:color w:val="231F20"/>
          <w:spacing w:val="9"/>
        </w:rPr>
        <w:t xml:space="preserve"> </w:t>
      </w:r>
      <w:r>
        <w:rPr>
          <w:color w:val="231F20"/>
        </w:rPr>
        <w:t>you</w:t>
      </w:r>
      <w:r>
        <w:rPr>
          <w:color w:val="231F20"/>
          <w:spacing w:val="10"/>
        </w:rPr>
        <w:t xml:space="preserve"> </w:t>
      </w:r>
      <w:r>
        <w:rPr>
          <w:color w:val="231F20"/>
        </w:rPr>
        <w:t>eat</w:t>
      </w:r>
      <w:r>
        <w:rPr>
          <w:color w:val="231F20"/>
          <w:spacing w:val="9"/>
        </w:rPr>
        <w:t xml:space="preserve"> </w:t>
      </w:r>
      <w:r>
        <w:rPr>
          <w:color w:val="231F20"/>
        </w:rPr>
        <w:t>foods</w:t>
      </w:r>
      <w:r>
        <w:rPr>
          <w:color w:val="231F20"/>
          <w:spacing w:val="10"/>
        </w:rPr>
        <w:t xml:space="preserve"> </w:t>
      </w:r>
      <w:r>
        <w:rPr>
          <w:color w:val="231F20"/>
        </w:rPr>
        <w:t>rich</w:t>
      </w:r>
      <w:r>
        <w:rPr>
          <w:color w:val="231F20"/>
          <w:spacing w:val="9"/>
        </w:rPr>
        <w:t xml:space="preserve"> </w:t>
      </w:r>
      <w:r>
        <w:rPr>
          <w:color w:val="231F20"/>
        </w:rPr>
        <w:t>in</w:t>
      </w:r>
      <w:r>
        <w:rPr>
          <w:color w:val="231F20"/>
          <w:spacing w:val="10"/>
        </w:rPr>
        <w:t xml:space="preserve"> </w:t>
      </w:r>
      <w:r>
        <w:rPr>
          <w:color w:val="231F20"/>
        </w:rPr>
        <w:t>carbohydrates,</w:t>
      </w:r>
      <w:r>
        <w:rPr>
          <w:color w:val="231F20"/>
          <w:spacing w:val="9"/>
        </w:rPr>
        <w:t xml:space="preserve"> </w:t>
      </w:r>
      <w:r>
        <w:rPr>
          <w:color w:val="231F20"/>
        </w:rPr>
        <w:t>include</w:t>
      </w:r>
      <w:r>
        <w:rPr>
          <w:color w:val="231F20"/>
          <w:spacing w:val="10"/>
        </w:rPr>
        <w:t xml:space="preserve"> </w:t>
      </w:r>
      <w:r>
        <w:rPr>
          <w:color w:val="231F20"/>
        </w:rPr>
        <w:t>protein</w:t>
      </w:r>
      <w:r>
        <w:rPr>
          <w:color w:val="231F20"/>
          <w:spacing w:val="9"/>
        </w:rPr>
        <w:t xml:space="preserve"> </w:t>
      </w:r>
      <w:r>
        <w:rPr>
          <w:color w:val="231F20"/>
        </w:rPr>
        <w:t>at</w:t>
      </w:r>
      <w:r>
        <w:rPr>
          <w:color w:val="231F20"/>
          <w:spacing w:val="10"/>
        </w:rPr>
        <w:t xml:space="preserve"> </w:t>
      </w:r>
      <w:r>
        <w:rPr>
          <w:color w:val="231F20"/>
        </w:rPr>
        <w:t>same</w:t>
      </w:r>
      <w:r>
        <w:rPr>
          <w:color w:val="231F20"/>
          <w:spacing w:val="9"/>
        </w:rPr>
        <w:t xml:space="preserve"> </w:t>
      </w:r>
      <w:r>
        <w:rPr>
          <w:color w:val="231F20"/>
          <w:spacing w:val="-2"/>
        </w:rPr>
        <w:t>meal/snack</w:t>
      </w:r>
    </w:p>
    <w:p w14:paraId="4A65648B" w14:textId="77777777" w:rsidR="00F30FC8" w:rsidRDefault="00000000">
      <w:pPr>
        <w:pStyle w:val="ListParagraph"/>
        <w:numPr>
          <w:ilvl w:val="1"/>
          <w:numId w:val="6"/>
        </w:numPr>
        <w:tabs>
          <w:tab w:val="left" w:pos="989"/>
        </w:tabs>
        <w:spacing w:before="173"/>
        <w:ind w:hanging="359"/>
      </w:pPr>
      <w:r>
        <w:rPr>
          <w:color w:val="231F20"/>
        </w:rPr>
        <w:t>Limit</w:t>
      </w:r>
      <w:r>
        <w:rPr>
          <w:color w:val="231F20"/>
          <w:spacing w:val="12"/>
        </w:rPr>
        <w:t xml:space="preserve"> </w:t>
      </w:r>
      <w:r>
        <w:rPr>
          <w:color w:val="231F20"/>
        </w:rPr>
        <w:t>or</w:t>
      </w:r>
      <w:r>
        <w:rPr>
          <w:color w:val="231F20"/>
          <w:spacing w:val="12"/>
        </w:rPr>
        <w:t xml:space="preserve"> </w:t>
      </w:r>
      <w:r>
        <w:rPr>
          <w:color w:val="231F20"/>
        </w:rPr>
        <w:t>avoid</w:t>
      </w:r>
      <w:r>
        <w:rPr>
          <w:color w:val="231F20"/>
          <w:spacing w:val="12"/>
        </w:rPr>
        <w:t xml:space="preserve"> </w:t>
      </w:r>
      <w:r>
        <w:rPr>
          <w:color w:val="231F20"/>
          <w:spacing w:val="-2"/>
        </w:rPr>
        <w:t>alcohol</w:t>
      </w:r>
    </w:p>
    <w:p w14:paraId="2ECEFBE5" w14:textId="77777777" w:rsidR="00F30FC8" w:rsidRDefault="00000000">
      <w:pPr>
        <w:pStyle w:val="ListParagraph"/>
        <w:numPr>
          <w:ilvl w:val="1"/>
          <w:numId w:val="6"/>
        </w:numPr>
        <w:tabs>
          <w:tab w:val="left" w:pos="989"/>
        </w:tabs>
        <w:ind w:hanging="359"/>
      </w:pPr>
      <w:r>
        <w:rPr>
          <w:color w:val="231F20"/>
          <w:spacing w:val="-2"/>
        </w:rPr>
        <w:t>Exercise</w:t>
      </w:r>
    </w:p>
    <w:p w14:paraId="55A23A09" w14:textId="77777777" w:rsidR="00F30FC8" w:rsidRDefault="00000000">
      <w:pPr>
        <w:pStyle w:val="ListParagraph"/>
        <w:numPr>
          <w:ilvl w:val="1"/>
          <w:numId w:val="6"/>
        </w:numPr>
        <w:tabs>
          <w:tab w:val="left" w:pos="989"/>
        </w:tabs>
        <w:spacing w:before="173"/>
        <w:ind w:hanging="359"/>
      </w:pPr>
      <w:r>
        <w:rPr>
          <w:color w:val="231F20"/>
        </w:rPr>
        <w:t>Maintain</w:t>
      </w:r>
      <w:r>
        <w:rPr>
          <w:color w:val="231F20"/>
          <w:spacing w:val="7"/>
        </w:rPr>
        <w:t xml:space="preserve"> </w:t>
      </w:r>
      <w:r>
        <w:rPr>
          <w:color w:val="231F20"/>
        </w:rPr>
        <w:t>a</w:t>
      </w:r>
      <w:r>
        <w:rPr>
          <w:color w:val="231F20"/>
          <w:spacing w:val="8"/>
        </w:rPr>
        <w:t xml:space="preserve"> </w:t>
      </w:r>
      <w:r>
        <w:rPr>
          <w:color w:val="231F20"/>
        </w:rPr>
        <w:t>healthy</w:t>
      </w:r>
      <w:r>
        <w:rPr>
          <w:color w:val="231F20"/>
          <w:spacing w:val="8"/>
        </w:rPr>
        <w:t xml:space="preserve"> </w:t>
      </w:r>
      <w:r>
        <w:rPr>
          <w:color w:val="231F20"/>
        </w:rPr>
        <w:t>body</w:t>
      </w:r>
      <w:r>
        <w:rPr>
          <w:color w:val="231F20"/>
          <w:spacing w:val="8"/>
        </w:rPr>
        <w:t xml:space="preserve"> </w:t>
      </w:r>
      <w:r>
        <w:rPr>
          <w:color w:val="231F20"/>
          <w:spacing w:val="-2"/>
        </w:rPr>
        <w:t>weight</w:t>
      </w:r>
    </w:p>
    <w:p w14:paraId="4B994DCD" w14:textId="77777777" w:rsidR="00F30FC8" w:rsidRDefault="00F30FC8">
      <w:pPr>
        <w:pStyle w:val="BodyText"/>
        <w:spacing w:before="0"/>
        <w:ind w:left="0" w:firstLine="0"/>
      </w:pPr>
    </w:p>
    <w:p w14:paraId="534A85D7" w14:textId="77777777" w:rsidR="00F30FC8" w:rsidRDefault="00F30FC8">
      <w:pPr>
        <w:pStyle w:val="BodyText"/>
        <w:spacing w:before="88"/>
        <w:ind w:left="0" w:firstLine="0"/>
      </w:pPr>
    </w:p>
    <w:p w14:paraId="6CFD772C" w14:textId="77777777" w:rsidR="00F30FC8" w:rsidRDefault="00000000">
      <w:pPr>
        <w:pStyle w:val="Heading1"/>
        <w:spacing w:before="1"/>
      </w:pPr>
      <w:r>
        <w:rPr>
          <w:noProof/>
        </w:rPr>
        <mc:AlternateContent>
          <mc:Choice Requires="wps">
            <w:drawing>
              <wp:anchor distT="0" distB="0" distL="0" distR="0" simplePos="0" relativeHeight="487591424" behindDoc="1" locked="0" layoutInCell="1" allowOverlap="1" wp14:anchorId="561443C1" wp14:editId="62782E1C">
                <wp:simplePos x="0" y="0"/>
                <wp:positionH relativeFrom="page">
                  <wp:posOffset>628650</wp:posOffset>
                </wp:positionH>
                <wp:positionV relativeFrom="paragraph">
                  <wp:posOffset>215801</wp:posOffset>
                </wp:positionV>
                <wp:extent cx="65151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5BB2A3A" id="Graphic 21" o:spid="_x0000_s1026" style="position:absolute;margin-left:49.5pt;margin-top:17pt;width:513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" path="m,l6515100,e" filled="f" strokecolor="#231f20" strokeweight=".5pt">
                <v:path arrowok="t"/>
                <w10:wrap type="topAndBottom" anchorx="page"/>
              </v:shape>
            </w:pict>
          </mc:Fallback>
        </mc:AlternateContent>
      </w:r>
      <w:r>
        <w:rPr>
          <w:color w:val="231F20"/>
          <w:spacing w:val="-2"/>
        </w:rPr>
        <w:t>LOW</w:t>
      </w:r>
      <w:r>
        <w:rPr>
          <w:color w:val="231F20"/>
          <w:spacing w:val="-16"/>
        </w:rPr>
        <w:t xml:space="preserve"> </w:t>
      </w:r>
      <w:r>
        <w:rPr>
          <w:color w:val="231F20"/>
          <w:spacing w:val="-2"/>
        </w:rPr>
        <w:t>FAT</w:t>
      </w:r>
      <w:r>
        <w:rPr>
          <w:color w:val="231F20"/>
          <w:spacing w:val="-16"/>
        </w:rPr>
        <w:t xml:space="preserve"> </w:t>
      </w:r>
      <w:r>
        <w:rPr>
          <w:color w:val="231F20"/>
          <w:spacing w:val="-4"/>
        </w:rPr>
        <w:t>DIET</w:t>
      </w:r>
    </w:p>
    <w:p w14:paraId="52D1CCAB" w14:textId="77777777" w:rsidR="00F30FC8" w:rsidRDefault="00000000">
      <w:pPr>
        <w:pStyle w:val="BodyText"/>
        <w:spacing w:before="94"/>
        <w:ind w:left="270" w:right="400" w:firstLine="0"/>
      </w:pPr>
      <w:r>
        <w:rPr>
          <w:color w:val="231F20"/>
        </w:rPr>
        <w:t>Many studies have investigated the relationship of fat and the risk of breast cancer, but the results</w:t>
      </w:r>
      <w:r>
        <w:rPr>
          <w:color w:val="231F20"/>
          <w:spacing w:val="40"/>
        </w:rPr>
        <w:t xml:space="preserve"> </w:t>
      </w:r>
      <w:r>
        <w:rPr>
          <w:color w:val="231F20"/>
        </w:rPr>
        <w:t>remain inconsistent. However, several trials showed some promise in the area. The Women’s Intervention Nutrition Study (WINS) found that a reduced fat intake improves relapse-free survival by 24% in postmenopausal women with breast cancer compared with women following a standard diet</w:t>
      </w:r>
      <w:r>
        <w:rPr>
          <w:color w:val="231F20"/>
          <w:spacing w:val="40"/>
        </w:rPr>
        <w:t xml:space="preserve"> </w:t>
      </w:r>
      <w:r>
        <w:rPr>
          <w:color w:val="231F20"/>
        </w:rPr>
        <w:t>[159]. The risk of recurrence for women with ER- breast cancer decreased by 42%. Later, the European Prospective Investigation into Nutrition and Cancer (EPIC) Study reported that eating a higher fat diet significantly increased the risk of breast cancer; women who had a 35% and 39% fat diet were at a</w:t>
      </w:r>
      <w:r>
        <w:rPr>
          <w:color w:val="231F20"/>
          <w:spacing w:val="40"/>
        </w:rPr>
        <w:t xml:space="preserve"> </w:t>
      </w:r>
      <w:r>
        <w:rPr>
          <w:color w:val="231F20"/>
        </w:rPr>
        <w:t>greater risk than those eating a 31% fat diet [160].</w:t>
      </w:r>
      <w:r>
        <w:rPr>
          <w:color w:val="231F20"/>
          <w:spacing w:val="80"/>
        </w:rPr>
        <w:t xml:space="preserve"> </w:t>
      </w:r>
      <w:r>
        <w:rPr>
          <w:color w:val="231F20"/>
        </w:rPr>
        <w:t>While this diet would not be considered low fat, a</w:t>
      </w:r>
      <w:r>
        <w:rPr>
          <w:color w:val="231F20"/>
          <w:spacing w:val="40"/>
        </w:rPr>
        <w:t xml:space="preserve"> </w:t>
      </w:r>
      <w:r>
        <w:rPr>
          <w:color w:val="231F20"/>
        </w:rPr>
        <w:t>significant effect was still observed.</w:t>
      </w:r>
    </w:p>
    <w:p w14:paraId="55A5955C" w14:textId="77777777" w:rsidR="00F30FC8" w:rsidRDefault="00000000">
      <w:pPr>
        <w:pStyle w:val="BodyText"/>
        <w:spacing w:before="118"/>
        <w:ind w:left="270" w:right="632" w:firstLine="0"/>
      </w:pPr>
      <w:r>
        <w:rPr>
          <w:color w:val="231F20"/>
        </w:rPr>
        <w:t>While the Nurses' Health Study found that total fat intake was not associated with breast cancer risk</w:t>
      </w:r>
      <w:r>
        <w:rPr>
          <w:color w:val="231F20"/>
          <w:spacing w:val="40"/>
        </w:rPr>
        <w:t xml:space="preserve"> </w:t>
      </w:r>
      <w:r>
        <w:rPr>
          <w:color w:val="231F20"/>
        </w:rPr>
        <w:t>[161], a systematic review and meta-analysis* reported that increased fat in the diet was associated with an increased risk of breast cancer [21]. Furthermore, a prospective trial suggested that a high fat diet was associated with increased risk in ER+/PR+ disease, but not ER-/PR- tumors [162].</w:t>
      </w:r>
    </w:p>
    <w:p w14:paraId="4C5FD113" w14:textId="77777777" w:rsidR="00F30FC8" w:rsidRDefault="00F30FC8">
      <w:pPr>
        <w:pStyle w:val="BodyText"/>
        <w:sectPr w:rsidR="00F30FC8">
          <w:pgSz w:w="12240" w:h="15840"/>
          <w:pgMar w:top="900" w:right="720" w:bottom="1000" w:left="720" w:header="0" w:footer="686" w:gutter="0"/>
          <w:cols w:space="720"/>
        </w:sectPr>
      </w:pPr>
    </w:p>
    <w:p w14:paraId="12E499E6" w14:textId="77777777" w:rsidR="00F30FC8" w:rsidRDefault="00000000">
      <w:pPr>
        <w:pStyle w:val="BodyText"/>
        <w:spacing w:before="73"/>
        <w:ind w:left="270" w:right="498" w:firstLine="0"/>
      </w:pPr>
      <w:r>
        <w:rPr>
          <w:color w:val="231F20"/>
        </w:rPr>
        <w:lastRenderedPageBreak/>
        <w:t xml:space="preserve">The potential elevated cancer risk may be, in part, </w:t>
      </w:r>
      <w:proofErr w:type="gramStart"/>
      <w:r>
        <w:rPr>
          <w:color w:val="231F20"/>
        </w:rPr>
        <w:t>due to the fact that</w:t>
      </w:r>
      <w:proofErr w:type="gramEnd"/>
      <w:r>
        <w:rPr>
          <w:color w:val="231F20"/>
        </w:rPr>
        <w:t xml:space="preserve"> a high fat diet stimulates</w:t>
      </w:r>
      <w:r>
        <w:rPr>
          <w:color w:val="231F20"/>
          <w:spacing w:val="40"/>
        </w:rPr>
        <w:t xml:space="preserve"> </w:t>
      </w:r>
      <w:r>
        <w:rPr>
          <w:color w:val="231F20"/>
        </w:rPr>
        <w:t>increased estrogen levels, which is associated with breast cancer growth. A study of adolescent females</w:t>
      </w:r>
      <w:r>
        <w:rPr>
          <w:color w:val="231F20"/>
          <w:spacing w:val="15"/>
        </w:rPr>
        <w:t xml:space="preserve"> </w:t>
      </w:r>
      <w:r>
        <w:rPr>
          <w:color w:val="231F20"/>
        </w:rPr>
        <w:t>found</w:t>
      </w:r>
      <w:r>
        <w:rPr>
          <w:color w:val="231F20"/>
          <w:spacing w:val="15"/>
        </w:rPr>
        <w:t xml:space="preserve"> </w:t>
      </w:r>
      <w:r>
        <w:rPr>
          <w:color w:val="231F20"/>
        </w:rPr>
        <w:t>that</w:t>
      </w:r>
      <w:r>
        <w:rPr>
          <w:color w:val="231F20"/>
          <w:spacing w:val="15"/>
        </w:rPr>
        <w:t xml:space="preserve"> </w:t>
      </w:r>
      <w:r>
        <w:rPr>
          <w:color w:val="231F20"/>
        </w:rPr>
        <w:t>modest</w:t>
      </w:r>
      <w:r>
        <w:rPr>
          <w:color w:val="231F20"/>
          <w:spacing w:val="15"/>
        </w:rPr>
        <w:t xml:space="preserve"> </w:t>
      </w:r>
      <w:r>
        <w:rPr>
          <w:color w:val="231F20"/>
        </w:rPr>
        <w:t>reductions</w:t>
      </w:r>
      <w:r>
        <w:rPr>
          <w:color w:val="231F20"/>
          <w:spacing w:val="15"/>
        </w:rPr>
        <w:t xml:space="preserve"> </w:t>
      </w:r>
      <w:r>
        <w:rPr>
          <w:color w:val="231F20"/>
        </w:rPr>
        <w:t>in</w:t>
      </w:r>
      <w:r>
        <w:rPr>
          <w:color w:val="231F20"/>
          <w:spacing w:val="15"/>
        </w:rPr>
        <w:t xml:space="preserve"> </w:t>
      </w:r>
      <w:r>
        <w:rPr>
          <w:color w:val="231F20"/>
        </w:rPr>
        <w:t>fat</w:t>
      </w:r>
      <w:r>
        <w:rPr>
          <w:color w:val="231F20"/>
          <w:spacing w:val="15"/>
        </w:rPr>
        <w:t xml:space="preserve"> </w:t>
      </w:r>
      <w:r>
        <w:rPr>
          <w:color w:val="231F20"/>
        </w:rPr>
        <w:t>intake</w:t>
      </w:r>
      <w:r>
        <w:rPr>
          <w:color w:val="231F20"/>
          <w:spacing w:val="15"/>
        </w:rPr>
        <w:t xml:space="preserve"> </w:t>
      </w:r>
      <w:r>
        <w:rPr>
          <w:color w:val="231F20"/>
        </w:rPr>
        <w:t>during</w:t>
      </w:r>
      <w:r>
        <w:rPr>
          <w:color w:val="231F20"/>
          <w:spacing w:val="15"/>
        </w:rPr>
        <w:t xml:space="preserve"> </w:t>
      </w:r>
      <w:r>
        <w:rPr>
          <w:color w:val="231F20"/>
        </w:rPr>
        <w:t>puberty</w:t>
      </w:r>
      <w:r>
        <w:rPr>
          <w:color w:val="231F20"/>
          <w:spacing w:val="15"/>
        </w:rPr>
        <w:t xml:space="preserve"> </w:t>
      </w:r>
      <w:r>
        <w:rPr>
          <w:color w:val="231F20"/>
        </w:rPr>
        <w:t>resulted</w:t>
      </w:r>
      <w:r>
        <w:rPr>
          <w:color w:val="231F20"/>
          <w:spacing w:val="15"/>
        </w:rPr>
        <w:t xml:space="preserve"> </w:t>
      </w:r>
      <w:r>
        <w:rPr>
          <w:color w:val="231F20"/>
        </w:rPr>
        <w:t>in</w:t>
      </w:r>
      <w:r>
        <w:rPr>
          <w:color w:val="231F20"/>
          <w:spacing w:val="15"/>
        </w:rPr>
        <w:t xml:space="preserve"> </w:t>
      </w:r>
      <w:r>
        <w:rPr>
          <w:color w:val="231F20"/>
        </w:rPr>
        <w:t>significantly</w:t>
      </w:r>
      <w:r>
        <w:rPr>
          <w:color w:val="231F20"/>
          <w:spacing w:val="15"/>
        </w:rPr>
        <w:t xml:space="preserve"> </w:t>
      </w:r>
      <w:r>
        <w:rPr>
          <w:color w:val="231F20"/>
        </w:rPr>
        <w:t>lower</w:t>
      </w:r>
      <w:r>
        <w:rPr>
          <w:color w:val="231F20"/>
          <w:spacing w:val="15"/>
        </w:rPr>
        <w:t xml:space="preserve"> </w:t>
      </w:r>
      <w:r>
        <w:rPr>
          <w:color w:val="231F20"/>
        </w:rPr>
        <w:t>con-</w:t>
      </w:r>
      <w:proofErr w:type="spellStart"/>
      <w:r>
        <w:rPr>
          <w:color w:val="231F20"/>
        </w:rPr>
        <w:t>centrations</w:t>
      </w:r>
      <w:proofErr w:type="spellEnd"/>
      <w:r>
        <w:rPr>
          <w:color w:val="231F20"/>
        </w:rPr>
        <w:t xml:space="preserve"> of sex hormones (estradiol*, estrone*, progesterone) [163]. Further research is needed to determine if in fact these lower levels lead to a reduced risk of breast cancer.</w:t>
      </w:r>
    </w:p>
    <w:p w14:paraId="66F0D7C8" w14:textId="77777777" w:rsidR="00F30FC8" w:rsidRDefault="00000000">
      <w:pPr>
        <w:spacing w:before="126" w:line="249" w:lineRule="auto"/>
        <w:ind w:left="270"/>
        <w:rPr>
          <w:rFonts w:ascii="Arial"/>
          <w:b/>
        </w:rPr>
      </w:pPr>
      <w:r>
        <w:rPr>
          <w:rFonts w:ascii="Arial"/>
          <w:b/>
          <w:color w:val="231F20"/>
        </w:rPr>
        <w:t xml:space="preserve">Aim for close to 20-30% of your total calories from fat, with less than 8% of total calories from saturated fat. Likely more important, research indicates that the type of fat may be of paramount </w:t>
      </w:r>
      <w:r>
        <w:rPr>
          <w:rFonts w:ascii="Arial"/>
          <w:b/>
          <w:color w:val="231F20"/>
          <w:spacing w:val="-2"/>
        </w:rPr>
        <w:t>significance.</w:t>
      </w:r>
    </w:p>
    <w:p w14:paraId="4092FB95" w14:textId="77777777" w:rsidR="00F30FC8" w:rsidRDefault="00F30FC8">
      <w:pPr>
        <w:pStyle w:val="BodyText"/>
        <w:spacing w:before="121"/>
        <w:ind w:left="0" w:firstLine="0"/>
        <w:rPr>
          <w:rFonts w:ascii="Arial"/>
          <w:b/>
        </w:rPr>
      </w:pPr>
    </w:p>
    <w:p w14:paraId="61CA5A7E" w14:textId="77777777" w:rsidR="00F30FC8" w:rsidRDefault="00000000">
      <w:pPr>
        <w:pStyle w:val="Heading4"/>
        <w:spacing w:before="1"/>
      </w:pPr>
      <w:r>
        <w:rPr>
          <w:color w:val="231F20"/>
          <w:w w:val="110"/>
        </w:rPr>
        <w:t>Saturated</w:t>
      </w:r>
      <w:r>
        <w:rPr>
          <w:color w:val="231F20"/>
          <w:spacing w:val="9"/>
          <w:w w:val="110"/>
        </w:rPr>
        <w:t xml:space="preserve"> </w:t>
      </w:r>
      <w:r>
        <w:rPr>
          <w:color w:val="231F20"/>
          <w:spacing w:val="-4"/>
          <w:w w:val="110"/>
        </w:rPr>
        <w:t>Fats</w:t>
      </w:r>
    </w:p>
    <w:p w14:paraId="2AFE8C09" w14:textId="77777777" w:rsidR="00F30FC8" w:rsidRDefault="00000000">
      <w:pPr>
        <w:pStyle w:val="ListParagraph"/>
        <w:numPr>
          <w:ilvl w:val="0"/>
          <w:numId w:val="6"/>
        </w:numPr>
        <w:tabs>
          <w:tab w:val="left" w:pos="630"/>
        </w:tabs>
        <w:spacing w:before="257"/>
        <w:ind w:right="470"/>
      </w:pPr>
      <w:r>
        <w:rPr>
          <w:color w:val="231F20"/>
        </w:rPr>
        <w:t>Several studies indicate a positive association between saturated fat intake from meat and dairy products (animal sources) and cancer [164-167]. While breast cancer research is inconclusive, it is growing [161, 168-170].</w:t>
      </w:r>
    </w:p>
    <w:p w14:paraId="024EFD34" w14:textId="77777777" w:rsidR="00F30FC8" w:rsidRDefault="00000000">
      <w:pPr>
        <w:pStyle w:val="ListParagraph"/>
        <w:numPr>
          <w:ilvl w:val="0"/>
          <w:numId w:val="6"/>
        </w:numPr>
        <w:tabs>
          <w:tab w:val="left" w:pos="630"/>
        </w:tabs>
        <w:ind w:right="1286"/>
      </w:pPr>
      <w:r>
        <w:rPr>
          <w:color w:val="231F20"/>
        </w:rPr>
        <w:t xml:space="preserve">A systematic literature review concluded that higher saturated fat intake </w:t>
      </w:r>
      <w:proofErr w:type="spellStart"/>
      <w:r>
        <w:rPr>
          <w:color w:val="231F20"/>
        </w:rPr>
        <w:t>prediagnosis</w:t>
      </w:r>
      <w:proofErr w:type="spellEnd"/>
      <w:r>
        <w:rPr>
          <w:color w:val="231F20"/>
        </w:rPr>
        <w:t xml:space="preserve"> was associated with an increased risk of breast cancer-specific mortality [170].</w:t>
      </w:r>
    </w:p>
    <w:p w14:paraId="2B5475C1" w14:textId="77777777" w:rsidR="00F30FC8" w:rsidRDefault="00000000">
      <w:pPr>
        <w:pStyle w:val="ListParagraph"/>
        <w:numPr>
          <w:ilvl w:val="0"/>
          <w:numId w:val="6"/>
        </w:numPr>
        <w:tabs>
          <w:tab w:val="left" w:pos="630"/>
        </w:tabs>
        <w:ind w:right="920"/>
      </w:pPr>
      <w:r>
        <w:rPr>
          <w:color w:val="231F20"/>
        </w:rPr>
        <w:t>Total saturated fatty acid intake was significantly associated with breast cancer risk in cohort* studies in postmenopausal women, but not premenopausal women [171].</w:t>
      </w:r>
    </w:p>
    <w:p w14:paraId="623639FE" w14:textId="77777777" w:rsidR="00F30FC8" w:rsidRDefault="00000000">
      <w:pPr>
        <w:pStyle w:val="ListParagraph"/>
        <w:numPr>
          <w:ilvl w:val="0"/>
          <w:numId w:val="6"/>
        </w:numPr>
        <w:tabs>
          <w:tab w:val="left" w:pos="630"/>
        </w:tabs>
        <w:spacing w:before="173"/>
        <w:ind w:right="595"/>
      </w:pPr>
      <w:r>
        <w:rPr>
          <w:color w:val="231F20"/>
        </w:rPr>
        <w:t>Based on a seven-day diary for evaluating saturated fat intake, a high intake of saturated fat was reported to increase the risk of breast cancer [166].</w:t>
      </w:r>
    </w:p>
    <w:p w14:paraId="555B9DB0" w14:textId="77777777" w:rsidR="00F30FC8" w:rsidRDefault="00000000">
      <w:pPr>
        <w:pStyle w:val="ListParagraph"/>
        <w:numPr>
          <w:ilvl w:val="0"/>
          <w:numId w:val="6"/>
        </w:numPr>
        <w:tabs>
          <w:tab w:val="left" w:pos="630"/>
        </w:tabs>
        <w:ind w:right="555"/>
      </w:pPr>
      <w:r>
        <w:rPr>
          <w:color w:val="231F20"/>
        </w:rPr>
        <w:t>A meta-analysis* observed a 19% increased risk of breast cancer with greater intake of saturated fats [172].</w:t>
      </w:r>
    </w:p>
    <w:p w14:paraId="36BD4FAA" w14:textId="77777777" w:rsidR="00F30FC8" w:rsidRDefault="00000000">
      <w:pPr>
        <w:pStyle w:val="ListParagraph"/>
        <w:numPr>
          <w:ilvl w:val="0"/>
          <w:numId w:val="6"/>
        </w:numPr>
        <w:tabs>
          <w:tab w:val="left" w:pos="630"/>
        </w:tabs>
        <w:spacing w:before="173"/>
        <w:ind w:right="720"/>
      </w:pPr>
      <w:r>
        <w:rPr>
          <w:color w:val="231F20"/>
        </w:rPr>
        <w:t>A prospective evaluation concluded that high total and saturated fat intake was associated with</w:t>
      </w:r>
      <w:r>
        <w:rPr>
          <w:color w:val="231F20"/>
          <w:spacing w:val="80"/>
          <w:w w:val="150"/>
        </w:rPr>
        <w:t xml:space="preserve"> </w:t>
      </w:r>
      <w:r>
        <w:rPr>
          <w:color w:val="231F20"/>
        </w:rPr>
        <w:t>a greater risk of ER+PR+ disease, but not ER-PR- disease. High saturated fat was significantly associated with greater risk of HER2- disease [162].</w:t>
      </w:r>
    </w:p>
    <w:p w14:paraId="17A607B9" w14:textId="77777777" w:rsidR="00F30FC8" w:rsidRDefault="00000000">
      <w:pPr>
        <w:pStyle w:val="ListParagraph"/>
        <w:numPr>
          <w:ilvl w:val="0"/>
          <w:numId w:val="6"/>
        </w:numPr>
        <w:tabs>
          <w:tab w:val="left" w:pos="630"/>
        </w:tabs>
        <w:ind w:right="282"/>
      </w:pPr>
      <w:r>
        <w:rPr>
          <w:color w:val="231F20"/>
        </w:rPr>
        <w:t>High-fat dairy intake, a significant source of saturated fats, was positively associated with breast cancer recurrence, breast cancer mortality, and overall mortality [169]. No association was observed between low-fat dairy and breast cancer.</w:t>
      </w:r>
    </w:p>
    <w:p w14:paraId="57830B50" w14:textId="77777777" w:rsidR="00F30FC8" w:rsidRDefault="00000000">
      <w:pPr>
        <w:pStyle w:val="ListParagraph"/>
        <w:numPr>
          <w:ilvl w:val="1"/>
          <w:numId w:val="6"/>
        </w:numPr>
        <w:tabs>
          <w:tab w:val="left" w:pos="989"/>
        </w:tabs>
        <w:spacing w:before="173"/>
        <w:ind w:hanging="359"/>
      </w:pPr>
      <w:r>
        <w:rPr>
          <w:color w:val="231F20"/>
        </w:rPr>
        <w:t>0.5</w:t>
      </w:r>
      <w:r>
        <w:rPr>
          <w:color w:val="231F20"/>
          <w:spacing w:val="11"/>
        </w:rPr>
        <w:t xml:space="preserve"> </w:t>
      </w:r>
      <w:r>
        <w:rPr>
          <w:color w:val="231F20"/>
        </w:rPr>
        <w:t>to</w:t>
      </w:r>
      <w:r>
        <w:rPr>
          <w:color w:val="231F20"/>
          <w:spacing w:val="11"/>
        </w:rPr>
        <w:t xml:space="preserve"> </w:t>
      </w:r>
      <w:r>
        <w:rPr>
          <w:color w:val="231F20"/>
        </w:rPr>
        <w:t>&lt;1.0</w:t>
      </w:r>
      <w:r>
        <w:rPr>
          <w:color w:val="231F20"/>
          <w:spacing w:val="11"/>
        </w:rPr>
        <w:t xml:space="preserve"> </w:t>
      </w:r>
      <w:r>
        <w:rPr>
          <w:color w:val="231F20"/>
        </w:rPr>
        <w:t>dairy</w:t>
      </w:r>
      <w:r>
        <w:rPr>
          <w:color w:val="231F20"/>
          <w:spacing w:val="11"/>
        </w:rPr>
        <w:t xml:space="preserve"> </w:t>
      </w:r>
      <w:r>
        <w:rPr>
          <w:color w:val="231F20"/>
        </w:rPr>
        <w:t>servings/day</w:t>
      </w:r>
      <w:r>
        <w:rPr>
          <w:color w:val="231F20"/>
          <w:spacing w:val="11"/>
        </w:rPr>
        <w:t xml:space="preserve"> </w:t>
      </w:r>
      <w:r>
        <w:rPr>
          <w:color w:val="231F20"/>
        </w:rPr>
        <w:t>increased</w:t>
      </w:r>
      <w:r>
        <w:rPr>
          <w:color w:val="231F20"/>
          <w:spacing w:val="11"/>
        </w:rPr>
        <w:t xml:space="preserve"> </w:t>
      </w:r>
      <w:r>
        <w:rPr>
          <w:color w:val="231F20"/>
        </w:rPr>
        <w:t>breast</w:t>
      </w:r>
      <w:r>
        <w:rPr>
          <w:color w:val="231F20"/>
          <w:spacing w:val="11"/>
        </w:rPr>
        <w:t xml:space="preserve"> </w:t>
      </w:r>
      <w:r>
        <w:rPr>
          <w:color w:val="231F20"/>
        </w:rPr>
        <w:t>cancer</w:t>
      </w:r>
      <w:r>
        <w:rPr>
          <w:color w:val="231F20"/>
          <w:spacing w:val="11"/>
        </w:rPr>
        <w:t xml:space="preserve"> </w:t>
      </w:r>
      <w:r>
        <w:rPr>
          <w:color w:val="231F20"/>
        </w:rPr>
        <w:t>mortality</w:t>
      </w:r>
      <w:r>
        <w:rPr>
          <w:color w:val="231F20"/>
          <w:spacing w:val="11"/>
        </w:rPr>
        <w:t xml:space="preserve"> </w:t>
      </w:r>
      <w:r>
        <w:rPr>
          <w:color w:val="231F20"/>
        </w:rPr>
        <w:t>by</w:t>
      </w:r>
      <w:r>
        <w:rPr>
          <w:color w:val="231F20"/>
          <w:spacing w:val="11"/>
        </w:rPr>
        <w:t xml:space="preserve"> </w:t>
      </w:r>
      <w:r>
        <w:rPr>
          <w:color w:val="231F20"/>
          <w:spacing w:val="-4"/>
        </w:rPr>
        <w:t>20%.</w:t>
      </w:r>
    </w:p>
    <w:p w14:paraId="5955E45D" w14:textId="77777777" w:rsidR="00F30FC8" w:rsidRDefault="00000000">
      <w:pPr>
        <w:pStyle w:val="ListParagraph"/>
        <w:numPr>
          <w:ilvl w:val="1"/>
          <w:numId w:val="6"/>
        </w:numPr>
        <w:tabs>
          <w:tab w:val="left" w:pos="989"/>
        </w:tabs>
        <w:ind w:hanging="359"/>
      </w:pPr>
      <w:r>
        <w:rPr>
          <w:color w:val="231F20"/>
        </w:rPr>
        <w:t>≥1.0</w:t>
      </w:r>
      <w:r>
        <w:rPr>
          <w:color w:val="231F20"/>
          <w:spacing w:val="10"/>
        </w:rPr>
        <w:t xml:space="preserve"> </w:t>
      </w:r>
      <w:r>
        <w:rPr>
          <w:color w:val="231F20"/>
        </w:rPr>
        <w:t>dairy</w:t>
      </w:r>
      <w:r>
        <w:rPr>
          <w:color w:val="231F20"/>
          <w:spacing w:val="11"/>
        </w:rPr>
        <w:t xml:space="preserve"> </w:t>
      </w:r>
      <w:r>
        <w:rPr>
          <w:color w:val="231F20"/>
        </w:rPr>
        <w:t>servings/day</w:t>
      </w:r>
      <w:r>
        <w:rPr>
          <w:color w:val="231F20"/>
          <w:spacing w:val="11"/>
        </w:rPr>
        <w:t xml:space="preserve"> </w:t>
      </w:r>
      <w:r>
        <w:rPr>
          <w:color w:val="231F20"/>
        </w:rPr>
        <w:t>increased</w:t>
      </w:r>
      <w:r>
        <w:rPr>
          <w:color w:val="231F20"/>
          <w:spacing w:val="11"/>
        </w:rPr>
        <w:t xml:space="preserve"> </w:t>
      </w:r>
      <w:r>
        <w:rPr>
          <w:color w:val="231F20"/>
        </w:rPr>
        <w:t>breast</w:t>
      </w:r>
      <w:r>
        <w:rPr>
          <w:color w:val="231F20"/>
          <w:spacing w:val="11"/>
        </w:rPr>
        <w:t xml:space="preserve"> </w:t>
      </w:r>
      <w:r>
        <w:rPr>
          <w:color w:val="231F20"/>
        </w:rPr>
        <w:t>cancer</w:t>
      </w:r>
      <w:r>
        <w:rPr>
          <w:color w:val="231F20"/>
          <w:spacing w:val="11"/>
        </w:rPr>
        <w:t xml:space="preserve"> </w:t>
      </w:r>
      <w:r>
        <w:rPr>
          <w:color w:val="231F20"/>
        </w:rPr>
        <w:t>mortality</w:t>
      </w:r>
      <w:r>
        <w:rPr>
          <w:color w:val="231F20"/>
          <w:spacing w:val="11"/>
        </w:rPr>
        <w:t xml:space="preserve"> </w:t>
      </w:r>
      <w:r>
        <w:rPr>
          <w:color w:val="231F20"/>
        </w:rPr>
        <w:t>by</w:t>
      </w:r>
      <w:r>
        <w:rPr>
          <w:color w:val="231F20"/>
          <w:spacing w:val="11"/>
        </w:rPr>
        <w:t xml:space="preserve"> </w:t>
      </w:r>
      <w:r>
        <w:rPr>
          <w:color w:val="231F20"/>
          <w:spacing w:val="-4"/>
        </w:rPr>
        <w:t>49%.</w:t>
      </w:r>
    </w:p>
    <w:p w14:paraId="4F2697A1" w14:textId="77777777" w:rsidR="00F30FC8" w:rsidRDefault="00000000">
      <w:pPr>
        <w:pStyle w:val="ListParagraph"/>
        <w:numPr>
          <w:ilvl w:val="0"/>
          <w:numId w:val="6"/>
        </w:numPr>
        <w:tabs>
          <w:tab w:val="left" w:pos="630"/>
        </w:tabs>
        <w:spacing w:before="173"/>
        <w:ind w:right="389"/>
      </w:pPr>
      <w:r>
        <w:rPr>
          <w:color w:val="231F20"/>
        </w:rPr>
        <w:t>Other studies, however, have not found a significant association between saturated fats and breast cancer [173-175].</w:t>
      </w:r>
    </w:p>
    <w:p w14:paraId="1693DF25" w14:textId="77777777" w:rsidR="00F30FC8" w:rsidRDefault="00F30FC8">
      <w:pPr>
        <w:pStyle w:val="BodyText"/>
        <w:spacing w:before="114"/>
        <w:ind w:left="0" w:firstLine="0"/>
      </w:pPr>
    </w:p>
    <w:p w14:paraId="41E4583F" w14:textId="77777777" w:rsidR="00F30FC8" w:rsidRDefault="00000000">
      <w:pPr>
        <w:pStyle w:val="Heading4"/>
      </w:pPr>
      <w:r>
        <w:rPr>
          <w:color w:val="231F20"/>
          <w:spacing w:val="-2"/>
          <w:w w:val="110"/>
        </w:rPr>
        <w:t>Trans-Fatty</w:t>
      </w:r>
      <w:r>
        <w:rPr>
          <w:color w:val="231F20"/>
          <w:spacing w:val="-11"/>
          <w:w w:val="110"/>
        </w:rPr>
        <w:t xml:space="preserve"> </w:t>
      </w:r>
      <w:r>
        <w:rPr>
          <w:color w:val="231F20"/>
          <w:spacing w:val="-2"/>
          <w:w w:val="110"/>
        </w:rPr>
        <w:t>Acids</w:t>
      </w:r>
    </w:p>
    <w:p w14:paraId="701A3F80" w14:textId="77777777" w:rsidR="00F30FC8" w:rsidRDefault="00000000">
      <w:pPr>
        <w:pStyle w:val="ListParagraph"/>
        <w:numPr>
          <w:ilvl w:val="0"/>
          <w:numId w:val="6"/>
        </w:numPr>
        <w:tabs>
          <w:tab w:val="left" w:pos="630"/>
        </w:tabs>
        <w:spacing w:before="257"/>
        <w:ind w:right="664"/>
      </w:pPr>
      <w:r>
        <w:rPr>
          <w:color w:val="231F20"/>
        </w:rPr>
        <w:t>Preliminary research indicates that these fatty acids may be associated with an increased risk of cancer [170, 176-179].</w:t>
      </w:r>
    </w:p>
    <w:p w14:paraId="3A0310CE" w14:textId="77777777" w:rsidR="00F30FC8" w:rsidRDefault="00000000">
      <w:pPr>
        <w:pStyle w:val="ListParagraph"/>
        <w:numPr>
          <w:ilvl w:val="0"/>
          <w:numId w:val="6"/>
        </w:numPr>
        <w:tabs>
          <w:tab w:val="left" w:pos="630"/>
        </w:tabs>
        <w:spacing w:before="173"/>
        <w:ind w:right="809"/>
        <w:jc w:val="both"/>
      </w:pPr>
      <w:r>
        <w:rPr>
          <w:color w:val="231F20"/>
        </w:rPr>
        <w:t xml:space="preserve">Minimal research exists on the relationship between trans-fatty acids and risk of breast </w:t>
      </w:r>
      <w:proofErr w:type="gramStart"/>
      <w:r>
        <w:rPr>
          <w:color w:val="231F20"/>
        </w:rPr>
        <w:t>cancer,</w:t>
      </w:r>
      <w:proofErr w:type="gramEnd"/>
      <w:r>
        <w:rPr>
          <w:color w:val="231F20"/>
        </w:rPr>
        <w:t xml:space="preserve"> thus, more research is needed for conclusive evidence. However, evidence points to a positive association between these fats and breast cancer risk [178, 180].</w:t>
      </w:r>
    </w:p>
    <w:p w14:paraId="22A879B1" w14:textId="77777777" w:rsidR="00F30FC8" w:rsidRDefault="00000000">
      <w:pPr>
        <w:pStyle w:val="ListParagraph"/>
        <w:numPr>
          <w:ilvl w:val="0"/>
          <w:numId w:val="6"/>
        </w:numPr>
        <w:tabs>
          <w:tab w:val="left" w:pos="630"/>
        </w:tabs>
        <w:ind w:right="376"/>
      </w:pPr>
      <w:r>
        <w:rPr>
          <w:color w:val="231F20"/>
        </w:rPr>
        <w:t>These fats may disrupt hormonal systems that regulate healing, lead to the destruction of defective membranes, and encourage the development of cancer.</w:t>
      </w:r>
    </w:p>
    <w:p w14:paraId="34514063" w14:textId="77777777" w:rsidR="00F30FC8" w:rsidRDefault="00F30FC8">
      <w:pPr>
        <w:pStyle w:val="ListParagraph"/>
        <w:sectPr w:rsidR="00F30FC8">
          <w:pgSz w:w="12240" w:h="15840"/>
          <w:pgMar w:top="860" w:right="720" w:bottom="1000" w:left="720" w:header="0" w:footer="686" w:gutter="0"/>
          <w:cols w:space="720"/>
        </w:sectPr>
      </w:pPr>
    </w:p>
    <w:p w14:paraId="2C1FDB93" w14:textId="77777777" w:rsidR="00F30FC8" w:rsidRDefault="00000000">
      <w:pPr>
        <w:pStyle w:val="ListParagraph"/>
        <w:numPr>
          <w:ilvl w:val="0"/>
          <w:numId w:val="6"/>
        </w:numPr>
        <w:tabs>
          <w:tab w:val="left" w:pos="630"/>
        </w:tabs>
        <w:spacing w:before="73"/>
        <w:ind w:right="766"/>
      </w:pPr>
      <w:r>
        <w:rPr>
          <w:color w:val="231F20"/>
        </w:rPr>
        <w:lastRenderedPageBreak/>
        <w:t>One study reported a 40% increased risk of breast cancer in postmenopausal women who had higher tissue levels of trans-fatty acids [181].</w:t>
      </w:r>
    </w:p>
    <w:p w14:paraId="5D37666D" w14:textId="77777777" w:rsidR="00F30FC8" w:rsidRDefault="00000000">
      <w:pPr>
        <w:pStyle w:val="ListParagraph"/>
        <w:numPr>
          <w:ilvl w:val="0"/>
          <w:numId w:val="6"/>
        </w:numPr>
        <w:tabs>
          <w:tab w:val="left" w:pos="630"/>
        </w:tabs>
        <w:spacing w:before="173"/>
        <w:ind w:right="807"/>
      </w:pPr>
      <w:r>
        <w:rPr>
          <w:color w:val="231F20"/>
        </w:rPr>
        <w:t>Women who consumed greater amounts of trans-fatty acids significantly increased their risk of breast cancer [179].</w:t>
      </w:r>
    </w:p>
    <w:p w14:paraId="31613D23" w14:textId="77777777" w:rsidR="00F30FC8" w:rsidRDefault="00000000">
      <w:pPr>
        <w:pStyle w:val="ListParagraph"/>
        <w:numPr>
          <w:ilvl w:val="1"/>
          <w:numId w:val="6"/>
        </w:numPr>
        <w:tabs>
          <w:tab w:val="left" w:pos="990"/>
        </w:tabs>
        <w:ind w:left="990" w:right="1125"/>
      </w:pPr>
      <w:r>
        <w:rPr>
          <w:color w:val="231F20"/>
        </w:rPr>
        <w:t>Women in the highest quintile of trans-fatty acid consumption had a 75% increased risk compared with women in the lowest quintile.</w:t>
      </w:r>
    </w:p>
    <w:p w14:paraId="7A7343E0" w14:textId="77777777" w:rsidR="00F30FC8" w:rsidRDefault="00000000">
      <w:pPr>
        <w:pStyle w:val="ListParagraph"/>
        <w:numPr>
          <w:ilvl w:val="0"/>
          <w:numId w:val="6"/>
        </w:numPr>
        <w:tabs>
          <w:tab w:val="left" w:pos="630"/>
        </w:tabs>
        <w:spacing w:before="173"/>
        <w:ind w:right="940"/>
      </w:pPr>
      <w:proofErr w:type="spellStart"/>
      <w:r>
        <w:rPr>
          <w:color w:val="231F20"/>
        </w:rPr>
        <w:t>Postdiagnostic</w:t>
      </w:r>
      <w:proofErr w:type="spellEnd"/>
      <w:r>
        <w:rPr>
          <w:color w:val="231F20"/>
        </w:rPr>
        <w:t xml:space="preserve"> </w:t>
      </w:r>
      <w:proofErr w:type="spellStart"/>
      <w:r>
        <w:rPr>
          <w:color w:val="231F20"/>
        </w:rPr>
        <w:t>trans fat</w:t>
      </w:r>
      <w:proofErr w:type="spellEnd"/>
      <w:r>
        <w:rPr>
          <w:color w:val="231F20"/>
        </w:rPr>
        <w:t xml:space="preserve"> intake was associated with 45% and 78% increased risk of all-cause</w:t>
      </w:r>
      <w:r>
        <w:rPr>
          <w:color w:val="231F20"/>
          <w:spacing w:val="40"/>
        </w:rPr>
        <w:t xml:space="preserve"> </w:t>
      </w:r>
      <w:r>
        <w:rPr>
          <w:color w:val="231F20"/>
        </w:rPr>
        <w:t>mortality [170].</w:t>
      </w:r>
    </w:p>
    <w:p w14:paraId="32FFD240" w14:textId="77777777" w:rsidR="00F30FC8" w:rsidRDefault="00F30FC8">
      <w:pPr>
        <w:pStyle w:val="BodyText"/>
        <w:spacing w:before="114"/>
        <w:ind w:left="0" w:firstLine="0"/>
      </w:pPr>
    </w:p>
    <w:p w14:paraId="1B31AE0E" w14:textId="77777777" w:rsidR="00F30FC8" w:rsidRDefault="00000000">
      <w:pPr>
        <w:pStyle w:val="Heading4"/>
      </w:pPr>
      <w:r>
        <w:rPr>
          <w:color w:val="231F20"/>
          <w:w w:val="105"/>
        </w:rPr>
        <w:t>Omega-9</w:t>
      </w:r>
      <w:r>
        <w:rPr>
          <w:color w:val="231F20"/>
          <w:spacing w:val="14"/>
          <w:w w:val="105"/>
        </w:rPr>
        <w:t xml:space="preserve"> </w:t>
      </w:r>
      <w:r>
        <w:rPr>
          <w:color w:val="231F20"/>
          <w:w w:val="105"/>
        </w:rPr>
        <w:t>Fatty</w:t>
      </w:r>
      <w:r>
        <w:rPr>
          <w:color w:val="231F20"/>
          <w:spacing w:val="15"/>
          <w:w w:val="105"/>
        </w:rPr>
        <w:t xml:space="preserve"> </w:t>
      </w:r>
      <w:r>
        <w:rPr>
          <w:color w:val="231F20"/>
          <w:w w:val="105"/>
        </w:rPr>
        <w:t>Acids</w:t>
      </w:r>
      <w:r>
        <w:rPr>
          <w:color w:val="231F20"/>
          <w:spacing w:val="15"/>
          <w:w w:val="105"/>
        </w:rPr>
        <w:t xml:space="preserve"> </w:t>
      </w:r>
      <w:r>
        <w:rPr>
          <w:color w:val="231F20"/>
          <w:w w:val="105"/>
        </w:rPr>
        <w:t>(Monounsaturated</w:t>
      </w:r>
      <w:r>
        <w:rPr>
          <w:color w:val="231F20"/>
          <w:spacing w:val="15"/>
          <w:w w:val="105"/>
        </w:rPr>
        <w:t xml:space="preserve"> </w:t>
      </w:r>
      <w:r>
        <w:rPr>
          <w:color w:val="231F20"/>
          <w:spacing w:val="-2"/>
          <w:w w:val="105"/>
        </w:rPr>
        <w:t>Fats)</w:t>
      </w:r>
    </w:p>
    <w:p w14:paraId="5BEF0987" w14:textId="77777777" w:rsidR="00F30FC8" w:rsidRDefault="00000000">
      <w:pPr>
        <w:pStyle w:val="ListParagraph"/>
        <w:numPr>
          <w:ilvl w:val="0"/>
          <w:numId w:val="6"/>
        </w:numPr>
        <w:tabs>
          <w:tab w:val="left" w:pos="630"/>
        </w:tabs>
        <w:spacing w:before="257"/>
        <w:ind w:right="609"/>
      </w:pPr>
      <w:r>
        <w:rPr>
          <w:color w:val="231F20"/>
        </w:rPr>
        <w:t xml:space="preserve">Most research </w:t>
      </w:r>
      <w:proofErr w:type="gramStart"/>
      <w:r>
        <w:rPr>
          <w:color w:val="231F20"/>
        </w:rPr>
        <w:t>at this time</w:t>
      </w:r>
      <w:proofErr w:type="gramEnd"/>
      <w:r>
        <w:rPr>
          <w:color w:val="231F20"/>
        </w:rPr>
        <w:t xml:space="preserve"> indicates a neutral relationship [173, 179] or a slightly protective effect [175, 182-184] between these fats and risk of breast cancer.</w:t>
      </w:r>
    </w:p>
    <w:p w14:paraId="7C4D73F4" w14:textId="77777777" w:rsidR="00F30FC8" w:rsidRDefault="00000000">
      <w:pPr>
        <w:pStyle w:val="ListParagraph"/>
        <w:numPr>
          <w:ilvl w:val="0"/>
          <w:numId w:val="6"/>
        </w:numPr>
        <w:tabs>
          <w:tab w:val="left" w:pos="630"/>
        </w:tabs>
        <w:spacing w:before="173"/>
        <w:ind w:right="326"/>
      </w:pPr>
      <w:r>
        <w:rPr>
          <w:color w:val="231F20"/>
        </w:rPr>
        <w:t>Several case-control* studies reported that olive oil consumption, rich in omega-9 fats, resulted in a 13-34% reduction in breast cancer risk [185-188].</w:t>
      </w:r>
    </w:p>
    <w:p w14:paraId="426657C5" w14:textId="77777777" w:rsidR="00F30FC8" w:rsidRDefault="00000000">
      <w:pPr>
        <w:pStyle w:val="ListParagraph"/>
        <w:numPr>
          <w:ilvl w:val="1"/>
          <w:numId w:val="6"/>
        </w:numPr>
        <w:tabs>
          <w:tab w:val="left" w:pos="990"/>
        </w:tabs>
        <w:ind w:left="990" w:right="717"/>
      </w:pPr>
      <w:r>
        <w:rPr>
          <w:color w:val="231F20"/>
        </w:rPr>
        <w:t>One study found that women who consumed ≥8.8 g/day of olive oil had a 73% lower risk of</w:t>
      </w:r>
      <w:r>
        <w:rPr>
          <w:color w:val="231F20"/>
          <w:spacing w:val="40"/>
        </w:rPr>
        <w:t xml:space="preserve"> </w:t>
      </w:r>
      <w:r>
        <w:rPr>
          <w:color w:val="231F20"/>
        </w:rPr>
        <w:t>breast cancer [184].</w:t>
      </w:r>
    </w:p>
    <w:p w14:paraId="6B41EB45" w14:textId="77777777" w:rsidR="00F30FC8" w:rsidRDefault="00000000">
      <w:pPr>
        <w:pStyle w:val="ListParagraph"/>
        <w:numPr>
          <w:ilvl w:val="0"/>
          <w:numId w:val="6"/>
        </w:numPr>
        <w:tabs>
          <w:tab w:val="left" w:pos="630"/>
        </w:tabs>
        <w:spacing w:before="173"/>
        <w:ind w:right="567"/>
      </w:pPr>
      <w:r>
        <w:rPr>
          <w:color w:val="231F20"/>
        </w:rPr>
        <w:t>Oleic acid, an omega-9 fatty acid found in olive oil, has been observed to synergistically enhance the efficacy of trastuzumab (Herceptin) [189, 190].</w:t>
      </w:r>
    </w:p>
    <w:p w14:paraId="5AEB9393" w14:textId="77777777" w:rsidR="00F30FC8" w:rsidRDefault="00000000">
      <w:pPr>
        <w:pStyle w:val="ListParagraph"/>
        <w:numPr>
          <w:ilvl w:val="0"/>
          <w:numId w:val="6"/>
        </w:numPr>
        <w:tabs>
          <w:tab w:val="left" w:pos="630"/>
        </w:tabs>
        <w:ind w:right="332"/>
      </w:pPr>
      <w:r>
        <w:rPr>
          <w:color w:val="231F20"/>
        </w:rPr>
        <w:t>A meta-analysis*, however, that included three cohort* studies reported total monounsaturated fatty acids and oleic acid, to significantly increase breast cancer risk [171].</w:t>
      </w:r>
    </w:p>
    <w:p w14:paraId="1A89629E" w14:textId="77777777" w:rsidR="00F30FC8" w:rsidRDefault="00000000">
      <w:pPr>
        <w:pStyle w:val="ListParagraph"/>
        <w:numPr>
          <w:ilvl w:val="0"/>
          <w:numId w:val="6"/>
        </w:numPr>
        <w:tabs>
          <w:tab w:val="left" w:pos="630"/>
        </w:tabs>
        <w:spacing w:before="173"/>
        <w:ind w:right="540"/>
      </w:pPr>
      <w:r>
        <w:rPr>
          <w:color w:val="231F20"/>
        </w:rPr>
        <w:t>That said, in a meta-analysis of 13,800 patients, it was found that the highest category of olive oil consumption was associated with lower odds of having any type of cancer [191].</w:t>
      </w:r>
    </w:p>
    <w:p w14:paraId="239916AD" w14:textId="77777777" w:rsidR="00F30FC8" w:rsidRDefault="00000000">
      <w:pPr>
        <w:pStyle w:val="ListParagraph"/>
        <w:numPr>
          <w:ilvl w:val="1"/>
          <w:numId w:val="6"/>
        </w:numPr>
        <w:tabs>
          <w:tab w:val="left" w:pos="990"/>
        </w:tabs>
        <w:ind w:left="990" w:right="706"/>
      </w:pPr>
      <w:r>
        <w:rPr>
          <w:color w:val="231F20"/>
        </w:rPr>
        <w:t>These results were further supported by this meta-analysis showing those with the greatest consumption of olive oil having a 48% lower risk of breast cancer compared with the lowest</w:t>
      </w:r>
      <w:r>
        <w:rPr>
          <w:color w:val="231F20"/>
          <w:spacing w:val="40"/>
        </w:rPr>
        <w:t xml:space="preserve"> </w:t>
      </w:r>
      <w:r>
        <w:rPr>
          <w:color w:val="231F20"/>
        </w:rPr>
        <w:t>intake [192].</w:t>
      </w:r>
    </w:p>
    <w:p w14:paraId="4307A511" w14:textId="77777777" w:rsidR="00F30FC8" w:rsidRDefault="00000000">
      <w:pPr>
        <w:pStyle w:val="ListParagraph"/>
        <w:numPr>
          <w:ilvl w:val="0"/>
          <w:numId w:val="6"/>
        </w:numPr>
        <w:tabs>
          <w:tab w:val="left" w:pos="629"/>
        </w:tabs>
        <w:ind w:left="629" w:hanging="359"/>
      </w:pPr>
      <w:r>
        <w:rPr>
          <w:color w:val="231F20"/>
        </w:rPr>
        <w:t>A</w:t>
      </w:r>
      <w:r>
        <w:rPr>
          <w:color w:val="231F20"/>
          <w:spacing w:val="8"/>
        </w:rPr>
        <w:t xml:space="preserve"> </w:t>
      </w:r>
      <w:r>
        <w:rPr>
          <w:color w:val="231F20"/>
        </w:rPr>
        <w:t>prospective</w:t>
      </w:r>
      <w:r>
        <w:rPr>
          <w:color w:val="231F20"/>
          <w:spacing w:val="8"/>
        </w:rPr>
        <w:t xml:space="preserve"> </w:t>
      </w:r>
      <w:r>
        <w:rPr>
          <w:color w:val="231F20"/>
        </w:rPr>
        <w:t>study,</w:t>
      </w:r>
      <w:r>
        <w:rPr>
          <w:color w:val="231F20"/>
          <w:spacing w:val="9"/>
        </w:rPr>
        <w:t xml:space="preserve"> </w:t>
      </w:r>
      <w:r>
        <w:rPr>
          <w:color w:val="231F20"/>
        </w:rPr>
        <w:t>however,</w:t>
      </w:r>
      <w:r>
        <w:rPr>
          <w:color w:val="231F20"/>
          <w:spacing w:val="8"/>
        </w:rPr>
        <w:t xml:space="preserve"> </w:t>
      </w:r>
      <w:r>
        <w:rPr>
          <w:color w:val="231F20"/>
        </w:rPr>
        <w:t>found</w:t>
      </w:r>
      <w:r>
        <w:rPr>
          <w:color w:val="231F20"/>
          <w:spacing w:val="9"/>
        </w:rPr>
        <w:t xml:space="preserve"> </w:t>
      </w:r>
      <w:r>
        <w:rPr>
          <w:color w:val="231F20"/>
        </w:rPr>
        <w:t>no</w:t>
      </w:r>
      <w:r>
        <w:rPr>
          <w:color w:val="231F20"/>
          <w:spacing w:val="8"/>
        </w:rPr>
        <w:t xml:space="preserve"> </w:t>
      </w:r>
      <w:r>
        <w:rPr>
          <w:color w:val="231F20"/>
        </w:rPr>
        <w:t>relationship</w:t>
      </w:r>
      <w:r>
        <w:rPr>
          <w:color w:val="231F20"/>
          <w:spacing w:val="9"/>
        </w:rPr>
        <w:t xml:space="preserve"> </w:t>
      </w:r>
      <w:r>
        <w:rPr>
          <w:color w:val="231F20"/>
        </w:rPr>
        <w:t>between</w:t>
      </w:r>
      <w:r>
        <w:rPr>
          <w:color w:val="231F20"/>
          <w:spacing w:val="8"/>
        </w:rPr>
        <w:t xml:space="preserve"> </w:t>
      </w:r>
      <w:r>
        <w:rPr>
          <w:color w:val="231F20"/>
        </w:rPr>
        <w:t>olive</w:t>
      </w:r>
      <w:r>
        <w:rPr>
          <w:color w:val="231F20"/>
          <w:spacing w:val="9"/>
        </w:rPr>
        <w:t xml:space="preserve"> </w:t>
      </w:r>
      <w:r>
        <w:rPr>
          <w:color w:val="231F20"/>
        </w:rPr>
        <w:t>oil</w:t>
      </w:r>
      <w:r>
        <w:rPr>
          <w:color w:val="231F20"/>
          <w:spacing w:val="8"/>
        </w:rPr>
        <w:t xml:space="preserve"> </w:t>
      </w:r>
      <w:r>
        <w:rPr>
          <w:color w:val="231F20"/>
        </w:rPr>
        <w:t>and</w:t>
      </w:r>
      <w:r>
        <w:rPr>
          <w:color w:val="231F20"/>
          <w:spacing w:val="9"/>
        </w:rPr>
        <w:t xml:space="preserve"> </w:t>
      </w:r>
      <w:r>
        <w:rPr>
          <w:color w:val="231F20"/>
        </w:rPr>
        <w:t>breast</w:t>
      </w:r>
      <w:r>
        <w:rPr>
          <w:color w:val="231F20"/>
          <w:spacing w:val="8"/>
        </w:rPr>
        <w:t xml:space="preserve"> </w:t>
      </w:r>
      <w:r>
        <w:rPr>
          <w:color w:val="231F20"/>
        </w:rPr>
        <w:t>cancer</w:t>
      </w:r>
      <w:r>
        <w:rPr>
          <w:color w:val="231F20"/>
          <w:spacing w:val="8"/>
        </w:rPr>
        <w:t xml:space="preserve"> </w:t>
      </w:r>
      <w:r>
        <w:rPr>
          <w:color w:val="231F20"/>
        </w:rPr>
        <w:t>risk</w:t>
      </w:r>
      <w:r>
        <w:rPr>
          <w:color w:val="231F20"/>
          <w:spacing w:val="9"/>
        </w:rPr>
        <w:t xml:space="preserve"> </w:t>
      </w:r>
      <w:r>
        <w:rPr>
          <w:color w:val="231F20"/>
          <w:spacing w:val="-2"/>
        </w:rPr>
        <w:t>[193].</w:t>
      </w:r>
    </w:p>
    <w:p w14:paraId="17545C30" w14:textId="77777777" w:rsidR="00F30FC8" w:rsidRDefault="00000000">
      <w:pPr>
        <w:pStyle w:val="ListParagraph"/>
        <w:numPr>
          <w:ilvl w:val="0"/>
          <w:numId w:val="6"/>
        </w:numPr>
        <w:tabs>
          <w:tab w:val="left" w:pos="630"/>
        </w:tabs>
        <w:spacing w:before="173"/>
        <w:ind w:right="277"/>
      </w:pPr>
      <w:r>
        <w:rPr>
          <w:color w:val="231F20"/>
        </w:rPr>
        <w:t>Polyunsaturated fats have a clear stimulating influence on mammary carcinogenesis, whereas extra-virgin olive oil diets mainly have a negative modulatory effect on breast cancer development [194].</w:t>
      </w:r>
    </w:p>
    <w:p w14:paraId="1A615D34" w14:textId="77777777" w:rsidR="00F30FC8" w:rsidRDefault="00000000">
      <w:pPr>
        <w:pStyle w:val="ListParagraph"/>
        <w:numPr>
          <w:ilvl w:val="0"/>
          <w:numId w:val="6"/>
        </w:numPr>
        <w:tabs>
          <w:tab w:val="left" w:pos="630"/>
        </w:tabs>
        <w:spacing w:before="173"/>
        <w:ind w:right="483"/>
      </w:pPr>
      <w:r>
        <w:rPr>
          <w:color w:val="231F20"/>
        </w:rPr>
        <w:t>Oleuropein, the main olive oil polyphenol, has anti-proliferative effects. It was found that treatment of breast cancer cells with oleuropein could help in prevention of breast cancer metastasis [195].</w:t>
      </w:r>
    </w:p>
    <w:p w14:paraId="24415D79" w14:textId="77777777" w:rsidR="00F30FC8" w:rsidRDefault="00000000">
      <w:pPr>
        <w:pStyle w:val="ListParagraph"/>
        <w:numPr>
          <w:ilvl w:val="0"/>
          <w:numId w:val="6"/>
        </w:numPr>
        <w:tabs>
          <w:tab w:val="left" w:pos="629"/>
        </w:tabs>
        <w:ind w:left="629" w:hanging="359"/>
      </w:pPr>
      <w:r>
        <w:rPr>
          <w:color w:val="231F20"/>
        </w:rPr>
        <w:t>Olive</w:t>
      </w:r>
      <w:r>
        <w:rPr>
          <w:color w:val="231F20"/>
          <w:spacing w:val="11"/>
        </w:rPr>
        <w:t xml:space="preserve"> </w:t>
      </w:r>
      <w:r>
        <w:rPr>
          <w:color w:val="231F20"/>
        </w:rPr>
        <w:t>oil</w:t>
      </w:r>
      <w:r>
        <w:rPr>
          <w:color w:val="231F20"/>
          <w:spacing w:val="11"/>
        </w:rPr>
        <w:t xml:space="preserve"> </w:t>
      </w:r>
      <w:r>
        <w:rPr>
          <w:color w:val="231F20"/>
        </w:rPr>
        <w:t>induces</w:t>
      </w:r>
      <w:r>
        <w:rPr>
          <w:color w:val="231F20"/>
          <w:spacing w:val="11"/>
        </w:rPr>
        <w:t xml:space="preserve"> </w:t>
      </w:r>
      <w:r>
        <w:rPr>
          <w:color w:val="231F20"/>
        </w:rPr>
        <w:t>apoptosis</w:t>
      </w:r>
      <w:r>
        <w:rPr>
          <w:color w:val="231F20"/>
          <w:spacing w:val="12"/>
        </w:rPr>
        <w:t xml:space="preserve"> </w:t>
      </w:r>
      <w:r>
        <w:rPr>
          <w:color w:val="231F20"/>
        </w:rPr>
        <w:t>in</w:t>
      </w:r>
      <w:r>
        <w:rPr>
          <w:color w:val="231F20"/>
          <w:spacing w:val="11"/>
        </w:rPr>
        <w:t xml:space="preserve"> </w:t>
      </w:r>
      <w:r>
        <w:rPr>
          <w:color w:val="231F20"/>
        </w:rPr>
        <w:t>some</w:t>
      </w:r>
      <w:r>
        <w:rPr>
          <w:color w:val="231F20"/>
          <w:spacing w:val="11"/>
        </w:rPr>
        <w:t xml:space="preserve"> </w:t>
      </w:r>
      <w:r>
        <w:rPr>
          <w:color w:val="231F20"/>
        </w:rPr>
        <w:t>cancer</w:t>
      </w:r>
      <w:r>
        <w:rPr>
          <w:color w:val="231F20"/>
          <w:spacing w:val="11"/>
        </w:rPr>
        <w:t xml:space="preserve"> </w:t>
      </w:r>
      <w:r>
        <w:rPr>
          <w:color w:val="231F20"/>
        </w:rPr>
        <w:t>cells</w:t>
      </w:r>
      <w:r>
        <w:rPr>
          <w:color w:val="231F20"/>
          <w:spacing w:val="12"/>
        </w:rPr>
        <w:t xml:space="preserve"> </w:t>
      </w:r>
      <w:r>
        <w:rPr>
          <w:color w:val="231F20"/>
        </w:rPr>
        <w:t>due</w:t>
      </w:r>
      <w:r>
        <w:rPr>
          <w:color w:val="231F20"/>
          <w:spacing w:val="11"/>
        </w:rPr>
        <w:t xml:space="preserve"> </w:t>
      </w:r>
      <w:r>
        <w:rPr>
          <w:color w:val="231F20"/>
        </w:rPr>
        <w:t>to</w:t>
      </w:r>
      <w:r>
        <w:rPr>
          <w:color w:val="231F20"/>
          <w:spacing w:val="11"/>
        </w:rPr>
        <w:t xml:space="preserve"> </w:t>
      </w:r>
      <w:r>
        <w:rPr>
          <w:color w:val="231F20"/>
        </w:rPr>
        <w:t>phenolic</w:t>
      </w:r>
      <w:r>
        <w:rPr>
          <w:color w:val="231F20"/>
          <w:spacing w:val="11"/>
        </w:rPr>
        <w:t xml:space="preserve"> </w:t>
      </w:r>
      <w:r>
        <w:rPr>
          <w:color w:val="231F20"/>
        </w:rPr>
        <w:t>compounds</w:t>
      </w:r>
      <w:r>
        <w:rPr>
          <w:color w:val="231F20"/>
          <w:spacing w:val="12"/>
        </w:rPr>
        <w:t xml:space="preserve"> </w:t>
      </w:r>
      <w:r>
        <w:rPr>
          <w:color w:val="231F20"/>
        </w:rPr>
        <w:t>like</w:t>
      </w:r>
      <w:r>
        <w:rPr>
          <w:color w:val="231F20"/>
          <w:spacing w:val="11"/>
        </w:rPr>
        <w:t xml:space="preserve"> </w:t>
      </w:r>
      <w:r>
        <w:rPr>
          <w:color w:val="231F20"/>
        </w:rPr>
        <w:t>oleuropein</w:t>
      </w:r>
      <w:r>
        <w:rPr>
          <w:color w:val="231F20"/>
          <w:spacing w:val="11"/>
        </w:rPr>
        <w:t xml:space="preserve"> </w:t>
      </w:r>
      <w:r>
        <w:rPr>
          <w:color w:val="231F20"/>
          <w:spacing w:val="-2"/>
        </w:rPr>
        <w:t>[196].</w:t>
      </w:r>
    </w:p>
    <w:p w14:paraId="7AABACAA" w14:textId="77777777" w:rsidR="00F30FC8" w:rsidRDefault="00F30FC8">
      <w:pPr>
        <w:pStyle w:val="BodyText"/>
        <w:spacing w:before="114"/>
        <w:ind w:left="0" w:firstLine="0"/>
      </w:pPr>
    </w:p>
    <w:p w14:paraId="270C016D" w14:textId="77777777" w:rsidR="00F30FC8" w:rsidRDefault="00000000">
      <w:pPr>
        <w:pStyle w:val="Heading4"/>
        <w:spacing w:before="1"/>
      </w:pPr>
      <w:r>
        <w:rPr>
          <w:color w:val="231F20"/>
          <w:w w:val="105"/>
        </w:rPr>
        <w:t>Essential</w:t>
      </w:r>
      <w:r>
        <w:rPr>
          <w:color w:val="231F20"/>
          <w:spacing w:val="9"/>
          <w:w w:val="105"/>
        </w:rPr>
        <w:t xml:space="preserve"> </w:t>
      </w:r>
      <w:r>
        <w:rPr>
          <w:color w:val="231F20"/>
          <w:w w:val="105"/>
        </w:rPr>
        <w:t>Fatty</w:t>
      </w:r>
      <w:r>
        <w:rPr>
          <w:color w:val="231F20"/>
          <w:spacing w:val="9"/>
          <w:w w:val="105"/>
        </w:rPr>
        <w:t xml:space="preserve"> </w:t>
      </w:r>
      <w:r>
        <w:rPr>
          <w:color w:val="231F20"/>
          <w:w w:val="105"/>
        </w:rPr>
        <w:t>Acids</w:t>
      </w:r>
      <w:r>
        <w:rPr>
          <w:color w:val="231F20"/>
          <w:spacing w:val="9"/>
          <w:w w:val="105"/>
        </w:rPr>
        <w:t xml:space="preserve"> </w:t>
      </w:r>
      <w:r>
        <w:rPr>
          <w:color w:val="231F20"/>
          <w:spacing w:val="-2"/>
          <w:w w:val="105"/>
        </w:rPr>
        <w:t>(EFA)</w:t>
      </w:r>
    </w:p>
    <w:p w14:paraId="129F7C41" w14:textId="77777777" w:rsidR="00F30FC8" w:rsidRDefault="00000000">
      <w:pPr>
        <w:pStyle w:val="BodyText"/>
        <w:spacing w:before="84"/>
        <w:ind w:left="270" w:right="498" w:firstLine="0"/>
      </w:pPr>
      <w:r>
        <w:rPr>
          <w:color w:val="231F20"/>
        </w:rPr>
        <w:t>Essential fatty acids are necessary for the formation of healthy cell membranes, the proper development</w:t>
      </w:r>
      <w:r>
        <w:rPr>
          <w:color w:val="231F20"/>
          <w:spacing w:val="28"/>
        </w:rPr>
        <w:t xml:space="preserve"> </w:t>
      </w:r>
      <w:r>
        <w:rPr>
          <w:color w:val="231F20"/>
        </w:rPr>
        <w:t>and</w:t>
      </w:r>
      <w:r>
        <w:rPr>
          <w:color w:val="231F20"/>
          <w:spacing w:val="28"/>
        </w:rPr>
        <w:t xml:space="preserve"> </w:t>
      </w:r>
      <w:r>
        <w:rPr>
          <w:color w:val="231F20"/>
        </w:rPr>
        <w:t>functioning</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brain</w:t>
      </w:r>
      <w:r>
        <w:rPr>
          <w:color w:val="231F20"/>
          <w:spacing w:val="28"/>
        </w:rPr>
        <w:t xml:space="preserve"> </w:t>
      </w:r>
      <w:r>
        <w:rPr>
          <w:color w:val="231F20"/>
        </w:rPr>
        <w:t>and</w:t>
      </w:r>
      <w:r>
        <w:rPr>
          <w:color w:val="231F20"/>
          <w:spacing w:val="28"/>
        </w:rPr>
        <w:t xml:space="preserve"> </w:t>
      </w:r>
      <w:r>
        <w:rPr>
          <w:color w:val="231F20"/>
        </w:rPr>
        <w:t>nervous</w:t>
      </w:r>
      <w:r>
        <w:rPr>
          <w:color w:val="231F20"/>
          <w:spacing w:val="28"/>
        </w:rPr>
        <w:t xml:space="preserve"> </w:t>
      </w:r>
      <w:r>
        <w:rPr>
          <w:color w:val="231F20"/>
        </w:rPr>
        <w:t>system,</w:t>
      </w:r>
      <w:r>
        <w:rPr>
          <w:color w:val="231F20"/>
          <w:spacing w:val="28"/>
        </w:rPr>
        <w:t xml:space="preserve"> </w:t>
      </w:r>
      <w:r>
        <w:rPr>
          <w:color w:val="231F20"/>
        </w:rPr>
        <w:t>and</w:t>
      </w:r>
      <w:r>
        <w:rPr>
          <w:color w:val="231F20"/>
          <w:spacing w:val="28"/>
        </w:rPr>
        <w:t xml:space="preserve"> </w:t>
      </w:r>
      <w:proofErr w:type="gramStart"/>
      <w:r>
        <w:rPr>
          <w:color w:val="231F20"/>
        </w:rPr>
        <w:t>for</w:t>
      </w:r>
      <w:r>
        <w:rPr>
          <w:color w:val="231F20"/>
          <w:spacing w:val="28"/>
        </w:rPr>
        <w:t xml:space="preserve"> </w:t>
      </w:r>
      <w:r>
        <w:rPr>
          <w:color w:val="231F20"/>
        </w:rPr>
        <w:t>the</w:t>
      </w:r>
      <w:r>
        <w:rPr>
          <w:color w:val="231F20"/>
          <w:spacing w:val="28"/>
        </w:rPr>
        <w:t xml:space="preserve"> </w:t>
      </w:r>
      <w:r>
        <w:rPr>
          <w:color w:val="231F20"/>
        </w:rPr>
        <w:t>production</w:t>
      </w:r>
      <w:r>
        <w:rPr>
          <w:color w:val="231F20"/>
          <w:spacing w:val="28"/>
        </w:rPr>
        <w:t xml:space="preserve"> </w:t>
      </w:r>
      <w:r>
        <w:rPr>
          <w:color w:val="231F20"/>
        </w:rPr>
        <w:t>of</w:t>
      </w:r>
      <w:proofErr w:type="gramEnd"/>
      <w:r>
        <w:rPr>
          <w:color w:val="231F20"/>
          <w:spacing w:val="28"/>
        </w:rPr>
        <w:t xml:space="preserve"> </w:t>
      </w:r>
      <w:r>
        <w:rPr>
          <w:color w:val="231F20"/>
        </w:rPr>
        <w:t>hormone-like substances called eicosanoids* (</w:t>
      </w:r>
      <w:proofErr w:type="spellStart"/>
      <w:r>
        <w:rPr>
          <w:color w:val="231F20"/>
        </w:rPr>
        <w:t>thromboxanes</w:t>
      </w:r>
      <w:proofErr w:type="spellEnd"/>
      <w:r>
        <w:rPr>
          <w:color w:val="231F20"/>
        </w:rPr>
        <w:t>, leukotrienes, prostaglandins). Among other body functions, these chemicals regulate immune and inflammatory responses.</w:t>
      </w:r>
    </w:p>
    <w:p w14:paraId="0B6E924C" w14:textId="77777777" w:rsidR="00F30FC8" w:rsidRDefault="00000000">
      <w:pPr>
        <w:pStyle w:val="BodyText"/>
        <w:spacing w:before="119"/>
        <w:ind w:left="270" w:right="387" w:firstLine="0"/>
      </w:pPr>
      <w:r>
        <w:rPr>
          <w:color w:val="231F20"/>
        </w:rPr>
        <w:t>Eicosanoids* formed from the omega-6 fatty acids have the potential to increase blood pressure, inflammation, platelet aggregation, allergic reactions and cell proliferation. Those formed from the omega-3 fatty acids have opposing affects. Current research suggests that the levels of essential fatty acids</w:t>
      </w:r>
      <w:r>
        <w:rPr>
          <w:color w:val="231F20"/>
          <w:spacing w:val="9"/>
        </w:rPr>
        <w:t xml:space="preserve"> </w:t>
      </w:r>
      <w:r>
        <w:rPr>
          <w:color w:val="231F20"/>
        </w:rPr>
        <w:t>and</w:t>
      </w:r>
      <w:r>
        <w:rPr>
          <w:color w:val="231F20"/>
          <w:spacing w:val="10"/>
        </w:rPr>
        <w:t xml:space="preserve"> </w:t>
      </w:r>
      <w:r>
        <w:rPr>
          <w:color w:val="231F20"/>
        </w:rPr>
        <w:t>the</w:t>
      </w:r>
      <w:r>
        <w:rPr>
          <w:color w:val="231F20"/>
          <w:spacing w:val="10"/>
        </w:rPr>
        <w:t xml:space="preserve"> </w:t>
      </w:r>
      <w:r>
        <w:rPr>
          <w:color w:val="231F20"/>
        </w:rPr>
        <w:t>balance</w:t>
      </w:r>
      <w:r>
        <w:rPr>
          <w:color w:val="231F20"/>
          <w:spacing w:val="10"/>
        </w:rPr>
        <w:t xml:space="preserve"> </w:t>
      </w:r>
      <w:r>
        <w:rPr>
          <w:color w:val="231F20"/>
        </w:rPr>
        <w:t>between</w:t>
      </w:r>
      <w:r>
        <w:rPr>
          <w:color w:val="231F20"/>
          <w:spacing w:val="10"/>
        </w:rPr>
        <w:t xml:space="preserve"> </w:t>
      </w:r>
      <w:r>
        <w:rPr>
          <w:color w:val="231F20"/>
        </w:rPr>
        <w:t>them</w:t>
      </w:r>
      <w:r>
        <w:rPr>
          <w:color w:val="231F20"/>
          <w:spacing w:val="10"/>
        </w:rPr>
        <w:t xml:space="preserve"> </w:t>
      </w:r>
      <w:r>
        <w:rPr>
          <w:color w:val="231F20"/>
        </w:rPr>
        <w:t>may</w:t>
      </w:r>
      <w:r>
        <w:rPr>
          <w:color w:val="231F20"/>
          <w:spacing w:val="9"/>
        </w:rPr>
        <w:t xml:space="preserve"> </w:t>
      </w:r>
      <w:r>
        <w:rPr>
          <w:color w:val="231F20"/>
        </w:rPr>
        <w:t>play</w:t>
      </w:r>
      <w:r>
        <w:rPr>
          <w:color w:val="231F20"/>
          <w:spacing w:val="10"/>
        </w:rPr>
        <w:t xml:space="preserve"> </w:t>
      </w:r>
      <w:r>
        <w:rPr>
          <w:color w:val="231F20"/>
        </w:rPr>
        <w:t>a</w:t>
      </w:r>
      <w:r>
        <w:rPr>
          <w:color w:val="231F20"/>
          <w:spacing w:val="10"/>
        </w:rPr>
        <w:t xml:space="preserve"> </w:t>
      </w:r>
      <w:r>
        <w:rPr>
          <w:color w:val="231F20"/>
        </w:rPr>
        <w:t>critical</w:t>
      </w:r>
      <w:r>
        <w:rPr>
          <w:color w:val="231F20"/>
          <w:spacing w:val="10"/>
        </w:rPr>
        <w:t xml:space="preserve"> </w:t>
      </w:r>
      <w:r>
        <w:rPr>
          <w:color w:val="231F20"/>
        </w:rPr>
        <w:t>role</w:t>
      </w:r>
      <w:r>
        <w:rPr>
          <w:color w:val="231F20"/>
          <w:spacing w:val="10"/>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prevention</w:t>
      </w:r>
      <w:r>
        <w:rPr>
          <w:color w:val="231F20"/>
          <w:spacing w:val="10"/>
        </w:rPr>
        <w:t xml:space="preserve"> </w:t>
      </w:r>
      <w:r>
        <w:rPr>
          <w:color w:val="231F20"/>
        </w:rPr>
        <w:t>and</w:t>
      </w:r>
      <w:r>
        <w:rPr>
          <w:color w:val="231F20"/>
          <w:spacing w:val="10"/>
        </w:rPr>
        <w:t xml:space="preserve"> </w:t>
      </w:r>
      <w:r>
        <w:rPr>
          <w:color w:val="231F20"/>
        </w:rPr>
        <w:t>treatment</w:t>
      </w:r>
      <w:r>
        <w:rPr>
          <w:color w:val="231F20"/>
          <w:spacing w:val="10"/>
        </w:rPr>
        <w:t xml:space="preserve"> </w:t>
      </w:r>
      <w:r>
        <w:rPr>
          <w:color w:val="231F20"/>
        </w:rPr>
        <w:t>of</w:t>
      </w:r>
      <w:r>
        <w:rPr>
          <w:color w:val="231F20"/>
          <w:spacing w:val="10"/>
        </w:rPr>
        <w:t xml:space="preserve"> </w:t>
      </w:r>
      <w:r>
        <w:rPr>
          <w:color w:val="231F20"/>
          <w:spacing w:val="-2"/>
        </w:rPr>
        <w:t>cancer.</w:t>
      </w:r>
    </w:p>
    <w:p w14:paraId="2BEF286E" w14:textId="77777777" w:rsidR="00F30FC8" w:rsidRDefault="00F30FC8">
      <w:pPr>
        <w:pStyle w:val="BodyText"/>
        <w:sectPr w:rsidR="00F30FC8">
          <w:pgSz w:w="12240" w:h="15840"/>
          <w:pgMar w:top="860" w:right="720" w:bottom="980" w:left="720" w:header="0" w:footer="686" w:gutter="0"/>
          <w:cols w:space="720"/>
        </w:sectPr>
      </w:pPr>
    </w:p>
    <w:p w14:paraId="10EECDFE" w14:textId="77777777" w:rsidR="00F30FC8" w:rsidRDefault="00000000">
      <w:pPr>
        <w:pStyle w:val="Heading2"/>
      </w:pPr>
      <w:r>
        <w:rPr>
          <w:noProof/>
        </w:rPr>
        <w:lastRenderedPageBreak/>
        <mc:AlternateContent>
          <mc:Choice Requires="wps">
            <w:drawing>
              <wp:anchor distT="0" distB="0" distL="0" distR="0" simplePos="0" relativeHeight="487591936" behindDoc="1" locked="0" layoutInCell="1" allowOverlap="1" wp14:anchorId="378DD0B3" wp14:editId="568C256A">
                <wp:simplePos x="0" y="0"/>
                <wp:positionH relativeFrom="page">
                  <wp:posOffset>628650</wp:posOffset>
                </wp:positionH>
                <wp:positionV relativeFrom="paragraph">
                  <wp:posOffset>273455</wp:posOffset>
                </wp:positionV>
                <wp:extent cx="65151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81128D1" id="Graphic 22" o:spid="_x0000_s1026" style="position:absolute;margin-left:49.5pt;margin-top:21.55pt;width:513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oBFA5O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Omega-3</w:t>
      </w:r>
      <w:r>
        <w:rPr>
          <w:color w:val="231F20"/>
          <w:spacing w:val="18"/>
        </w:rPr>
        <w:t xml:space="preserve"> </w:t>
      </w:r>
      <w:r>
        <w:rPr>
          <w:color w:val="231F20"/>
        </w:rPr>
        <w:t>Fatty</w:t>
      </w:r>
      <w:r>
        <w:rPr>
          <w:color w:val="231F20"/>
          <w:spacing w:val="18"/>
        </w:rPr>
        <w:t xml:space="preserve"> </w:t>
      </w:r>
      <w:r>
        <w:rPr>
          <w:color w:val="231F20"/>
          <w:spacing w:val="-2"/>
        </w:rPr>
        <w:t>Acids</w:t>
      </w:r>
    </w:p>
    <w:p w14:paraId="34614E6F" w14:textId="77777777" w:rsidR="00F30FC8" w:rsidRDefault="00000000">
      <w:pPr>
        <w:pStyle w:val="ListParagraph"/>
        <w:numPr>
          <w:ilvl w:val="0"/>
          <w:numId w:val="6"/>
        </w:numPr>
        <w:tabs>
          <w:tab w:val="left" w:pos="630"/>
        </w:tabs>
        <w:spacing w:before="267"/>
        <w:ind w:right="293"/>
      </w:pPr>
      <w:r>
        <w:rPr>
          <w:color w:val="231F20"/>
        </w:rPr>
        <w:t>Research is growing supporting a protective relationship between omega-3 fatty acids [alpha</w:t>
      </w:r>
      <w:r>
        <w:rPr>
          <w:color w:val="231F20"/>
          <w:spacing w:val="80"/>
        </w:rPr>
        <w:t xml:space="preserve"> </w:t>
      </w:r>
      <w:r>
        <w:rPr>
          <w:color w:val="231F20"/>
        </w:rPr>
        <w:t xml:space="preserve">linolenic acid (ALA), </w:t>
      </w:r>
      <w:proofErr w:type="spellStart"/>
      <w:r>
        <w:rPr>
          <w:color w:val="231F20"/>
        </w:rPr>
        <w:t>eicosapentanoic</w:t>
      </w:r>
      <w:proofErr w:type="spellEnd"/>
      <w:r>
        <w:rPr>
          <w:color w:val="231F20"/>
        </w:rPr>
        <w:t xml:space="preserve"> acid (EPA), and </w:t>
      </w:r>
      <w:proofErr w:type="spellStart"/>
      <w:r>
        <w:rPr>
          <w:color w:val="231F20"/>
        </w:rPr>
        <w:t>docosahexanoic</w:t>
      </w:r>
      <w:proofErr w:type="spellEnd"/>
      <w:r>
        <w:rPr>
          <w:color w:val="231F20"/>
        </w:rPr>
        <w:t xml:space="preserve"> acid (DHA)] against the risk of breast cancer [170-171, 173, 188-190, 197-202].</w:t>
      </w:r>
    </w:p>
    <w:p w14:paraId="140AC4E7" w14:textId="77777777" w:rsidR="00F30FC8" w:rsidRDefault="00000000">
      <w:pPr>
        <w:pStyle w:val="ListParagraph"/>
        <w:numPr>
          <w:ilvl w:val="0"/>
          <w:numId w:val="6"/>
        </w:numPr>
        <w:tabs>
          <w:tab w:val="left" w:pos="630"/>
        </w:tabs>
        <w:ind w:right="1247"/>
      </w:pPr>
      <w:r>
        <w:rPr>
          <w:color w:val="231F20"/>
        </w:rPr>
        <w:t xml:space="preserve">Studies show that omega-3 fatty acids inhibit breast cancer tumor growth and metastasis. Additionally, these </w:t>
      </w:r>
      <w:proofErr w:type="spellStart"/>
      <w:r>
        <w:rPr>
          <w:color w:val="231F20"/>
        </w:rPr>
        <w:t>fats</w:t>
      </w:r>
      <w:proofErr w:type="spellEnd"/>
      <w:r>
        <w:rPr>
          <w:color w:val="231F20"/>
        </w:rPr>
        <w:t xml:space="preserve"> are immune enhancing.</w:t>
      </w:r>
    </w:p>
    <w:p w14:paraId="7C309DD1" w14:textId="77777777" w:rsidR="00F30FC8" w:rsidRDefault="00000000">
      <w:pPr>
        <w:pStyle w:val="ListParagraph"/>
        <w:numPr>
          <w:ilvl w:val="0"/>
          <w:numId w:val="6"/>
        </w:numPr>
        <w:tabs>
          <w:tab w:val="left" w:pos="629"/>
        </w:tabs>
        <w:spacing w:before="173"/>
        <w:ind w:left="629" w:hanging="359"/>
      </w:pPr>
      <w:r>
        <w:rPr>
          <w:color w:val="231F20"/>
        </w:rPr>
        <w:t>Mechanisms</w:t>
      </w:r>
      <w:r>
        <w:rPr>
          <w:color w:val="231F20"/>
          <w:spacing w:val="16"/>
        </w:rPr>
        <w:t xml:space="preserve"> </w:t>
      </w:r>
      <w:r>
        <w:rPr>
          <w:color w:val="231F20"/>
        </w:rPr>
        <w:t>proposed</w:t>
      </w:r>
      <w:r>
        <w:rPr>
          <w:color w:val="231F20"/>
          <w:spacing w:val="17"/>
        </w:rPr>
        <w:t xml:space="preserve"> </w:t>
      </w:r>
      <w:r>
        <w:rPr>
          <w:color w:val="231F20"/>
        </w:rPr>
        <w:t>for</w:t>
      </w:r>
      <w:r>
        <w:rPr>
          <w:color w:val="231F20"/>
          <w:spacing w:val="17"/>
        </w:rPr>
        <w:t xml:space="preserve"> </w:t>
      </w:r>
      <w:r>
        <w:rPr>
          <w:color w:val="231F20"/>
        </w:rPr>
        <w:t>their</w:t>
      </w:r>
      <w:r>
        <w:rPr>
          <w:color w:val="231F20"/>
          <w:spacing w:val="17"/>
        </w:rPr>
        <w:t xml:space="preserve"> </w:t>
      </w:r>
      <w:r>
        <w:rPr>
          <w:color w:val="231F20"/>
        </w:rPr>
        <w:t>protective</w:t>
      </w:r>
      <w:r>
        <w:rPr>
          <w:color w:val="231F20"/>
          <w:spacing w:val="17"/>
        </w:rPr>
        <w:t xml:space="preserve"> </w:t>
      </w:r>
      <w:r>
        <w:rPr>
          <w:color w:val="231F20"/>
        </w:rPr>
        <w:t>effects</w:t>
      </w:r>
      <w:r>
        <w:rPr>
          <w:color w:val="231F20"/>
          <w:spacing w:val="17"/>
        </w:rPr>
        <w:t xml:space="preserve"> </w:t>
      </w:r>
      <w:r>
        <w:rPr>
          <w:color w:val="231F20"/>
          <w:spacing w:val="-2"/>
        </w:rPr>
        <w:t>include:</w:t>
      </w:r>
    </w:p>
    <w:p w14:paraId="70235B33" w14:textId="77777777" w:rsidR="00F30FC8" w:rsidRDefault="00000000">
      <w:pPr>
        <w:pStyle w:val="ListParagraph"/>
        <w:numPr>
          <w:ilvl w:val="1"/>
          <w:numId w:val="6"/>
        </w:numPr>
        <w:tabs>
          <w:tab w:val="left" w:pos="990"/>
        </w:tabs>
        <w:ind w:left="990" w:right="319"/>
      </w:pPr>
      <w:r>
        <w:rPr>
          <w:color w:val="231F20"/>
        </w:rPr>
        <w:t>Suppression of eicosanoid synthesis from arachidonic acid (omega-6 fatty acid), which impedes immune function [198, 203-204].</w:t>
      </w:r>
    </w:p>
    <w:p w14:paraId="176EB289" w14:textId="77777777" w:rsidR="00F30FC8" w:rsidRDefault="00000000">
      <w:pPr>
        <w:pStyle w:val="ListParagraph"/>
        <w:numPr>
          <w:ilvl w:val="1"/>
          <w:numId w:val="6"/>
        </w:numPr>
        <w:tabs>
          <w:tab w:val="left" w:pos="990"/>
        </w:tabs>
        <w:spacing w:before="173"/>
        <w:ind w:left="990" w:right="765"/>
      </w:pPr>
      <w:r>
        <w:rPr>
          <w:color w:val="231F20"/>
        </w:rPr>
        <w:t>Inhibit cell growth and differentiation via effects on gene expression and signal transduction pathways [198, 203].</w:t>
      </w:r>
    </w:p>
    <w:p w14:paraId="0CC3E0C1" w14:textId="77777777" w:rsidR="00F30FC8" w:rsidRDefault="00000000">
      <w:pPr>
        <w:pStyle w:val="ListParagraph"/>
        <w:numPr>
          <w:ilvl w:val="1"/>
          <w:numId w:val="6"/>
        </w:numPr>
        <w:tabs>
          <w:tab w:val="left" w:pos="989"/>
        </w:tabs>
        <w:ind w:hanging="359"/>
      </w:pPr>
      <w:r>
        <w:rPr>
          <w:color w:val="231F20"/>
        </w:rPr>
        <w:t>Alter</w:t>
      </w:r>
      <w:r>
        <w:rPr>
          <w:color w:val="231F20"/>
          <w:spacing w:val="11"/>
        </w:rPr>
        <w:t xml:space="preserve"> </w:t>
      </w:r>
      <w:r>
        <w:rPr>
          <w:color w:val="231F20"/>
        </w:rPr>
        <w:t>estrogen</w:t>
      </w:r>
      <w:r>
        <w:rPr>
          <w:color w:val="231F20"/>
          <w:spacing w:val="12"/>
        </w:rPr>
        <w:t xml:space="preserve"> </w:t>
      </w:r>
      <w:r>
        <w:rPr>
          <w:color w:val="231F20"/>
        </w:rPr>
        <w:t>metabolism,</w:t>
      </w:r>
      <w:r>
        <w:rPr>
          <w:color w:val="231F20"/>
          <w:spacing w:val="12"/>
        </w:rPr>
        <w:t xml:space="preserve"> </w:t>
      </w:r>
      <w:r>
        <w:rPr>
          <w:color w:val="231F20"/>
        </w:rPr>
        <w:t>which</w:t>
      </w:r>
      <w:r>
        <w:rPr>
          <w:color w:val="231F20"/>
          <w:spacing w:val="12"/>
        </w:rPr>
        <w:t xml:space="preserve"> </w:t>
      </w:r>
      <w:r>
        <w:rPr>
          <w:color w:val="231F20"/>
        </w:rPr>
        <w:t>reduces</w:t>
      </w:r>
      <w:r>
        <w:rPr>
          <w:color w:val="231F20"/>
          <w:spacing w:val="12"/>
        </w:rPr>
        <w:t xml:space="preserve"> </w:t>
      </w:r>
      <w:r>
        <w:rPr>
          <w:color w:val="231F20"/>
        </w:rPr>
        <w:t>estrogen-stimulated</w:t>
      </w:r>
      <w:r>
        <w:rPr>
          <w:color w:val="231F20"/>
          <w:spacing w:val="12"/>
        </w:rPr>
        <w:t xml:space="preserve"> </w:t>
      </w:r>
      <w:r>
        <w:rPr>
          <w:color w:val="231F20"/>
        </w:rPr>
        <w:t>cell</w:t>
      </w:r>
      <w:r>
        <w:rPr>
          <w:color w:val="231F20"/>
          <w:spacing w:val="12"/>
        </w:rPr>
        <w:t xml:space="preserve"> </w:t>
      </w:r>
      <w:r>
        <w:rPr>
          <w:color w:val="231F20"/>
        </w:rPr>
        <w:t>growth</w:t>
      </w:r>
      <w:r>
        <w:rPr>
          <w:color w:val="231F20"/>
          <w:spacing w:val="12"/>
        </w:rPr>
        <w:t xml:space="preserve"> </w:t>
      </w:r>
      <w:r>
        <w:rPr>
          <w:color w:val="231F20"/>
        </w:rPr>
        <w:t>[198,</w:t>
      </w:r>
      <w:r>
        <w:rPr>
          <w:color w:val="231F20"/>
          <w:spacing w:val="12"/>
        </w:rPr>
        <w:t xml:space="preserve"> </w:t>
      </w:r>
      <w:r>
        <w:rPr>
          <w:color w:val="231F20"/>
        </w:rPr>
        <w:t>203,</w:t>
      </w:r>
      <w:r>
        <w:rPr>
          <w:color w:val="231F20"/>
          <w:spacing w:val="54"/>
          <w:w w:val="150"/>
        </w:rPr>
        <w:t xml:space="preserve"> </w:t>
      </w:r>
      <w:r>
        <w:rPr>
          <w:color w:val="231F20"/>
          <w:spacing w:val="-2"/>
        </w:rPr>
        <w:t>205].</w:t>
      </w:r>
    </w:p>
    <w:p w14:paraId="5191FB51" w14:textId="77777777" w:rsidR="00F30FC8" w:rsidRDefault="00000000">
      <w:pPr>
        <w:pStyle w:val="ListParagraph"/>
        <w:numPr>
          <w:ilvl w:val="1"/>
          <w:numId w:val="6"/>
        </w:numPr>
        <w:tabs>
          <w:tab w:val="left" w:pos="989"/>
        </w:tabs>
        <w:spacing w:before="173"/>
        <w:ind w:hanging="359"/>
      </w:pPr>
      <w:r>
        <w:rPr>
          <w:color w:val="231F20"/>
        </w:rPr>
        <w:t>Effects</w:t>
      </w:r>
      <w:r>
        <w:rPr>
          <w:color w:val="231F20"/>
          <w:spacing w:val="8"/>
        </w:rPr>
        <w:t xml:space="preserve"> </w:t>
      </w:r>
      <w:r>
        <w:rPr>
          <w:color w:val="231F20"/>
        </w:rPr>
        <w:t>on</w:t>
      </w:r>
      <w:r>
        <w:rPr>
          <w:color w:val="231F20"/>
          <w:spacing w:val="9"/>
        </w:rPr>
        <w:t xml:space="preserve"> </w:t>
      </w:r>
      <w:r>
        <w:rPr>
          <w:color w:val="231F20"/>
        </w:rPr>
        <w:t>insulin*</w:t>
      </w:r>
      <w:r>
        <w:rPr>
          <w:color w:val="231F20"/>
          <w:spacing w:val="9"/>
        </w:rPr>
        <w:t xml:space="preserve"> </w:t>
      </w:r>
      <w:r>
        <w:rPr>
          <w:color w:val="231F20"/>
        </w:rPr>
        <w:t>sensitivity</w:t>
      </w:r>
      <w:r>
        <w:rPr>
          <w:color w:val="231F20"/>
          <w:spacing w:val="9"/>
        </w:rPr>
        <w:t xml:space="preserve"> </w:t>
      </w:r>
      <w:r>
        <w:rPr>
          <w:color w:val="231F20"/>
        </w:rPr>
        <w:t>and</w:t>
      </w:r>
      <w:r>
        <w:rPr>
          <w:color w:val="231F20"/>
          <w:spacing w:val="9"/>
        </w:rPr>
        <w:t xml:space="preserve"> </w:t>
      </w:r>
      <w:r>
        <w:rPr>
          <w:color w:val="231F20"/>
        </w:rPr>
        <w:t>membrane</w:t>
      </w:r>
      <w:r>
        <w:rPr>
          <w:color w:val="231F20"/>
          <w:spacing w:val="8"/>
        </w:rPr>
        <w:t xml:space="preserve"> </w:t>
      </w:r>
      <w:r>
        <w:rPr>
          <w:color w:val="231F20"/>
        </w:rPr>
        <w:t>fluidity</w:t>
      </w:r>
      <w:r>
        <w:rPr>
          <w:color w:val="231F20"/>
          <w:spacing w:val="9"/>
        </w:rPr>
        <w:t xml:space="preserve"> </w:t>
      </w:r>
      <w:r>
        <w:rPr>
          <w:color w:val="231F20"/>
          <w:spacing w:val="-2"/>
        </w:rPr>
        <w:t>[203].</w:t>
      </w:r>
    </w:p>
    <w:p w14:paraId="68633CE6" w14:textId="77777777" w:rsidR="00F30FC8" w:rsidRDefault="00000000">
      <w:pPr>
        <w:pStyle w:val="ListParagraph"/>
        <w:numPr>
          <w:ilvl w:val="1"/>
          <w:numId w:val="6"/>
        </w:numPr>
        <w:tabs>
          <w:tab w:val="left" w:pos="989"/>
        </w:tabs>
        <w:spacing w:before="173"/>
        <w:ind w:hanging="359"/>
      </w:pPr>
      <w:r>
        <w:rPr>
          <w:color w:val="231F20"/>
        </w:rPr>
        <w:t>Anti-proliferative</w:t>
      </w:r>
      <w:r>
        <w:rPr>
          <w:color w:val="231F20"/>
          <w:spacing w:val="10"/>
        </w:rPr>
        <w:t xml:space="preserve"> </w:t>
      </w:r>
      <w:r>
        <w:rPr>
          <w:color w:val="231F20"/>
        </w:rPr>
        <w:t>effects</w:t>
      </w:r>
      <w:r>
        <w:rPr>
          <w:color w:val="231F20"/>
          <w:spacing w:val="11"/>
        </w:rPr>
        <w:t xml:space="preserve"> </w:t>
      </w:r>
      <w:r>
        <w:rPr>
          <w:color w:val="231F20"/>
        </w:rPr>
        <w:t>in</w:t>
      </w:r>
      <w:r>
        <w:rPr>
          <w:color w:val="231F20"/>
          <w:spacing w:val="11"/>
        </w:rPr>
        <w:t xml:space="preserve"> </w:t>
      </w:r>
      <w:r>
        <w:rPr>
          <w:color w:val="231F20"/>
        </w:rPr>
        <w:t>breast</w:t>
      </w:r>
      <w:r>
        <w:rPr>
          <w:color w:val="231F20"/>
          <w:spacing w:val="10"/>
        </w:rPr>
        <w:t xml:space="preserve"> </w:t>
      </w:r>
      <w:r>
        <w:rPr>
          <w:color w:val="231F20"/>
        </w:rPr>
        <w:t>cancer</w:t>
      </w:r>
      <w:r>
        <w:rPr>
          <w:color w:val="231F20"/>
          <w:spacing w:val="11"/>
        </w:rPr>
        <w:t xml:space="preserve"> </w:t>
      </w:r>
      <w:r>
        <w:rPr>
          <w:color w:val="231F20"/>
        </w:rPr>
        <w:t>cells</w:t>
      </w:r>
      <w:r>
        <w:rPr>
          <w:color w:val="231F20"/>
          <w:spacing w:val="11"/>
        </w:rPr>
        <w:t xml:space="preserve"> </w:t>
      </w:r>
      <w:r>
        <w:rPr>
          <w:color w:val="231F20"/>
          <w:spacing w:val="-2"/>
        </w:rPr>
        <w:t>[206].</w:t>
      </w:r>
    </w:p>
    <w:p w14:paraId="422421AA" w14:textId="77777777" w:rsidR="00F30FC8" w:rsidRDefault="00000000">
      <w:pPr>
        <w:pStyle w:val="ListParagraph"/>
        <w:numPr>
          <w:ilvl w:val="1"/>
          <w:numId w:val="6"/>
        </w:numPr>
        <w:tabs>
          <w:tab w:val="left" w:pos="989"/>
        </w:tabs>
        <w:ind w:hanging="359"/>
      </w:pPr>
      <w:r>
        <w:rPr>
          <w:color w:val="231F20"/>
        </w:rPr>
        <w:t>Inhibit</w:t>
      </w:r>
      <w:r>
        <w:rPr>
          <w:color w:val="231F20"/>
          <w:spacing w:val="16"/>
        </w:rPr>
        <w:t xml:space="preserve"> </w:t>
      </w:r>
      <w:r>
        <w:rPr>
          <w:color w:val="231F20"/>
        </w:rPr>
        <w:t>proliferation</w:t>
      </w:r>
      <w:r>
        <w:rPr>
          <w:color w:val="231F20"/>
          <w:spacing w:val="17"/>
        </w:rPr>
        <w:t xml:space="preserve"> </w:t>
      </w:r>
      <w:r>
        <w:rPr>
          <w:color w:val="231F20"/>
        </w:rPr>
        <w:t>and</w:t>
      </w:r>
      <w:r>
        <w:rPr>
          <w:color w:val="231F20"/>
          <w:spacing w:val="17"/>
        </w:rPr>
        <w:t xml:space="preserve"> </w:t>
      </w:r>
      <w:r>
        <w:rPr>
          <w:color w:val="231F20"/>
        </w:rPr>
        <w:t>induce</w:t>
      </w:r>
      <w:r>
        <w:rPr>
          <w:color w:val="231F20"/>
          <w:spacing w:val="17"/>
        </w:rPr>
        <w:t xml:space="preserve"> </w:t>
      </w:r>
      <w:r>
        <w:rPr>
          <w:color w:val="231F20"/>
        </w:rPr>
        <w:t>apoptosis</w:t>
      </w:r>
      <w:r>
        <w:rPr>
          <w:color w:val="231F20"/>
          <w:spacing w:val="17"/>
        </w:rPr>
        <w:t xml:space="preserve"> </w:t>
      </w:r>
      <w:r>
        <w:rPr>
          <w:color w:val="231F20"/>
          <w:spacing w:val="-2"/>
        </w:rPr>
        <w:t>[201].</w:t>
      </w:r>
    </w:p>
    <w:p w14:paraId="7F2C55FD" w14:textId="77777777" w:rsidR="00F30FC8" w:rsidRDefault="00000000">
      <w:pPr>
        <w:pStyle w:val="ListParagraph"/>
        <w:numPr>
          <w:ilvl w:val="0"/>
          <w:numId w:val="6"/>
        </w:numPr>
        <w:tabs>
          <w:tab w:val="left" w:pos="630"/>
        </w:tabs>
        <w:spacing w:before="173"/>
        <w:ind w:right="564"/>
      </w:pPr>
      <w:r>
        <w:rPr>
          <w:color w:val="231F20"/>
        </w:rPr>
        <w:t>A prospective study reported that women who consumed 44 g or more of dietary marine sources</w:t>
      </w:r>
      <w:r>
        <w:rPr>
          <w:color w:val="231F20"/>
          <w:spacing w:val="40"/>
        </w:rPr>
        <w:t xml:space="preserve"> </w:t>
      </w:r>
      <w:r>
        <w:rPr>
          <w:color w:val="231F20"/>
        </w:rPr>
        <w:t xml:space="preserve">of omega-3 fatty acids over a </w:t>
      </w:r>
      <w:proofErr w:type="gramStart"/>
      <w:r>
        <w:rPr>
          <w:color w:val="231F20"/>
        </w:rPr>
        <w:t>12 month</w:t>
      </w:r>
      <w:proofErr w:type="gramEnd"/>
      <w:r>
        <w:rPr>
          <w:color w:val="231F20"/>
        </w:rPr>
        <w:t xml:space="preserve"> period reduced their risk of breast cancer by 26% when</w:t>
      </w:r>
      <w:r>
        <w:rPr>
          <w:color w:val="231F20"/>
          <w:spacing w:val="40"/>
        </w:rPr>
        <w:t xml:space="preserve"> </w:t>
      </w:r>
      <w:r>
        <w:rPr>
          <w:color w:val="231F20"/>
        </w:rPr>
        <w:t>compared with women who consumed 25 g or less [173].</w:t>
      </w:r>
    </w:p>
    <w:p w14:paraId="62EBC5F1" w14:textId="77777777" w:rsidR="00F30FC8" w:rsidRDefault="00000000">
      <w:pPr>
        <w:pStyle w:val="ListParagraph"/>
        <w:numPr>
          <w:ilvl w:val="0"/>
          <w:numId w:val="6"/>
        </w:numPr>
        <w:tabs>
          <w:tab w:val="left" w:pos="630"/>
        </w:tabs>
        <w:ind w:right="714"/>
      </w:pPr>
      <w:r>
        <w:rPr>
          <w:color w:val="231F20"/>
        </w:rPr>
        <w:t>Women with the greatest EPA, DHA, and total omega-3 fatty acids in their red blood cell membranes</w:t>
      </w:r>
      <w:r>
        <w:rPr>
          <w:color w:val="231F20"/>
          <w:spacing w:val="11"/>
        </w:rPr>
        <w:t xml:space="preserve"> </w:t>
      </w:r>
      <w:r>
        <w:rPr>
          <w:color w:val="231F20"/>
        </w:rPr>
        <w:t>from</w:t>
      </w:r>
      <w:r>
        <w:rPr>
          <w:color w:val="231F20"/>
          <w:spacing w:val="11"/>
        </w:rPr>
        <w:t xml:space="preserve"> </w:t>
      </w:r>
      <w:r>
        <w:rPr>
          <w:color w:val="231F20"/>
        </w:rPr>
        <w:t>fish</w:t>
      </w:r>
      <w:r>
        <w:rPr>
          <w:color w:val="231F20"/>
          <w:spacing w:val="11"/>
        </w:rPr>
        <w:t xml:space="preserve"> </w:t>
      </w:r>
      <w:r>
        <w:rPr>
          <w:color w:val="231F20"/>
        </w:rPr>
        <w:t>had</w:t>
      </w:r>
      <w:r>
        <w:rPr>
          <w:color w:val="231F20"/>
          <w:spacing w:val="12"/>
        </w:rPr>
        <w:t xml:space="preserve"> </w:t>
      </w:r>
      <w:r>
        <w:rPr>
          <w:color w:val="231F20"/>
        </w:rPr>
        <w:t>a</w:t>
      </w:r>
      <w:r>
        <w:rPr>
          <w:color w:val="231F20"/>
          <w:spacing w:val="11"/>
        </w:rPr>
        <w:t xml:space="preserve"> </w:t>
      </w:r>
      <w:r>
        <w:rPr>
          <w:color w:val="231F20"/>
        </w:rPr>
        <w:t>73%,</w:t>
      </w:r>
      <w:r>
        <w:rPr>
          <w:color w:val="231F20"/>
          <w:spacing w:val="11"/>
        </w:rPr>
        <w:t xml:space="preserve"> </w:t>
      </w:r>
      <w:r>
        <w:rPr>
          <w:color w:val="231F20"/>
        </w:rPr>
        <w:t>94%,</w:t>
      </w:r>
      <w:r>
        <w:rPr>
          <w:color w:val="231F20"/>
          <w:spacing w:val="12"/>
        </w:rPr>
        <w:t xml:space="preserve"> </w:t>
      </w:r>
      <w:r>
        <w:rPr>
          <w:color w:val="231F20"/>
        </w:rPr>
        <w:t>and</w:t>
      </w:r>
      <w:r>
        <w:rPr>
          <w:color w:val="231F20"/>
          <w:spacing w:val="11"/>
        </w:rPr>
        <w:t xml:space="preserve"> </w:t>
      </w:r>
      <w:r>
        <w:rPr>
          <w:color w:val="231F20"/>
        </w:rPr>
        <w:t>89%</w:t>
      </w:r>
      <w:r>
        <w:rPr>
          <w:color w:val="231F20"/>
          <w:spacing w:val="11"/>
        </w:rPr>
        <w:t xml:space="preserve"> </w:t>
      </w:r>
      <w:r>
        <w:rPr>
          <w:color w:val="231F20"/>
        </w:rPr>
        <w:t>lower</w:t>
      </w:r>
      <w:r>
        <w:rPr>
          <w:color w:val="231F20"/>
          <w:spacing w:val="12"/>
        </w:rPr>
        <w:t xml:space="preserve"> </w:t>
      </w:r>
      <w:r>
        <w:rPr>
          <w:color w:val="231F20"/>
        </w:rPr>
        <w:t>risk</w:t>
      </w:r>
      <w:r>
        <w:rPr>
          <w:color w:val="231F20"/>
          <w:spacing w:val="11"/>
        </w:rPr>
        <w:t xml:space="preserve"> </w:t>
      </w:r>
      <w:r>
        <w:rPr>
          <w:color w:val="231F20"/>
        </w:rPr>
        <w:t>of</w:t>
      </w:r>
      <w:r>
        <w:rPr>
          <w:color w:val="231F20"/>
          <w:spacing w:val="11"/>
        </w:rPr>
        <w:t xml:space="preserve"> </w:t>
      </w:r>
      <w:r>
        <w:rPr>
          <w:color w:val="231F20"/>
        </w:rPr>
        <w:t>breast</w:t>
      </w:r>
      <w:r>
        <w:rPr>
          <w:color w:val="231F20"/>
          <w:spacing w:val="11"/>
        </w:rPr>
        <w:t xml:space="preserve"> </w:t>
      </w:r>
      <w:r>
        <w:rPr>
          <w:color w:val="231F20"/>
        </w:rPr>
        <w:t>cancer,</w:t>
      </w:r>
      <w:r>
        <w:rPr>
          <w:color w:val="231F20"/>
          <w:spacing w:val="12"/>
        </w:rPr>
        <w:t xml:space="preserve"> </w:t>
      </w:r>
      <w:r>
        <w:rPr>
          <w:color w:val="231F20"/>
        </w:rPr>
        <w:t>respectively</w:t>
      </w:r>
      <w:r>
        <w:rPr>
          <w:color w:val="231F20"/>
          <w:spacing w:val="11"/>
        </w:rPr>
        <w:t xml:space="preserve"> </w:t>
      </w:r>
      <w:r>
        <w:rPr>
          <w:color w:val="231F20"/>
          <w:spacing w:val="-2"/>
        </w:rPr>
        <w:t>[199].</w:t>
      </w:r>
    </w:p>
    <w:p w14:paraId="0A159222" w14:textId="77777777" w:rsidR="00F30FC8" w:rsidRDefault="00000000">
      <w:pPr>
        <w:pStyle w:val="ListParagraph"/>
        <w:numPr>
          <w:ilvl w:val="0"/>
          <w:numId w:val="6"/>
        </w:numPr>
        <w:tabs>
          <w:tab w:val="left" w:pos="630"/>
        </w:tabs>
        <w:spacing w:before="173"/>
        <w:ind w:right="591"/>
      </w:pPr>
      <w:r>
        <w:rPr>
          <w:color w:val="231F20"/>
        </w:rPr>
        <w:t>In a prospective cohort* study, women with a lower intake of marine-derived omega-3 fatty acids and a higher intake of omega-6 fatty acids had a significantly higher risk for breast cancer; the researchers suggested that the balance between omega-6 and omega-3 fats may be of greater importance than the amounts of specific fatty acids [207].</w:t>
      </w:r>
    </w:p>
    <w:p w14:paraId="7893E52F" w14:textId="77777777" w:rsidR="00F30FC8" w:rsidRDefault="00000000">
      <w:pPr>
        <w:pStyle w:val="ListParagraph"/>
        <w:numPr>
          <w:ilvl w:val="0"/>
          <w:numId w:val="6"/>
        </w:numPr>
        <w:tabs>
          <w:tab w:val="left" w:pos="630"/>
        </w:tabs>
        <w:ind w:right="870"/>
      </w:pPr>
      <w:r>
        <w:rPr>
          <w:color w:val="231F20"/>
        </w:rPr>
        <w:t>High intake of fatty fish (more than 0.101 g of EPA and 0.213 g of DHA) was associated with a significantly reduced risk for breast cancer in both pre- and postmenopausal women [208].</w:t>
      </w:r>
    </w:p>
    <w:p w14:paraId="5CCC3D2D" w14:textId="77777777" w:rsidR="00F30FC8" w:rsidRDefault="00000000">
      <w:pPr>
        <w:pStyle w:val="ListParagraph"/>
        <w:numPr>
          <w:ilvl w:val="0"/>
          <w:numId w:val="6"/>
        </w:numPr>
        <w:tabs>
          <w:tab w:val="left" w:pos="630"/>
        </w:tabs>
        <w:spacing w:before="173"/>
        <w:ind w:right="829"/>
      </w:pPr>
      <w:r>
        <w:rPr>
          <w:color w:val="231F20"/>
        </w:rPr>
        <w:t>An inverse relationship was found between omega-3 fatty acids in breast tissue and the risk of breast cancer [190].</w:t>
      </w:r>
    </w:p>
    <w:p w14:paraId="2253BFFD" w14:textId="77777777" w:rsidR="00F30FC8" w:rsidRDefault="00000000">
      <w:pPr>
        <w:pStyle w:val="ListParagraph"/>
        <w:numPr>
          <w:ilvl w:val="1"/>
          <w:numId w:val="6"/>
        </w:numPr>
        <w:tabs>
          <w:tab w:val="left" w:pos="990"/>
        </w:tabs>
        <w:ind w:left="990" w:right="455"/>
      </w:pPr>
      <w:r>
        <w:rPr>
          <w:color w:val="231F20"/>
        </w:rPr>
        <w:t>When comparing women in the highest tertile of ALA and DHA to the lowest tertile, cancer risk was reduced by 61% and 69%, respectively.</w:t>
      </w:r>
    </w:p>
    <w:p w14:paraId="01F9222F" w14:textId="77777777" w:rsidR="00F30FC8" w:rsidRDefault="00000000">
      <w:pPr>
        <w:pStyle w:val="ListParagraph"/>
        <w:numPr>
          <w:ilvl w:val="0"/>
          <w:numId w:val="6"/>
        </w:numPr>
        <w:tabs>
          <w:tab w:val="left" w:pos="630"/>
        </w:tabs>
        <w:spacing w:before="173"/>
        <w:ind w:right="546"/>
      </w:pPr>
      <w:r>
        <w:rPr>
          <w:color w:val="231F20"/>
        </w:rPr>
        <w:t>While no overall effect was observed between omega-3 fatty acids and risk of breast cancer, omega-3 fatty acid intake significantly decreased the risk of breast cancer in obese women [209].</w:t>
      </w:r>
    </w:p>
    <w:p w14:paraId="4DA10D4F" w14:textId="77777777" w:rsidR="00F30FC8" w:rsidRDefault="00000000">
      <w:pPr>
        <w:pStyle w:val="ListParagraph"/>
        <w:numPr>
          <w:ilvl w:val="0"/>
          <w:numId w:val="6"/>
        </w:numPr>
        <w:tabs>
          <w:tab w:val="left" w:pos="630"/>
        </w:tabs>
        <w:ind w:right="420"/>
      </w:pPr>
      <w:r>
        <w:rPr>
          <w:color w:val="231F20"/>
        </w:rPr>
        <w:t>In a multivariate analysis of Greek women, elevated total polyunsaturated fatty acids in breast adipose tissue and omega-3 in buttock adipose tissue were associated with reduced risk of breast cancer [210].</w:t>
      </w:r>
    </w:p>
    <w:p w14:paraId="36887E4C" w14:textId="77777777" w:rsidR="00F30FC8" w:rsidRDefault="00000000">
      <w:pPr>
        <w:pStyle w:val="ListParagraph"/>
        <w:numPr>
          <w:ilvl w:val="0"/>
          <w:numId w:val="6"/>
        </w:numPr>
        <w:tabs>
          <w:tab w:val="left" w:pos="630"/>
        </w:tabs>
        <w:ind w:right="556"/>
      </w:pPr>
      <w:r>
        <w:rPr>
          <w:color w:val="231F20"/>
        </w:rPr>
        <w:t>Moderate</w:t>
      </w:r>
      <w:r>
        <w:rPr>
          <w:color w:val="231F20"/>
          <w:spacing w:val="28"/>
        </w:rPr>
        <w:t xml:space="preserve"> </w:t>
      </w:r>
      <w:r>
        <w:rPr>
          <w:color w:val="231F20"/>
        </w:rPr>
        <w:t>intake</w:t>
      </w:r>
      <w:r>
        <w:rPr>
          <w:color w:val="231F20"/>
          <w:spacing w:val="28"/>
        </w:rPr>
        <w:t xml:space="preserve"> </w:t>
      </w:r>
      <w:r>
        <w:rPr>
          <w:color w:val="231F20"/>
        </w:rPr>
        <w:t>of</w:t>
      </w:r>
      <w:r>
        <w:rPr>
          <w:color w:val="231F20"/>
          <w:spacing w:val="28"/>
        </w:rPr>
        <w:t xml:space="preserve"> </w:t>
      </w:r>
      <w:r>
        <w:rPr>
          <w:color w:val="231F20"/>
        </w:rPr>
        <w:t>fats</w:t>
      </w:r>
      <w:r>
        <w:rPr>
          <w:color w:val="231F20"/>
          <w:spacing w:val="28"/>
        </w:rPr>
        <w:t xml:space="preserve"> </w:t>
      </w:r>
      <w:r>
        <w:rPr>
          <w:color w:val="231F20"/>
        </w:rPr>
        <w:t>(saturated</w:t>
      </w:r>
      <w:r>
        <w:rPr>
          <w:color w:val="231F20"/>
          <w:spacing w:val="28"/>
        </w:rPr>
        <w:t xml:space="preserve"> </w:t>
      </w:r>
      <w:r>
        <w:rPr>
          <w:color w:val="231F20"/>
        </w:rPr>
        <w:t>fatty</w:t>
      </w:r>
      <w:r>
        <w:rPr>
          <w:color w:val="231F20"/>
          <w:spacing w:val="28"/>
        </w:rPr>
        <w:t xml:space="preserve"> </w:t>
      </w:r>
      <w:r>
        <w:rPr>
          <w:color w:val="231F20"/>
        </w:rPr>
        <w:t>acids,</w:t>
      </w:r>
      <w:r>
        <w:rPr>
          <w:color w:val="231F20"/>
          <w:spacing w:val="28"/>
        </w:rPr>
        <w:t xml:space="preserve"> </w:t>
      </w:r>
      <w:r>
        <w:rPr>
          <w:color w:val="231F20"/>
        </w:rPr>
        <w:t>omega-3</w:t>
      </w:r>
      <w:r>
        <w:rPr>
          <w:color w:val="231F20"/>
          <w:spacing w:val="28"/>
        </w:rPr>
        <w:t xml:space="preserve"> </w:t>
      </w:r>
      <w:r>
        <w:rPr>
          <w:color w:val="231F20"/>
        </w:rPr>
        <w:t>fatty</w:t>
      </w:r>
      <w:r>
        <w:rPr>
          <w:color w:val="231F20"/>
          <w:spacing w:val="28"/>
        </w:rPr>
        <w:t xml:space="preserve"> </w:t>
      </w:r>
      <w:r>
        <w:rPr>
          <w:color w:val="231F20"/>
        </w:rPr>
        <w:t>acids,</w:t>
      </w:r>
      <w:r>
        <w:rPr>
          <w:color w:val="231F20"/>
          <w:spacing w:val="28"/>
        </w:rPr>
        <w:t xml:space="preserve"> </w:t>
      </w:r>
      <w:r>
        <w:rPr>
          <w:color w:val="231F20"/>
        </w:rPr>
        <w:t>and</w:t>
      </w:r>
      <w:r>
        <w:rPr>
          <w:color w:val="231F20"/>
          <w:spacing w:val="28"/>
        </w:rPr>
        <w:t xml:space="preserve"> </w:t>
      </w:r>
      <w:r>
        <w:rPr>
          <w:color w:val="231F20"/>
        </w:rPr>
        <w:t>omega-6</w:t>
      </w:r>
      <w:r>
        <w:rPr>
          <w:color w:val="231F20"/>
          <w:spacing w:val="28"/>
        </w:rPr>
        <w:t xml:space="preserve"> </w:t>
      </w:r>
      <w:r>
        <w:rPr>
          <w:color w:val="231F20"/>
        </w:rPr>
        <w:t>fatty</w:t>
      </w:r>
      <w:r>
        <w:rPr>
          <w:color w:val="231F20"/>
          <w:spacing w:val="28"/>
        </w:rPr>
        <w:t xml:space="preserve"> </w:t>
      </w:r>
      <w:r>
        <w:rPr>
          <w:color w:val="231F20"/>
        </w:rPr>
        <w:t>acids) from freshwater fish may decrease the risk of breast cancer among premenopausal women [211].</w:t>
      </w:r>
    </w:p>
    <w:p w14:paraId="2D61F7FC" w14:textId="77777777" w:rsidR="00F30FC8" w:rsidRDefault="00000000">
      <w:pPr>
        <w:pStyle w:val="BodyText"/>
        <w:spacing w:before="0"/>
        <w:ind w:left="630" w:firstLine="0"/>
      </w:pPr>
      <w:r>
        <w:rPr>
          <w:color w:val="231F20"/>
        </w:rPr>
        <w:t>Interestingly, the type of fish had varying effects with black carp (&gt;500 g/</w:t>
      </w:r>
      <w:proofErr w:type="spellStart"/>
      <w:r>
        <w:rPr>
          <w:color w:val="231F20"/>
        </w:rPr>
        <w:t>mo</w:t>
      </w:r>
      <w:proofErr w:type="spellEnd"/>
      <w:r>
        <w:rPr>
          <w:color w:val="231F20"/>
        </w:rPr>
        <w:t>) and silver carp (&gt;1000 g/</w:t>
      </w:r>
      <w:proofErr w:type="spellStart"/>
      <w:r>
        <w:rPr>
          <w:color w:val="231F20"/>
        </w:rPr>
        <w:t>mo</w:t>
      </w:r>
      <w:proofErr w:type="spellEnd"/>
      <w:r>
        <w:rPr>
          <w:color w:val="231F20"/>
        </w:rPr>
        <w:t xml:space="preserve">) significantly reducing risk while </w:t>
      </w:r>
      <w:proofErr w:type="spellStart"/>
      <w:r>
        <w:rPr>
          <w:color w:val="231F20"/>
        </w:rPr>
        <w:t>crutian</w:t>
      </w:r>
      <w:proofErr w:type="spellEnd"/>
      <w:r>
        <w:rPr>
          <w:color w:val="231F20"/>
        </w:rPr>
        <w:t xml:space="preserve"> carp (&gt;1000 g/</w:t>
      </w:r>
      <w:proofErr w:type="spellStart"/>
      <w:r>
        <w:rPr>
          <w:color w:val="231F20"/>
        </w:rPr>
        <w:t>mo</w:t>
      </w:r>
      <w:proofErr w:type="spellEnd"/>
      <w:r>
        <w:rPr>
          <w:color w:val="231F20"/>
        </w:rPr>
        <w:t>) increased breast cancer risk.</w:t>
      </w:r>
    </w:p>
    <w:p w14:paraId="2273583D" w14:textId="77777777" w:rsidR="00F30FC8" w:rsidRDefault="00F30FC8">
      <w:pPr>
        <w:pStyle w:val="BodyText"/>
        <w:sectPr w:rsidR="00F30FC8">
          <w:pgSz w:w="12240" w:h="15840"/>
          <w:pgMar w:top="840" w:right="720" w:bottom="1000" w:left="720" w:header="0" w:footer="686" w:gutter="0"/>
          <w:cols w:space="720"/>
        </w:sectPr>
      </w:pPr>
    </w:p>
    <w:p w14:paraId="3E0CDFE5" w14:textId="77777777" w:rsidR="00F30FC8" w:rsidRDefault="00000000">
      <w:pPr>
        <w:pStyle w:val="ListParagraph"/>
        <w:numPr>
          <w:ilvl w:val="0"/>
          <w:numId w:val="6"/>
        </w:numPr>
        <w:tabs>
          <w:tab w:val="left" w:pos="630"/>
        </w:tabs>
        <w:spacing w:before="73"/>
        <w:ind w:right="310"/>
      </w:pPr>
      <w:r>
        <w:rPr>
          <w:color w:val="231F20"/>
        </w:rPr>
        <w:lastRenderedPageBreak/>
        <w:t>Preliminary research indicates that DHA may synergistically enhance taxane cytotoxicity [212]. More research is needed, but these findings would indicate that DHA during taxane administration may improve the effects of chemotherapy for breast cancer patients.</w:t>
      </w:r>
    </w:p>
    <w:p w14:paraId="0EF635D4" w14:textId="77777777" w:rsidR="00F30FC8" w:rsidRDefault="00000000">
      <w:pPr>
        <w:pStyle w:val="ListParagraph"/>
        <w:numPr>
          <w:ilvl w:val="0"/>
          <w:numId w:val="6"/>
        </w:numPr>
        <w:tabs>
          <w:tab w:val="left" w:pos="629"/>
        </w:tabs>
        <w:spacing w:before="173"/>
        <w:ind w:left="629" w:hanging="359"/>
      </w:pPr>
      <w:r>
        <w:rPr>
          <w:color w:val="231F20"/>
        </w:rPr>
        <w:t>Fish</w:t>
      </w:r>
      <w:r>
        <w:rPr>
          <w:color w:val="231F20"/>
          <w:spacing w:val="12"/>
        </w:rPr>
        <w:t xml:space="preserve"> </w:t>
      </w:r>
      <w:r>
        <w:rPr>
          <w:color w:val="231F20"/>
        </w:rPr>
        <w:t>and</w:t>
      </w:r>
      <w:r>
        <w:rPr>
          <w:color w:val="231F20"/>
          <w:spacing w:val="13"/>
        </w:rPr>
        <w:t xml:space="preserve"> </w:t>
      </w:r>
      <w:r>
        <w:rPr>
          <w:color w:val="231F20"/>
        </w:rPr>
        <w:t>plant-based</w:t>
      </w:r>
      <w:r>
        <w:rPr>
          <w:color w:val="231F20"/>
          <w:spacing w:val="12"/>
        </w:rPr>
        <w:t xml:space="preserve"> </w:t>
      </w:r>
      <w:r>
        <w:rPr>
          <w:color w:val="231F20"/>
        </w:rPr>
        <w:t>foods,</w:t>
      </w:r>
      <w:r>
        <w:rPr>
          <w:color w:val="231F20"/>
          <w:spacing w:val="13"/>
        </w:rPr>
        <w:t xml:space="preserve"> </w:t>
      </w:r>
      <w:r>
        <w:rPr>
          <w:color w:val="231F20"/>
        </w:rPr>
        <w:t>however,</w:t>
      </w:r>
      <w:r>
        <w:rPr>
          <w:color w:val="231F20"/>
          <w:spacing w:val="12"/>
        </w:rPr>
        <w:t xml:space="preserve"> </w:t>
      </w:r>
      <w:r>
        <w:rPr>
          <w:color w:val="231F20"/>
        </w:rPr>
        <w:t>contain</w:t>
      </w:r>
      <w:r>
        <w:rPr>
          <w:color w:val="231F20"/>
          <w:spacing w:val="13"/>
        </w:rPr>
        <w:t xml:space="preserve"> </w:t>
      </w:r>
      <w:r>
        <w:rPr>
          <w:color w:val="231F20"/>
        </w:rPr>
        <w:t>different</w:t>
      </w:r>
      <w:r>
        <w:rPr>
          <w:color w:val="231F20"/>
          <w:spacing w:val="12"/>
        </w:rPr>
        <w:t xml:space="preserve"> </w:t>
      </w:r>
      <w:r>
        <w:rPr>
          <w:color w:val="231F20"/>
        </w:rPr>
        <w:t>types</w:t>
      </w:r>
      <w:r>
        <w:rPr>
          <w:color w:val="231F20"/>
          <w:spacing w:val="13"/>
        </w:rPr>
        <w:t xml:space="preserve"> </w:t>
      </w:r>
      <w:r>
        <w:rPr>
          <w:color w:val="231F20"/>
        </w:rPr>
        <w:t>of</w:t>
      </w:r>
      <w:r>
        <w:rPr>
          <w:color w:val="231F20"/>
          <w:spacing w:val="12"/>
        </w:rPr>
        <w:t xml:space="preserve"> </w:t>
      </w:r>
      <w:r>
        <w:rPr>
          <w:color w:val="231F20"/>
        </w:rPr>
        <w:t>omega-3</w:t>
      </w:r>
      <w:r>
        <w:rPr>
          <w:color w:val="231F20"/>
          <w:spacing w:val="13"/>
        </w:rPr>
        <w:t xml:space="preserve"> </w:t>
      </w:r>
      <w:r>
        <w:rPr>
          <w:color w:val="231F20"/>
        </w:rPr>
        <w:t>fatty</w:t>
      </w:r>
      <w:r>
        <w:rPr>
          <w:color w:val="231F20"/>
          <w:spacing w:val="12"/>
        </w:rPr>
        <w:t xml:space="preserve"> </w:t>
      </w:r>
      <w:r>
        <w:rPr>
          <w:color w:val="231F20"/>
          <w:spacing w:val="-2"/>
        </w:rPr>
        <w:t>acids.</w:t>
      </w:r>
    </w:p>
    <w:p w14:paraId="167BAD22" w14:textId="77777777" w:rsidR="00F30FC8" w:rsidRDefault="00000000">
      <w:pPr>
        <w:pStyle w:val="ListParagraph"/>
        <w:numPr>
          <w:ilvl w:val="1"/>
          <w:numId w:val="6"/>
        </w:numPr>
        <w:tabs>
          <w:tab w:val="left" w:pos="990"/>
        </w:tabs>
        <w:ind w:left="990" w:right="592"/>
      </w:pPr>
      <w:r>
        <w:rPr>
          <w:color w:val="231F20"/>
        </w:rPr>
        <w:t>Fish contains EPA and DHA, two specific fatty acids that have shown promising results in the research literature [188, 199, 208, 213-214].</w:t>
      </w:r>
    </w:p>
    <w:p w14:paraId="21AD9DC9" w14:textId="77777777" w:rsidR="00F30FC8" w:rsidRDefault="00000000">
      <w:pPr>
        <w:pStyle w:val="ListParagraph"/>
        <w:numPr>
          <w:ilvl w:val="1"/>
          <w:numId w:val="6"/>
        </w:numPr>
        <w:tabs>
          <w:tab w:val="left" w:pos="990"/>
        </w:tabs>
        <w:spacing w:before="173"/>
        <w:ind w:left="990" w:right="388"/>
      </w:pPr>
      <w:r>
        <w:rPr>
          <w:color w:val="231F20"/>
        </w:rPr>
        <w:t>Fish consumption in general has been associated with a protective effect against breast cancer [189, 197, 199, 208, 213, 215].</w:t>
      </w:r>
    </w:p>
    <w:p w14:paraId="1C8AF6D9" w14:textId="77777777" w:rsidR="00F30FC8" w:rsidRDefault="00000000">
      <w:pPr>
        <w:pStyle w:val="ListParagraph"/>
        <w:numPr>
          <w:ilvl w:val="1"/>
          <w:numId w:val="6"/>
        </w:numPr>
        <w:tabs>
          <w:tab w:val="left" w:pos="990"/>
        </w:tabs>
        <w:ind w:left="990" w:right="458"/>
      </w:pPr>
      <w:r>
        <w:rPr>
          <w:color w:val="231F20"/>
        </w:rPr>
        <w:t>The plant-based omega-3 fatty acid sources, such as flaxseed and others listed in the table below, contain ALA. In an ideal environment, ALA is converted to EPA and DHA, however, this process is inefficient [102, 203, 216]. On the positive side, the conversion process is enhanced by</w:t>
      </w:r>
      <w:r>
        <w:rPr>
          <w:color w:val="231F20"/>
          <w:spacing w:val="23"/>
        </w:rPr>
        <w:t xml:space="preserve"> </w:t>
      </w:r>
      <w:r>
        <w:rPr>
          <w:color w:val="231F20"/>
        </w:rPr>
        <w:t>following</w:t>
      </w:r>
      <w:r>
        <w:rPr>
          <w:color w:val="231F20"/>
          <w:spacing w:val="23"/>
        </w:rPr>
        <w:t xml:space="preserve"> </w:t>
      </w:r>
      <w:r>
        <w:rPr>
          <w:color w:val="231F20"/>
        </w:rPr>
        <w:t>a</w:t>
      </w:r>
      <w:r>
        <w:rPr>
          <w:color w:val="231F20"/>
          <w:spacing w:val="23"/>
        </w:rPr>
        <w:t xml:space="preserve"> </w:t>
      </w:r>
      <w:r>
        <w:rPr>
          <w:color w:val="231F20"/>
        </w:rPr>
        <w:t>diet</w:t>
      </w:r>
      <w:r>
        <w:rPr>
          <w:color w:val="231F20"/>
          <w:spacing w:val="23"/>
        </w:rPr>
        <w:t xml:space="preserve"> </w:t>
      </w:r>
      <w:r>
        <w:rPr>
          <w:color w:val="231F20"/>
        </w:rPr>
        <w:t>that</w:t>
      </w:r>
      <w:r>
        <w:rPr>
          <w:color w:val="231F20"/>
          <w:spacing w:val="23"/>
        </w:rPr>
        <w:t xml:space="preserve"> </w:t>
      </w:r>
      <w:r>
        <w:rPr>
          <w:color w:val="231F20"/>
        </w:rPr>
        <w:t>is</w:t>
      </w:r>
      <w:r>
        <w:rPr>
          <w:color w:val="231F20"/>
          <w:spacing w:val="23"/>
        </w:rPr>
        <w:t xml:space="preserve"> </w:t>
      </w:r>
      <w:r>
        <w:rPr>
          <w:color w:val="231F20"/>
        </w:rPr>
        <w:t>low</w:t>
      </w:r>
      <w:r>
        <w:rPr>
          <w:color w:val="231F20"/>
          <w:spacing w:val="23"/>
        </w:rPr>
        <w:t xml:space="preserve"> </w:t>
      </w:r>
      <w:r>
        <w:rPr>
          <w:color w:val="231F20"/>
        </w:rPr>
        <w:t>in</w:t>
      </w:r>
      <w:r>
        <w:rPr>
          <w:color w:val="231F20"/>
          <w:spacing w:val="23"/>
        </w:rPr>
        <w:t xml:space="preserve"> </w:t>
      </w:r>
      <w:r>
        <w:rPr>
          <w:color w:val="231F20"/>
        </w:rPr>
        <w:t>saturated</w:t>
      </w:r>
      <w:r>
        <w:rPr>
          <w:color w:val="231F20"/>
          <w:spacing w:val="23"/>
        </w:rPr>
        <w:t xml:space="preserve"> </w:t>
      </w:r>
      <w:r>
        <w:rPr>
          <w:color w:val="231F20"/>
        </w:rPr>
        <w:t>fats</w:t>
      </w:r>
      <w:r>
        <w:rPr>
          <w:color w:val="231F20"/>
          <w:spacing w:val="23"/>
        </w:rPr>
        <w:t xml:space="preserve"> </w:t>
      </w:r>
      <w:r>
        <w:rPr>
          <w:color w:val="231F20"/>
        </w:rPr>
        <w:t>and</w:t>
      </w:r>
      <w:r>
        <w:rPr>
          <w:color w:val="231F20"/>
          <w:spacing w:val="23"/>
        </w:rPr>
        <w:t xml:space="preserve"> </w:t>
      </w:r>
      <w:r>
        <w:rPr>
          <w:color w:val="231F20"/>
        </w:rPr>
        <w:t>low</w:t>
      </w:r>
      <w:r>
        <w:rPr>
          <w:color w:val="231F20"/>
          <w:spacing w:val="23"/>
        </w:rPr>
        <w:t xml:space="preserve"> </w:t>
      </w:r>
      <w:r>
        <w:rPr>
          <w:color w:val="231F20"/>
        </w:rPr>
        <w:t>in</w:t>
      </w:r>
      <w:r>
        <w:rPr>
          <w:color w:val="231F20"/>
          <w:spacing w:val="23"/>
        </w:rPr>
        <w:t xml:space="preserve"> </w:t>
      </w:r>
      <w:r>
        <w:rPr>
          <w:color w:val="231F20"/>
        </w:rPr>
        <w:t>omega-6</w:t>
      </w:r>
      <w:r>
        <w:rPr>
          <w:color w:val="231F20"/>
          <w:spacing w:val="23"/>
        </w:rPr>
        <w:t xml:space="preserve"> </w:t>
      </w:r>
      <w:r>
        <w:rPr>
          <w:color w:val="231F20"/>
        </w:rPr>
        <w:t>fatty</w:t>
      </w:r>
      <w:r>
        <w:rPr>
          <w:color w:val="231F20"/>
          <w:spacing w:val="23"/>
        </w:rPr>
        <w:t xml:space="preserve"> </w:t>
      </w:r>
      <w:r>
        <w:rPr>
          <w:color w:val="231F20"/>
        </w:rPr>
        <w:t>acids</w:t>
      </w:r>
      <w:r>
        <w:rPr>
          <w:color w:val="231F20"/>
          <w:spacing w:val="23"/>
        </w:rPr>
        <w:t xml:space="preserve"> </w:t>
      </w:r>
      <w:r>
        <w:rPr>
          <w:color w:val="231F20"/>
        </w:rPr>
        <w:t>[203,</w:t>
      </w:r>
      <w:r>
        <w:rPr>
          <w:color w:val="231F20"/>
          <w:spacing w:val="23"/>
        </w:rPr>
        <w:t xml:space="preserve"> </w:t>
      </w:r>
      <w:r>
        <w:rPr>
          <w:color w:val="231F20"/>
        </w:rPr>
        <w:t>217].</w:t>
      </w:r>
    </w:p>
    <w:p w14:paraId="1A2C999B" w14:textId="77777777" w:rsidR="00F30FC8" w:rsidRDefault="00000000">
      <w:pPr>
        <w:pStyle w:val="ListParagraph"/>
        <w:numPr>
          <w:ilvl w:val="0"/>
          <w:numId w:val="6"/>
        </w:numPr>
        <w:tabs>
          <w:tab w:val="left" w:pos="630"/>
        </w:tabs>
        <w:ind w:right="650"/>
      </w:pPr>
      <w:r>
        <w:rPr>
          <w:color w:val="231F20"/>
        </w:rPr>
        <w:t>Research suggests that higher intake of omega-3 fatty acid is related to decreased inflammation and decreased physical aspects of fatigue among breast cancer survivors [218].</w:t>
      </w:r>
    </w:p>
    <w:p w14:paraId="3C0DA0AE" w14:textId="77777777" w:rsidR="00F30FC8" w:rsidRDefault="00000000">
      <w:pPr>
        <w:pStyle w:val="ListParagraph"/>
        <w:numPr>
          <w:ilvl w:val="1"/>
          <w:numId w:val="6"/>
        </w:numPr>
        <w:tabs>
          <w:tab w:val="left" w:pos="989"/>
        </w:tabs>
        <w:spacing w:before="173"/>
        <w:ind w:hanging="359"/>
      </w:pPr>
      <w:r>
        <w:rPr>
          <w:color w:val="231F20"/>
          <w:spacing w:val="-2"/>
        </w:rPr>
        <w:t>Survivors</w:t>
      </w:r>
      <w:r>
        <w:rPr>
          <w:color w:val="231F20"/>
          <w:spacing w:val="-13"/>
        </w:rPr>
        <w:t xml:space="preserve"> </w:t>
      </w:r>
      <w:r>
        <w:rPr>
          <w:color w:val="231F20"/>
          <w:spacing w:val="-2"/>
        </w:rPr>
        <w:t>with</w:t>
      </w:r>
      <w:r>
        <w:rPr>
          <w:color w:val="231F20"/>
          <w:spacing w:val="-12"/>
        </w:rPr>
        <w:t xml:space="preserve"> </w:t>
      </w:r>
      <w:r>
        <w:rPr>
          <w:color w:val="231F20"/>
          <w:spacing w:val="-2"/>
        </w:rPr>
        <w:t>a</w:t>
      </w:r>
      <w:r>
        <w:rPr>
          <w:color w:val="231F20"/>
          <w:spacing w:val="-12"/>
        </w:rPr>
        <w:t xml:space="preserve"> </w:t>
      </w:r>
      <w:r>
        <w:rPr>
          <w:color w:val="231F20"/>
          <w:spacing w:val="-2"/>
        </w:rPr>
        <w:t>high</w:t>
      </w:r>
      <w:r>
        <w:rPr>
          <w:color w:val="231F20"/>
          <w:spacing w:val="-12"/>
        </w:rPr>
        <w:t xml:space="preserve"> </w:t>
      </w:r>
      <w:r>
        <w:rPr>
          <w:color w:val="231F20"/>
          <w:spacing w:val="-2"/>
        </w:rPr>
        <w:t>CRP,</w:t>
      </w:r>
      <w:r>
        <w:rPr>
          <w:color w:val="231F20"/>
          <w:spacing w:val="-12"/>
        </w:rPr>
        <w:t xml:space="preserve"> </w:t>
      </w:r>
      <w:r>
        <w:rPr>
          <w:color w:val="231F20"/>
          <w:spacing w:val="-2"/>
        </w:rPr>
        <w:t>a</w:t>
      </w:r>
      <w:r>
        <w:rPr>
          <w:color w:val="231F20"/>
          <w:spacing w:val="-12"/>
        </w:rPr>
        <w:t xml:space="preserve"> </w:t>
      </w:r>
      <w:r>
        <w:rPr>
          <w:color w:val="231F20"/>
          <w:spacing w:val="-2"/>
        </w:rPr>
        <w:t>marker</w:t>
      </w:r>
      <w:r>
        <w:rPr>
          <w:color w:val="231F20"/>
          <w:spacing w:val="-12"/>
        </w:rPr>
        <w:t xml:space="preserve"> </w:t>
      </w:r>
      <w:r>
        <w:rPr>
          <w:color w:val="231F20"/>
          <w:spacing w:val="-2"/>
        </w:rPr>
        <w:t>of</w:t>
      </w:r>
      <w:r>
        <w:rPr>
          <w:color w:val="231F20"/>
          <w:spacing w:val="-12"/>
        </w:rPr>
        <w:t xml:space="preserve"> </w:t>
      </w:r>
      <w:r>
        <w:rPr>
          <w:color w:val="231F20"/>
          <w:spacing w:val="-2"/>
        </w:rPr>
        <w:t>systemic</w:t>
      </w:r>
      <w:r>
        <w:rPr>
          <w:color w:val="231F20"/>
          <w:spacing w:val="-12"/>
        </w:rPr>
        <w:t xml:space="preserve"> </w:t>
      </w:r>
      <w:r>
        <w:rPr>
          <w:color w:val="231F20"/>
          <w:spacing w:val="-2"/>
        </w:rPr>
        <w:t>inflammation,</w:t>
      </w:r>
      <w:r>
        <w:rPr>
          <w:color w:val="231F20"/>
          <w:spacing w:val="-12"/>
        </w:rPr>
        <w:t xml:space="preserve"> </w:t>
      </w:r>
      <w:r>
        <w:rPr>
          <w:color w:val="231F20"/>
          <w:spacing w:val="-2"/>
        </w:rPr>
        <w:t>had</w:t>
      </w:r>
      <w:r>
        <w:rPr>
          <w:color w:val="231F20"/>
          <w:spacing w:val="-12"/>
        </w:rPr>
        <w:t xml:space="preserve"> </w:t>
      </w:r>
      <w:r>
        <w:rPr>
          <w:color w:val="231F20"/>
          <w:spacing w:val="-2"/>
        </w:rPr>
        <w:t>1.8</w:t>
      </w:r>
      <w:r>
        <w:rPr>
          <w:color w:val="231F20"/>
          <w:spacing w:val="-12"/>
        </w:rPr>
        <w:t xml:space="preserve"> </w:t>
      </w:r>
      <w:r>
        <w:rPr>
          <w:color w:val="231F20"/>
          <w:spacing w:val="-2"/>
        </w:rPr>
        <w:t>times</w:t>
      </w:r>
      <w:r>
        <w:rPr>
          <w:color w:val="231F20"/>
          <w:spacing w:val="-12"/>
        </w:rPr>
        <w:t xml:space="preserve"> </w:t>
      </w:r>
      <w:r>
        <w:rPr>
          <w:color w:val="231F20"/>
          <w:spacing w:val="-2"/>
        </w:rPr>
        <w:t>greater</w:t>
      </w:r>
      <w:r>
        <w:rPr>
          <w:color w:val="231F20"/>
          <w:spacing w:val="-12"/>
        </w:rPr>
        <w:t xml:space="preserve"> </w:t>
      </w:r>
      <w:r>
        <w:rPr>
          <w:color w:val="231F20"/>
          <w:spacing w:val="-2"/>
        </w:rPr>
        <w:t>odds</w:t>
      </w:r>
      <w:r>
        <w:rPr>
          <w:color w:val="231F20"/>
          <w:spacing w:val="-12"/>
        </w:rPr>
        <w:t xml:space="preserve"> </w:t>
      </w:r>
      <w:r>
        <w:rPr>
          <w:color w:val="231F20"/>
          <w:spacing w:val="-2"/>
        </w:rPr>
        <w:t>of</w:t>
      </w:r>
      <w:r>
        <w:rPr>
          <w:color w:val="231F20"/>
          <w:spacing w:val="-13"/>
        </w:rPr>
        <w:t xml:space="preserve"> </w:t>
      </w:r>
      <w:r>
        <w:rPr>
          <w:color w:val="231F20"/>
          <w:spacing w:val="-2"/>
        </w:rPr>
        <w:t>fatigue.</w:t>
      </w:r>
    </w:p>
    <w:p w14:paraId="71DA1716" w14:textId="77777777" w:rsidR="00F30FC8" w:rsidRDefault="00000000">
      <w:pPr>
        <w:pStyle w:val="ListParagraph"/>
        <w:numPr>
          <w:ilvl w:val="0"/>
          <w:numId w:val="6"/>
        </w:numPr>
        <w:tabs>
          <w:tab w:val="left" w:pos="629"/>
        </w:tabs>
        <w:spacing w:before="86"/>
        <w:ind w:left="629" w:hanging="359"/>
      </w:pPr>
      <w:r>
        <w:rPr>
          <w:color w:val="231F20"/>
        </w:rPr>
        <w:t>Omega-3</w:t>
      </w:r>
      <w:r>
        <w:rPr>
          <w:color w:val="231F20"/>
          <w:spacing w:val="10"/>
        </w:rPr>
        <w:t xml:space="preserve"> </w:t>
      </w:r>
      <w:r>
        <w:rPr>
          <w:color w:val="231F20"/>
        </w:rPr>
        <w:t>fat</w:t>
      </w:r>
      <w:r>
        <w:rPr>
          <w:color w:val="231F20"/>
          <w:spacing w:val="10"/>
        </w:rPr>
        <w:t xml:space="preserve"> </w:t>
      </w:r>
      <w:r>
        <w:rPr>
          <w:color w:val="231F20"/>
        </w:rPr>
        <w:t>intake</w:t>
      </w:r>
      <w:r>
        <w:rPr>
          <w:color w:val="231F20"/>
          <w:spacing w:val="10"/>
        </w:rPr>
        <w:t xml:space="preserve"> </w:t>
      </w:r>
      <w:r>
        <w:rPr>
          <w:color w:val="231F20"/>
        </w:rPr>
        <w:t>suggested</w:t>
      </w:r>
      <w:r>
        <w:rPr>
          <w:color w:val="231F20"/>
          <w:spacing w:val="10"/>
        </w:rPr>
        <w:t xml:space="preserve"> </w:t>
      </w:r>
      <w:r>
        <w:rPr>
          <w:color w:val="231F20"/>
        </w:rPr>
        <w:t>an</w:t>
      </w:r>
      <w:r>
        <w:rPr>
          <w:color w:val="231F20"/>
          <w:spacing w:val="10"/>
        </w:rPr>
        <w:t xml:space="preserve"> </w:t>
      </w:r>
      <w:r>
        <w:rPr>
          <w:color w:val="231F20"/>
        </w:rPr>
        <w:t>inverse</w:t>
      </w:r>
      <w:r>
        <w:rPr>
          <w:color w:val="231F20"/>
          <w:spacing w:val="11"/>
        </w:rPr>
        <w:t xml:space="preserve"> </w:t>
      </w:r>
      <w:r>
        <w:rPr>
          <w:color w:val="231F20"/>
        </w:rPr>
        <w:t>association</w:t>
      </w:r>
      <w:r>
        <w:rPr>
          <w:color w:val="231F20"/>
          <w:spacing w:val="10"/>
        </w:rPr>
        <w:t xml:space="preserve"> </w:t>
      </w:r>
      <w:r>
        <w:rPr>
          <w:color w:val="231F20"/>
        </w:rPr>
        <w:t>with</w:t>
      </w:r>
      <w:r>
        <w:rPr>
          <w:color w:val="231F20"/>
          <w:spacing w:val="10"/>
        </w:rPr>
        <w:t xml:space="preserve"> </w:t>
      </w:r>
      <w:r>
        <w:rPr>
          <w:color w:val="231F20"/>
        </w:rPr>
        <w:t>all-cause</w:t>
      </w:r>
      <w:r>
        <w:rPr>
          <w:color w:val="231F20"/>
          <w:spacing w:val="10"/>
        </w:rPr>
        <w:t xml:space="preserve"> </w:t>
      </w:r>
      <w:r>
        <w:rPr>
          <w:color w:val="231F20"/>
        </w:rPr>
        <w:t>mortality</w:t>
      </w:r>
      <w:r>
        <w:rPr>
          <w:color w:val="231F20"/>
          <w:spacing w:val="10"/>
        </w:rPr>
        <w:t xml:space="preserve"> </w:t>
      </w:r>
      <w:r>
        <w:rPr>
          <w:color w:val="231F20"/>
          <w:spacing w:val="-2"/>
        </w:rPr>
        <w:t>[170].</w:t>
      </w:r>
    </w:p>
    <w:p w14:paraId="56B4AC10" w14:textId="77777777" w:rsidR="00F30FC8" w:rsidRDefault="00000000">
      <w:pPr>
        <w:pStyle w:val="ListParagraph"/>
        <w:numPr>
          <w:ilvl w:val="0"/>
          <w:numId w:val="6"/>
        </w:numPr>
        <w:tabs>
          <w:tab w:val="left" w:pos="630"/>
        </w:tabs>
        <w:spacing w:before="86"/>
        <w:ind w:right="283"/>
      </w:pPr>
      <w:r>
        <w:rPr>
          <w:color w:val="231F20"/>
        </w:rPr>
        <w:t>Fish oil may offset negative effects of aromatase inhibitors (AI) to bone; 4 g EPA and DHA daily for 3 months reduced bone resorption in breast cancer survivors [219].</w:t>
      </w:r>
    </w:p>
    <w:p w14:paraId="6C39D26D" w14:textId="77777777" w:rsidR="00F30FC8" w:rsidRDefault="00000000">
      <w:pPr>
        <w:pStyle w:val="ListParagraph"/>
        <w:numPr>
          <w:ilvl w:val="0"/>
          <w:numId w:val="6"/>
        </w:numPr>
        <w:tabs>
          <w:tab w:val="left" w:pos="630"/>
        </w:tabs>
        <w:spacing w:before="87"/>
        <w:ind w:right="506"/>
      </w:pPr>
      <w:r>
        <w:rPr>
          <w:color w:val="231F20"/>
        </w:rPr>
        <w:t xml:space="preserve">In a randomized double blind </w:t>
      </w:r>
      <w:proofErr w:type="gramStart"/>
      <w:r>
        <w:rPr>
          <w:color w:val="231F20"/>
        </w:rPr>
        <w:t>placebo controlled</w:t>
      </w:r>
      <w:proofErr w:type="gramEnd"/>
      <w:r>
        <w:rPr>
          <w:color w:val="231F20"/>
        </w:rPr>
        <w:t xml:space="preserve"> trial, 70% of patients who took an omega-3</w:t>
      </w:r>
      <w:r>
        <w:rPr>
          <w:color w:val="231F20"/>
          <w:spacing w:val="40"/>
        </w:rPr>
        <w:t xml:space="preserve"> </w:t>
      </w:r>
      <w:r>
        <w:rPr>
          <w:color w:val="231F20"/>
        </w:rPr>
        <w:t>supplement during chemotherapy did not develop peripheral neuropathy compared with 40.7% in the placebo group [220].</w:t>
      </w:r>
    </w:p>
    <w:p w14:paraId="014AA007" w14:textId="77777777" w:rsidR="00F30FC8" w:rsidRDefault="00000000">
      <w:pPr>
        <w:pStyle w:val="Heading2"/>
        <w:spacing w:before="233"/>
      </w:pPr>
      <w:r>
        <w:rPr>
          <w:noProof/>
        </w:rPr>
        <mc:AlternateContent>
          <mc:Choice Requires="wps">
            <w:drawing>
              <wp:anchor distT="0" distB="0" distL="0" distR="0" simplePos="0" relativeHeight="487592448" behindDoc="1" locked="0" layoutInCell="1" allowOverlap="1" wp14:anchorId="59842ACC" wp14:editId="3E6AC567">
                <wp:simplePos x="0" y="0"/>
                <wp:positionH relativeFrom="page">
                  <wp:posOffset>628650</wp:posOffset>
                </wp:positionH>
                <wp:positionV relativeFrom="paragraph">
                  <wp:posOffset>363160</wp:posOffset>
                </wp:positionV>
                <wp:extent cx="65151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8B831B8" id="Graphic 23" o:spid="_x0000_s1026" style="position:absolute;margin-left:49.5pt;margin-top:28.6pt;width:51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rjsRMO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Omega-6</w:t>
      </w:r>
      <w:r>
        <w:rPr>
          <w:color w:val="231F20"/>
          <w:spacing w:val="18"/>
        </w:rPr>
        <w:t xml:space="preserve"> </w:t>
      </w:r>
      <w:r>
        <w:rPr>
          <w:color w:val="231F20"/>
        </w:rPr>
        <w:t>Fatty</w:t>
      </w:r>
      <w:r>
        <w:rPr>
          <w:color w:val="231F20"/>
          <w:spacing w:val="18"/>
        </w:rPr>
        <w:t xml:space="preserve"> </w:t>
      </w:r>
      <w:r>
        <w:rPr>
          <w:color w:val="231F20"/>
          <w:spacing w:val="-2"/>
        </w:rPr>
        <w:t>Acids</w:t>
      </w:r>
    </w:p>
    <w:p w14:paraId="26E9ECC2" w14:textId="77777777" w:rsidR="00F30FC8" w:rsidRDefault="00000000">
      <w:pPr>
        <w:pStyle w:val="ListParagraph"/>
        <w:numPr>
          <w:ilvl w:val="0"/>
          <w:numId w:val="6"/>
        </w:numPr>
        <w:tabs>
          <w:tab w:val="left" w:pos="630"/>
        </w:tabs>
        <w:spacing w:before="181"/>
        <w:ind w:right="489"/>
      </w:pPr>
      <w:r>
        <w:rPr>
          <w:color w:val="231F20"/>
        </w:rPr>
        <w:t xml:space="preserve">Recent studies indicate that a high intake of omega-6 fatty acids (linoleic acid, which can be converted to arachidonic acid) promote breast tumor development and metastasis [167, 190, 197, </w:t>
      </w:r>
      <w:r>
        <w:rPr>
          <w:color w:val="231F20"/>
          <w:spacing w:val="-2"/>
        </w:rPr>
        <w:t>220-221].</w:t>
      </w:r>
    </w:p>
    <w:p w14:paraId="772C9B80" w14:textId="77777777" w:rsidR="00F30FC8" w:rsidRDefault="00000000">
      <w:pPr>
        <w:pStyle w:val="ListParagraph"/>
        <w:numPr>
          <w:ilvl w:val="0"/>
          <w:numId w:val="6"/>
        </w:numPr>
        <w:tabs>
          <w:tab w:val="left" w:pos="630"/>
        </w:tabs>
        <w:ind w:right="981"/>
      </w:pPr>
      <w:r>
        <w:rPr>
          <w:color w:val="231F20"/>
        </w:rPr>
        <w:t>A meta-analysis* of 3 cohort* studies found palmitic acid, a type of omega-6 fatty acid, to be</w:t>
      </w:r>
      <w:r>
        <w:rPr>
          <w:color w:val="231F20"/>
          <w:spacing w:val="40"/>
        </w:rPr>
        <w:t xml:space="preserve"> </w:t>
      </w:r>
      <w:r>
        <w:rPr>
          <w:color w:val="231F20"/>
        </w:rPr>
        <w:t>significantly associated with an increased risk of breast cancer [171].</w:t>
      </w:r>
    </w:p>
    <w:p w14:paraId="05567EB8" w14:textId="77777777" w:rsidR="00F30FC8" w:rsidRDefault="00000000">
      <w:pPr>
        <w:pStyle w:val="ListParagraph"/>
        <w:numPr>
          <w:ilvl w:val="0"/>
          <w:numId w:val="6"/>
        </w:numPr>
        <w:tabs>
          <w:tab w:val="left" w:pos="630"/>
        </w:tabs>
        <w:ind w:right="557"/>
      </w:pPr>
      <w:r>
        <w:rPr>
          <w:color w:val="231F20"/>
        </w:rPr>
        <w:t>Additionally, researchers reported that arachidonic acid, an omega-6 fatty acid almost exclusively from meat, significantly increased oxidative damage as measured by urinary biomarkers [222].</w:t>
      </w:r>
    </w:p>
    <w:p w14:paraId="62480247" w14:textId="77777777" w:rsidR="00F30FC8" w:rsidRDefault="00000000">
      <w:pPr>
        <w:pStyle w:val="ListParagraph"/>
        <w:numPr>
          <w:ilvl w:val="0"/>
          <w:numId w:val="6"/>
        </w:numPr>
        <w:tabs>
          <w:tab w:val="left" w:pos="630"/>
        </w:tabs>
        <w:spacing w:before="173"/>
        <w:ind w:right="339"/>
      </w:pPr>
      <w:r>
        <w:rPr>
          <w:color w:val="231F20"/>
        </w:rPr>
        <w:t>It is known that cyclooxygenase is the rate-limiting enzyme that catalyzes the conversion of arachidonic acid to prostaglandins. Furthermore, COX-2 is known to be overexpressed in various human cancers. In this breast cancer study, COX-2 overexpression was significantly correlated with larger tumor size and advanced clinical stage, which indicates a poorer prognosis [221].</w:t>
      </w:r>
    </w:p>
    <w:p w14:paraId="7F8C48C9" w14:textId="77777777" w:rsidR="00F30FC8" w:rsidRDefault="00000000">
      <w:pPr>
        <w:pStyle w:val="ListParagraph"/>
        <w:numPr>
          <w:ilvl w:val="0"/>
          <w:numId w:val="6"/>
        </w:numPr>
        <w:tabs>
          <w:tab w:val="left" w:pos="630"/>
        </w:tabs>
        <w:ind w:right="540"/>
      </w:pPr>
      <w:r>
        <w:rPr>
          <w:color w:val="231F20"/>
        </w:rPr>
        <w:t>A very interesting finding was reported in a prospective study that found no overall association between omega-6 fatty acids and risk of breast cancer [173]. However, omega-6 fat consumption increased risk by 87% in women who consumed 25 g or less of marine omega-3 fatty acids. This</w:t>
      </w:r>
      <w:r>
        <w:rPr>
          <w:color w:val="231F20"/>
          <w:spacing w:val="40"/>
        </w:rPr>
        <w:t xml:space="preserve"> </w:t>
      </w:r>
      <w:r>
        <w:rPr>
          <w:color w:val="231F20"/>
        </w:rPr>
        <w:t>effect was even greater for advanced breast cancer.</w:t>
      </w:r>
    </w:p>
    <w:p w14:paraId="43D155E8" w14:textId="77777777" w:rsidR="00F30FC8" w:rsidRDefault="00000000">
      <w:pPr>
        <w:pStyle w:val="ListParagraph"/>
        <w:numPr>
          <w:ilvl w:val="1"/>
          <w:numId w:val="6"/>
        </w:numPr>
        <w:tabs>
          <w:tab w:val="left" w:pos="989"/>
        </w:tabs>
        <w:ind w:hanging="359"/>
      </w:pPr>
      <w:r>
        <w:rPr>
          <w:color w:val="231F20"/>
        </w:rPr>
        <w:t>Thus,</w:t>
      </w:r>
      <w:r>
        <w:rPr>
          <w:color w:val="231F20"/>
          <w:spacing w:val="10"/>
        </w:rPr>
        <w:t xml:space="preserve"> </w:t>
      </w:r>
      <w:r>
        <w:rPr>
          <w:color w:val="231F20"/>
        </w:rPr>
        <w:t>the</w:t>
      </w:r>
      <w:r>
        <w:rPr>
          <w:color w:val="231F20"/>
          <w:spacing w:val="11"/>
        </w:rPr>
        <w:t xml:space="preserve"> </w:t>
      </w:r>
      <w:r>
        <w:rPr>
          <w:color w:val="231F20"/>
        </w:rPr>
        <w:t>balance</w:t>
      </w:r>
      <w:r>
        <w:rPr>
          <w:color w:val="231F20"/>
          <w:spacing w:val="11"/>
        </w:rPr>
        <w:t xml:space="preserve"> </w:t>
      </w:r>
      <w:r>
        <w:rPr>
          <w:color w:val="231F20"/>
        </w:rPr>
        <w:t>between</w:t>
      </w:r>
      <w:r>
        <w:rPr>
          <w:color w:val="231F20"/>
          <w:spacing w:val="11"/>
        </w:rPr>
        <w:t xml:space="preserve"> </w:t>
      </w:r>
      <w:r>
        <w:rPr>
          <w:color w:val="231F20"/>
        </w:rPr>
        <w:t>omega-6</w:t>
      </w:r>
      <w:r>
        <w:rPr>
          <w:color w:val="231F20"/>
          <w:spacing w:val="11"/>
        </w:rPr>
        <w:t xml:space="preserve"> </w:t>
      </w:r>
      <w:r>
        <w:rPr>
          <w:color w:val="231F20"/>
        </w:rPr>
        <w:t>and</w:t>
      </w:r>
      <w:r>
        <w:rPr>
          <w:color w:val="231F20"/>
          <w:spacing w:val="11"/>
        </w:rPr>
        <w:t xml:space="preserve"> </w:t>
      </w:r>
      <w:r>
        <w:rPr>
          <w:color w:val="231F20"/>
        </w:rPr>
        <w:t>omega-3</w:t>
      </w:r>
      <w:r>
        <w:rPr>
          <w:color w:val="231F20"/>
          <w:spacing w:val="11"/>
        </w:rPr>
        <w:t xml:space="preserve"> </w:t>
      </w:r>
      <w:r>
        <w:rPr>
          <w:color w:val="231F20"/>
        </w:rPr>
        <w:t>fatty</w:t>
      </w:r>
      <w:r>
        <w:rPr>
          <w:color w:val="231F20"/>
          <w:spacing w:val="11"/>
        </w:rPr>
        <w:t xml:space="preserve"> </w:t>
      </w:r>
      <w:r>
        <w:rPr>
          <w:color w:val="231F20"/>
        </w:rPr>
        <w:t>acids</w:t>
      </w:r>
      <w:r>
        <w:rPr>
          <w:color w:val="231F20"/>
          <w:spacing w:val="11"/>
        </w:rPr>
        <w:t xml:space="preserve"> </w:t>
      </w:r>
      <w:r>
        <w:rPr>
          <w:color w:val="231F20"/>
        </w:rPr>
        <w:t>may</w:t>
      </w:r>
      <w:r>
        <w:rPr>
          <w:color w:val="231F20"/>
          <w:spacing w:val="11"/>
        </w:rPr>
        <w:t xml:space="preserve"> </w:t>
      </w:r>
      <w:r>
        <w:rPr>
          <w:color w:val="231F20"/>
        </w:rPr>
        <w:t>be</w:t>
      </w:r>
      <w:r>
        <w:rPr>
          <w:color w:val="231F20"/>
          <w:spacing w:val="11"/>
        </w:rPr>
        <w:t xml:space="preserve"> </w:t>
      </w:r>
      <w:r>
        <w:rPr>
          <w:color w:val="231F20"/>
        </w:rPr>
        <w:t>of</w:t>
      </w:r>
      <w:r>
        <w:rPr>
          <w:color w:val="231F20"/>
          <w:spacing w:val="11"/>
        </w:rPr>
        <w:t xml:space="preserve"> </w:t>
      </w:r>
      <w:r>
        <w:rPr>
          <w:color w:val="231F20"/>
        </w:rPr>
        <w:t>paramount</w:t>
      </w:r>
      <w:r>
        <w:rPr>
          <w:color w:val="231F20"/>
          <w:spacing w:val="11"/>
        </w:rPr>
        <w:t xml:space="preserve"> </w:t>
      </w:r>
      <w:r>
        <w:rPr>
          <w:color w:val="231F20"/>
          <w:spacing w:val="-2"/>
        </w:rPr>
        <w:t>importance.</w:t>
      </w:r>
    </w:p>
    <w:p w14:paraId="50D98E1B" w14:textId="77777777" w:rsidR="00F30FC8" w:rsidRDefault="00000000">
      <w:pPr>
        <w:pStyle w:val="BodyText"/>
        <w:spacing w:before="0"/>
        <w:ind w:left="990" w:firstLine="0"/>
      </w:pPr>
      <w:r>
        <w:rPr>
          <w:color w:val="231F20"/>
        </w:rPr>
        <w:t>This</w:t>
      </w:r>
      <w:r>
        <w:rPr>
          <w:color w:val="231F20"/>
          <w:spacing w:val="10"/>
        </w:rPr>
        <w:t xml:space="preserve"> </w:t>
      </w:r>
      <w:r>
        <w:rPr>
          <w:color w:val="231F20"/>
        </w:rPr>
        <w:t>was</w:t>
      </w:r>
      <w:r>
        <w:rPr>
          <w:color w:val="231F20"/>
          <w:spacing w:val="10"/>
        </w:rPr>
        <w:t xml:space="preserve"> </w:t>
      </w:r>
      <w:r>
        <w:rPr>
          <w:color w:val="231F20"/>
        </w:rPr>
        <w:t>further</w:t>
      </w:r>
      <w:r>
        <w:rPr>
          <w:color w:val="231F20"/>
          <w:spacing w:val="10"/>
        </w:rPr>
        <w:t xml:space="preserve"> </w:t>
      </w:r>
      <w:r>
        <w:rPr>
          <w:color w:val="231F20"/>
        </w:rPr>
        <w:t>supported</w:t>
      </w:r>
      <w:r>
        <w:rPr>
          <w:color w:val="231F20"/>
          <w:spacing w:val="10"/>
        </w:rPr>
        <w:t xml:space="preserve"> </w:t>
      </w:r>
      <w:r>
        <w:rPr>
          <w:color w:val="231F20"/>
        </w:rPr>
        <w:t>by</w:t>
      </w:r>
      <w:r>
        <w:rPr>
          <w:color w:val="231F20"/>
          <w:spacing w:val="10"/>
        </w:rPr>
        <w:t xml:space="preserve"> </w:t>
      </w:r>
      <w:r>
        <w:rPr>
          <w:color w:val="231F20"/>
        </w:rPr>
        <w:t>other</w:t>
      </w:r>
      <w:r>
        <w:rPr>
          <w:color w:val="231F20"/>
          <w:spacing w:val="10"/>
        </w:rPr>
        <w:t xml:space="preserve"> </w:t>
      </w:r>
      <w:r>
        <w:rPr>
          <w:color w:val="231F20"/>
        </w:rPr>
        <w:t>studies</w:t>
      </w:r>
      <w:r>
        <w:rPr>
          <w:color w:val="231F20"/>
          <w:spacing w:val="10"/>
        </w:rPr>
        <w:t xml:space="preserve"> </w:t>
      </w:r>
      <w:r>
        <w:rPr>
          <w:color w:val="231F20"/>
        </w:rPr>
        <w:t>[190,</w:t>
      </w:r>
      <w:r>
        <w:rPr>
          <w:color w:val="231F20"/>
          <w:spacing w:val="11"/>
        </w:rPr>
        <w:t xml:space="preserve"> </w:t>
      </w:r>
      <w:r>
        <w:rPr>
          <w:color w:val="231F20"/>
        </w:rPr>
        <w:t>197,</w:t>
      </w:r>
      <w:r>
        <w:rPr>
          <w:color w:val="231F20"/>
          <w:spacing w:val="10"/>
        </w:rPr>
        <w:t xml:space="preserve"> </w:t>
      </w:r>
      <w:r>
        <w:rPr>
          <w:color w:val="231F20"/>
        </w:rPr>
        <w:t>223-</w:t>
      </w:r>
      <w:r>
        <w:rPr>
          <w:color w:val="231F20"/>
          <w:spacing w:val="-2"/>
        </w:rPr>
        <w:t>224].</w:t>
      </w:r>
    </w:p>
    <w:p w14:paraId="452D8012" w14:textId="77777777" w:rsidR="00F30FC8" w:rsidRDefault="00000000">
      <w:pPr>
        <w:pStyle w:val="ListParagraph"/>
        <w:numPr>
          <w:ilvl w:val="0"/>
          <w:numId w:val="6"/>
        </w:numPr>
        <w:tabs>
          <w:tab w:val="left" w:pos="630"/>
        </w:tabs>
        <w:spacing w:before="173"/>
        <w:ind w:right="899"/>
        <w:jc w:val="both"/>
      </w:pPr>
      <w:r>
        <w:rPr>
          <w:color w:val="231F20"/>
        </w:rPr>
        <w:t>In this study, higher intake of omega-6 fatty acids to omega-3 fatty acids was associated with significantly higher CRP values and these patients were significantly more likely to experience fatigue [218].</w:t>
      </w:r>
    </w:p>
    <w:p w14:paraId="7D96F958" w14:textId="77777777" w:rsidR="00F30FC8" w:rsidRDefault="00F30FC8">
      <w:pPr>
        <w:pStyle w:val="ListParagraph"/>
        <w:jc w:val="both"/>
        <w:sectPr w:rsidR="00F30FC8">
          <w:pgSz w:w="12240" w:h="15840"/>
          <w:pgMar w:top="860" w:right="720" w:bottom="900" w:left="720" w:header="0" w:footer="686" w:gutter="0"/>
          <w:cols w:space="720"/>
        </w:sectPr>
      </w:pPr>
    </w:p>
    <w:p w14:paraId="23E897C3" w14:textId="77777777" w:rsidR="00F30FC8" w:rsidRDefault="00000000">
      <w:pPr>
        <w:pStyle w:val="Heading2"/>
      </w:pPr>
      <w:r>
        <w:rPr>
          <w:noProof/>
        </w:rPr>
        <w:lastRenderedPageBreak/>
        <mc:AlternateContent>
          <mc:Choice Requires="wps">
            <w:drawing>
              <wp:anchor distT="0" distB="0" distL="0" distR="0" simplePos="0" relativeHeight="487592960" behindDoc="1" locked="0" layoutInCell="1" allowOverlap="1" wp14:anchorId="2123CC79" wp14:editId="7567FF71">
                <wp:simplePos x="0" y="0"/>
                <wp:positionH relativeFrom="page">
                  <wp:posOffset>628650</wp:posOffset>
                </wp:positionH>
                <wp:positionV relativeFrom="paragraph">
                  <wp:posOffset>273098</wp:posOffset>
                </wp:positionV>
                <wp:extent cx="65151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99E04B1" id="Graphic 24" o:spid="_x0000_s1026" style="position:absolute;margin-left:49.5pt;margin-top:21.5pt;width:513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" path="m,l6515100,e" filled="f" strokecolor="#231f20" strokeweight=".5pt">
                <v:path arrowok="t"/>
                <w10:wrap type="topAndBottom" anchorx="page"/>
              </v:shape>
            </w:pict>
          </mc:Fallback>
        </mc:AlternateContent>
      </w:r>
      <w:r>
        <w:rPr>
          <w:color w:val="231F20"/>
        </w:rPr>
        <w:t>Fat</w:t>
      </w:r>
      <w:r>
        <w:rPr>
          <w:color w:val="231F20"/>
          <w:spacing w:val="6"/>
        </w:rPr>
        <w:t xml:space="preserve"> </w:t>
      </w:r>
      <w:r>
        <w:rPr>
          <w:color w:val="231F20"/>
        </w:rPr>
        <w:t>–</w:t>
      </w:r>
      <w:r>
        <w:rPr>
          <w:color w:val="231F20"/>
          <w:spacing w:val="6"/>
        </w:rPr>
        <w:t xml:space="preserve"> </w:t>
      </w:r>
      <w:r>
        <w:rPr>
          <w:color w:val="231F20"/>
        </w:rPr>
        <w:t>Bottom</w:t>
      </w:r>
      <w:r>
        <w:rPr>
          <w:color w:val="231F20"/>
          <w:spacing w:val="6"/>
        </w:rPr>
        <w:t xml:space="preserve"> </w:t>
      </w:r>
      <w:r>
        <w:rPr>
          <w:color w:val="231F20"/>
          <w:spacing w:val="-4"/>
        </w:rPr>
        <w:t>Line</w:t>
      </w:r>
    </w:p>
    <w:p w14:paraId="2D12D1CF" w14:textId="77777777" w:rsidR="00F30FC8" w:rsidRDefault="00000000">
      <w:pPr>
        <w:pStyle w:val="ListParagraph"/>
        <w:numPr>
          <w:ilvl w:val="0"/>
          <w:numId w:val="6"/>
        </w:numPr>
        <w:tabs>
          <w:tab w:val="left" w:pos="629"/>
        </w:tabs>
        <w:spacing w:before="181"/>
        <w:ind w:left="629" w:hanging="359"/>
      </w:pPr>
      <w:r>
        <w:rPr>
          <w:color w:val="231F20"/>
        </w:rPr>
        <w:t>Aim</w:t>
      </w:r>
      <w:r>
        <w:rPr>
          <w:color w:val="231F20"/>
          <w:spacing w:val="9"/>
        </w:rPr>
        <w:t xml:space="preserve"> </w:t>
      </w:r>
      <w:r>
        <w:rPr>
          <w:color w:val="231F20"/>
        </w:rPr>
        <w:t>for</w:t>
      </w:r>
      <w:r>
        <w:rPr>
          <w:color w:val="231F20"/>
          <w:spacing w:val="9"/>
        </w:rPr>
        <w:t xml:space="preserve"> </w:t>
      </w:r>
      <w:r>
        <w:rPr>
          <w:color w:val="231F20"/>
        </w:rPr>
        <w:t>low</w:t>
      </w:r>
      <w:r>
        <w:rPr>
          <w:color w:val="231F20"/>
          <w:spacing w:val="9"/>
        </w:rPr>
        <w:t xml:space="preserve"> </w:t>
      </w:r>
      <w:r>
        <w:rPr>
          <w:color w:val="231F20"/>
        </w:rPr>
        <w:t>to</w:t>
      </w:r>
      <w:r>
        <w:rPr>
          <w:color w:val="231F20"/>
          <w:spacing w:val="9"/>
        </w:rPr>
        <w:t xml:space="preserve"> </w:t>
      </w:r>
      <w:r>
        <w:rPr>
          <w:color w:val="231F20"/>
        </w:rPr>
        <w:t>moderate</w:t>
      </w:r>
      <w:r>
        <w:rPr>
          <w:color w:val="231F20"/>
          <w:spacing w:val="9"/>
        </w:rPr>
        <w:t xml:space="preserve"> </w:t>
      </w:r>
      <w:r>
        <w:rPr>
          <w:color w:val="231F20"/>
        </w:rPr>
        <w:t>fat;</w:t>
      </w:r>
      <w:r>
        <w:rPr>
          <w:color w:val="231F20"/>
          <w:spacing w:val="9"/>
        </w:rPr>
        <w:t xml:space="preserve"> </w:t>
      </w:r>
      <w:r>
        <w:rPr>
          <w:color w:val="231F20"/>
        </w:rPr>
        <w:t>focus</w:t>
      </w:r>
      <w:r>
        <w:rPr>
          <w:color w:val="231F20"/>
          <w:spacing w:val="9"/>
        </w:rPr>
        <w:t xml:space="preserve"> </w:t>
      </w:r>
      <w:r>
        <w:rPr>
          <w:color w:val="231F20"/>
        </w:rPr>
        <w:t>on</w:t>
      </w:r>
      <w:r>
        <w:rPr>
          <w:color w:val="231F20"/>
          <w:spacing w:val="9"/>
        </w:rPr>
        <w:t xml:space="preserve"> </w:t>
      </w:r>
      <w:r>
        <w:rPr>
          <w:color w:val="231F20"/>
        </w:rPr>
        <w:t>type</w:t>
      </w:r>
      <w:r>
        <w:rPr>
          <w:color w:val="231F20"/>
          <w:spacing w:val="9"/>
        </w:rPr>
        <w:t xml:space="preserve"> </w:t>
      </w:r>
      <w:r>
        <w:rPr>
          <w:color w:val="231F20"/>
        </w:rPr>
        <w:t>and</w:t>
      </w:r>
      <w:r>
        <w:rPr>
          <w:color w:val="231F20"/>
          <w:spacing w:val="9"/>
        </w:rPr>
        <w:t xml:space="preserve"> </w:t>
      </w:r>
      <w:r>
        <w:rPr>
          <w:color w:val="231F20"/>
        </w:rPr>
        <w:t>quality.</w:t>
      </w:r>
      <w:r>
        <w:rPr>
          <w:color w:val="231F20"/>
          <w:spacing w:val="9"/>
        </w:rPr>
        <w:t xml:space="preserve"> </w:t>
      </w:r>
      <w:r>
        <w:rPr>
          <w:color w:val="231F20"/>
        </w:rPr>
        <w:t>Note</w:t>
      </w:r>
      <w:r>
        <w:rPr>
          <w:color w:val="231F20"/>
          <w:spacing w:val="9"/>
        </w:rPr>
        <w:t xml:space="preserve"> </w:t>
      </w:r>
      <w:r>
        <w:rPr>
          <w:color w:val="231F20"/>
        </w:rPr>
        <w:t>that</w:t>
      </w:r>
      <w:r>
        <w:rPr>
          <w:color w:val="231F20"/>
          <w:spacing w:val="10"/>
        </w:rPr>
        <w:t xml:space="preserve"> </w:t>
      </w:r>
      <w:r>
        <w:rPr>
          <w:color w:val="231F20"/>
        </w:rPr>
        <w:t>all</w:t>
      </w:r>
      <w:r>
        <w:rPr>
          <w:color w:val="231F20"/>
          <w:spacing w:val="9"/>
        </w:rPr>
        <w:t xml:space="preserve"> </w:t>
      </w:r>
      <w:r>
        <w:rPr>
          <w:color w:val="231F20"/>
        </w:rPr>
        <w:t>fats</w:t>
      </w:r>
      <w:r>
        <w:rPr>
          <w:color w:val="231F20"/>
          <w:spacing w:val="9"/>
        </w:rPr>
        <w:t xml:space="preserve"> </w:t>
      </w:r>
      <w:r>
        <w:rPr>
          <w:color w:val="231F20"/>
        </w:rPr>
        <w:t>are</w:t>
      </w:r>
      <w:r>
        <w:rPr>
          <w:color w:val="231F20"/>
          <w:spacing w:val="9"/>
        </w:rPr>
        <w:t xml:space="preserve"> </w:t>
      </w:r>
      <w:r>
        <w:rPr>
          <w:color w:val="231F20"/>
        </w:rPr>
        <w:t>equally</w:t>
      </w:r>
      <w:r>
        <w:rPr>
          <w:color w:val="231F20"/>
          <w:spacing w:val="9"/>
        </w:rPr>
        <w:t xml:space="preserve"> </w:t>
      </w:r>
      <w:r>
        <w:rPr>
          <w:color w:val="231F20"/>
        </w:rPr>
        <w:t>high</w:t>
      </w:r>
      <w:r>
        <w:rPr>
          <w:color w:val="231F20"/>
          <w:spacing w:val="9"/>
        </w:rPr>
        <w:t xml:space="preserve"> </w:t>
      </w:r>
      <w:r>
        <w:rPr>
          <w:color w:val="231F20"/>
        </w:rPr>
        <w:t>in</w:t>
      </w:r>
      <w:r>
        <w:rPr>
          <w:color w:val="231F20"/>
          <w:spacing w:val="9"/>
        </w:rPr>
        <w:t xml:space="preserve"> </w:t>
      </w:r>
      <w:r>
        <w:rPr>
          <w:color w:val="231F20"/>
          <w:spacing w:val="-2"/>
        </w:rPr>
        <w:t>calories.</w:t>
      </w:r>
    </w:p>
    <w:p w14:paraId="4607ADFE" w14:textId="77777777" w:rsidR="00F30FC8" w:rsidRDefault="00000000">
      <w:pPr>
        <w:pStyle w:val="ListParagraph"/>
        <w:numPr>
          <w:ilvl w:val="0"/>
          <w:numId w:val="6"/>
        </w:numPr>
        <w:tabs>
          <w:tab w:val="left" w:pos="629"/>
        </w:tabs>
        <w:ind w:left="629" w:hanging="359"/>
      </w:pPr>
      <w:r>
        <w:rPr>
          <w:color w:val="231F20"/>
        </w:rPr>
        <w:t>Limit</w:t>
      </w:r>
      <w:r>
        <w:rPr>
          <w:color w:val="231F20"/>
          <w:spacing w:val="7"/>
        </w:rPr>
        <w:t xml:space="preserve"> </w:t>
      </w:r>
      <w:r>
        <w:rPr>
          <w:color w:val="231F20"/>
        </w:rPr>
        <w:t>animal</w:t>
      </w:r>
      <w:r>
        <w:rPr>
          <w:color w:val="231F20"/>
          <w:spacing w:val="7"/>
        </w:rPr>
        <w:t xml:space="preserve"> </w:t>
      </w:r>
      <w:r>
        <w:rPr>
          <w:color w:val="231F20"/>
          <w:spacing w:val="-2"/>
        </w:rPr>
        <w:t>fats.</w:t>
      </w:r>
    </w:p>
    <w:p w14:paraId="2FAAC12A" w14:textId="77777777" w:rsidR="00F30FC8" w:rsidRDefault="00000000">
      <w:pPr>
        <w:pStyle w:val="ListParagraph"/>
        <w:numPr>
          <w:ilvl w:val="0"/>
          <w:numId w:val="6"/>
        </w:numPr>
        <w:tabs>
          <w:tab w:val="left" w:pos="629"/>
        </w:tabs>
        <w:spacing w:before="173"/>
        <w:ind w:left="629" w:hanging="359"/>
      </w:pPr>
      <w:r>
        <w:rPr>
          <w:color w:val="231F20"/>
        </w:rPr>
        <w:t>Avoid</w:t>
      </w:r>
      <w:r>
        <w:rPr>
          <w:color w:val="231F20"/>
          <w:spacing w:val="10"/>
        </w:rPr>
        <w:t xml:space="preserve"> </w:t>
      </w:r>
      <w:r>
        <w:rPr>
          <w:color w:val="231F20"/>
        </w:rPr>
        <w:t>hydrogenated</w:t>
      </w:r>
      <w:r>
        <w:rPr>
          <w:color w:val="231F20"/>
          <w:spacing w:val="11"/>
        </w:rPr>
        <w:t xml:space="preserve"> </w:t>
      </w:r>
      <w:r>
        <w:rPr>
          <w:color w:val="231F20"/>
          <w:spacing w:val="-2"/>
        </w:rPr>
        <w:t>fats.</w:t>
      </w:r>
    </w:p>
    <w:p w14:paraId="44C14492" w14:textId="77777777" w:rsidR="00F30FC8" w:rsidRDefault="00000000">
      <w:pPr>
        <w:pStyle w:val="ListParagraph"/>
        <w:numPr>
          <w:ilvl w:val="0"/>
          <w:numId w:val="6"/>
        </w:numPr>
        <w:tabs>
          <w:tab w:val="left" w:pos="629"/>
        </w:tabs>
        <w:ind w:left="629" w:hanging="359"/>
      </w:pPr>
      <w:r>
        <w:rPr>
          <w:color w:val="231F20"/>
        </w:rPr>
        <w:t>Focus</w:t>
      </w:r>
      <w:r>
        <w:rPr>
          <w:color w:val="231F20"/>
          <w:spacing w:val="8"/>
        </w:rPr>
        <w:t xml:space="preserve"> </w:t>
      </w:r>
      <w:r>
        <w:rPr>
          <w:color w:val="231F20"/>
        </w:rPr>
        <w:t>on</w:t>
      </w:r>
      <w:r>
        <w:rPr>
          <w:color w:val="231F20"/>
          <w:spacing w:val="9"/>
        </w:rPr>
        <w:t xml:space="preserve"> </w:t>
      </w:r>
      <w:r>
        <w:rPr>
          <w:color w:val="231F20"/>
        </w:rPr>
        <w:t>extra-virgin</w:t>
      </w:r>
      <w:r>
        <w:rPr>
          <w:color w:val="231F20"/>
          <w:spacing w:val="9"/>
        </w:rPr>
        <w:t xml:space="preserve"> </w:t>
      </w:r>
      <w:r>
        <w:rPr>
          <w:color w:val="231F20"/>
        </w:rPr>
        <w:t>olive</w:t>
      </w:r>
      <w:r>
        <w:rPr>
          <w:color w:val="231F20"/>
          <w:spacing w:val="9"/>
        </w:rPr>
        <w:t xml:space="preserve"> </w:t>
      </w:r>
      <w:r>
        <w:rPr>
          <w:color w:val="231F20"/>
        </w:rPr>
        <w:t>oil,</w:t>
      </w:r>
      <w:r>
        <w:rPr>
          <w:color w:val="231F20"/>
          <w:spacing w:val="9"/>
        </w:rPr>
        <w:t xml:space="preserve"> </w:t>
      </w:r>
      <w:r>
        <w:rPr>
          <w:color w:val="231F20"/>
        </w:rPr>
        <w:t>avocados,</w:t>
      </w:r>
      <w:r>
        <w:rPr>
          <w:color w:val="231F20"/>
          <w:spacing w:val="9"/>
        </w:rPr>
        <w:t xml:space="preserve"> </w:t>
      </w:r>
      <w:r>
        <w:rPr>
          <w:color w:val="231F20"/>
        </w:rPr>
        <w:t>and</w:t>
      </w:r>
      <w:r>
        <w:rPr>
          <w:color w:val="231F20"/>
          <w:spacing w:val="9"/>
        </w:rPr>
        <w:t xml:space="preserve"> </w:t>
      </w:r>
      <w:r>
        <w:rPr>
          <w:color w:val="231F20"/>
        </w:rPr>
        <w:t>nuts/seeds</w:t>
      </w:r>
      <w:r>
        <w:rPr>
          <w:color w:val="231F20"/>
          <w:spacing w:val="9"/>
        </w:rPr>
        <w:t xml:space="preserve"> </w:t>
      </w:r>
      <w:r>
        <w:rPr>
          <w:color w:val="231F20"/>
        </w:rPr>
        <w:t>as</w:t>
      </w:r>
      <w:r>
        <w:rPr>
          <w:color w:val="231F20"/>
          <w:spacing w:val="9"/>
        </w:rPr>
        <w:t xml:space="preserve"> </w:t>
      </w:r>
      <w:r>
        <w:rPr>
          <w:color w:val="231F20"/>
        </w:rPr>
        <w:t>healthy</w:t>
      </w:r>
      <w:r>
        <w:rPr>
          <w:color w:val="231F20"/>
          <w:spacing w:val="9"/>
        </w:rPr>
        <w:t xml:space="preserve"> </w:t>
      </w:r>
      <w:r>
        <w:rPr>
          <w:color w:val="231F20"/>
        </w:rPr>
        <w:t>fat</w:t>
      </w:r>
      <w:r>
        <w:rPr>
          <w:color w:val="231F20"/>
          <w:spacing w:val="9"/>
        </w:rPr>
        <w:t xml:space="preserve"> </w:t>
      </w:r>
      <w:r>
        <w:rPr>
          <w:color w:val="231F20"/>
          <w:spacing w:val="-2"/>
        </w:rPr>
        <w:t>sources.</w:t>
      </w:r>
    </w:p>
    <w:p w14:paraId="4570667C" w14:textId="77777777" w:rsidR="00F30FC8" w:rsidRDefault="00000000">
      <w:pPr>
        <w:pStyle w:val="ListParagraph"/>
        <w:numPr>
          <w:ilvl w:val="0"/>
          <w:numId w:val="6"/>
        </w:numPr>
        <w:tabs>
          <w:tab w:val="left" w:pos="629"/>
        </w:tabs>
        <w:spacing w:before="173"/>
        <w:ind w:left="629" w:hanging="359"/>
      </w:pPr>
      <w:r>
        <w:rPr>
          <w:color w:val="231F20"/>
        </w:rPr>
        <w:t>Increase</w:t>
      </w:r>
      <w:r>
        <w:rPr>
          <w:color w:val="231F20"/>
          <w:spacing w:val="8"/>
        </w:rPr>
        <w:t xml:space="preserve"> </w:t>
      </w:r>
      <w:r>
        <w:rPr>
          <w:color w:val="231F20"/>
        </w:rPr>
        <w:t>omega-3</w:t>
      </w:r>
      <w:r>
        <w:rPr>
          <w:color w:val="231F20"/>
          <w:spacing w:val="8"/>
        </w:rPr>
        <w:t xml:space="preserve"> </w:t>
      </w:r>
      <w:r>
        <w:rPr>
          <w:color w:val="231F20"/>
        </w:rPr>
        <w:t>fatty</w:t>
      </w:r>
      <w:r>
        <w:rPr>
          <w:color w:val="231F20"/>
          <w:spacing w:val="8"/>
        </w:rPr>
        <w:t xml:space="preserve"> </w:t>
      </w:r>
      <w:r>
        <w:rPr>
          <w:color w:val="231F20"/>
          <w:spacing w:val="-2"/>
        </w:rPr>
        <w:t>acids.</w:t>
      </w:r>
    </w:p>
    <w:p w14:paraId="04188DE6" w14:textId="77777777" w:rsidR="00F30FC8" w:rsidRDefault="00F30FC8">
      <w:pPr>
        <w:pStyle w:val="BodyText"/>
        <w:spacing w:before="0"/>
        <w:ind w:left="0" w:firstLine="0"/>
        <w:rPr>
          <w:sz w:val="20"/>
        </w:rPr>
      </w:pPr>
    </w:p>
    <w:p w14:paraId="3D0864C8" w14:textId="77777777" w:rsidR="00F30FC8" w:rsidRDefault="00F30FC8">
      <w:pPr>
        <w:pStyle w:val="BodyText"/>
        <w:spacing w:before="15" w:after="1"/>
        <w:ind w:left="0" w:firstLine="0"/>
        <w:rPr>
          <w:sz w:val="20"/>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5BB59AEB" w14:textId="77777777">
        <w:trPr>
          <w:trHeight w:val="317"/>
        </w:trPr>
        <w:tc>
          <w:tcPr>
            <w:tcW w:w="3413" w:type="dxa"/>
            <w:tcBorders>
              <w:left w:val="nil"/>
              <w:bottom w:val="nil"/>
              <w:right w:val="nil"/>
            </w:tcBorders>
            <w:shd w:val="clear" w:color="auto" w:fill="231F20"/>
          </w:tcPr>
          <w:p w14:paraId="060F174A" w14:textId="77777777" w:rsidR="00F30FC8" w:rsidRDefault="00000000">
            <w:pPr>
              <w:pStyle w:val="TableParagraph"/>
              <w:spacing w:before="30" w:line="240" w:lineRule="auto"/>
              <w:ind w:left="90"/>
              <w:rPr>
                <w:rFonts w:ascii="Arial"/>
                <w:b/>
              </w:rPr>
            </w:pPr>
            <w:r>
              <w:rPr>
                <w:rFonts w:ascii="Arial"/>
                <w:b/>
                <w:color w:val="FFFFFF"/>
              </w:rPr>
              <w:t>Fatty</w:t>
            </w:r>
            <w:r>
              <w:rPr>
                <w:rFonts w:ascii="Arial"/>
                <w:b/>
                <w:color w:val="FFFFFF"/>
                <w:spacing w:val="6"/>
              </w:rPr>
              <w:t xml:space="preserve"> </w:t>
            </w:r>
            <w:r>
              <w:rPr>
                <w:rFonts w:ascii="Arial"/>
                <w:b/>
                <w:color w:val="FFFFFF"/>
                <w:spacing w:val="-4"/>
              </w:rPr>
              <w:t>Acid</w:t>
            </w:r>
          </w:p>
        </w:tc>
        <w:tc>
          <w:tcPr>
            <w:tcW w:w="3413" w:type="dxa"/>
            <w:tcBorders>
              <w:left w:val="nil"/>
              <w:bottom w:val="nil"/>
              <w:right w:val="nil"/>
            </w:tcBorders>
            <w:shd w:val="clear" w:color="auto" w:fill="231F20"/>
          </w:tcPr>
          <w:p w14:paraId="0BFD2211" w14:textId="77777777" w:rsidR="00F30FC8" w:rsidRDefault="00000000">
            <w:pPr>
              <w:pStyle w:val="TableParagraph"/>
              <w:spacing w:before="30" w:line="240" w:lineRule="auto"/>
              <w:ind w:left="90"/>
              <w:rPr>
                <w:rFonts w:ascii="Arial"/>
                <w:b/>
              </w:rPr>
            </w:pPr>
            <w:r>
              <w:rPr>
                <w:rFonts w:ascii="Arial"/>
                <w:b/>
                <w:color w:val="FFFFFF"/>
              </w:rPr>
              <w:t>Dietary</w:t>
            </w:r>
            <w:r>
              <w:rPr>
                <w:rFonts w:ascii="Arial"/>
                <w:b/>
                <w:color w:val="FFFFFF"/>
                <w:spacing w:val="6"/>
              </w:rPr>
              <w:t xml:space="preserve"> </w:t>
            </w:r>
            <w:r>
              <w:rPr>
                <w:rFonts w:ascii="Arial"/>
                <w:b/>
                <w:color w:val="FFFFFF"/>
                <w:spacing w:val="-2"/>
              </w:rPr>
              <w:t>Sources</w:t>
            </w:r>
          </w:p>
        </w:tc>
        <w:tc>
          <w:tcPr>
            <w:tcW w:w="3413" w:type="dxa"/>
            <w:tcBorders>
              <w:left w:val="nil"/>
              <w:bottom w:val="nil"/>
              <w:right w:val="nil"/>
            </w:tcBorders>
            <w:shd w:val="clear" w:color="auto" w:fill="231F20"/>
          </w:tcPr>
          <w:p w14:paraId="091091CA" w14:textId="77777777" w:rsidR="00F30FC8" w:rsidRDefault="00000000">
            <w:pPr>
              <w:pStyle w:val="TableParagraph"/>
              <w:spacing w:before="30" w:line="240" w:lineRule="auto"/>
              <w:ind w:left="90"/>
              <w:rPr>
                <w:rFonts w:ascii="Arial"/>
                <w:b/>
              </w:rPr>
            </w:pPr>
            <w:r>
              <w:rPr>
                <w:rFonts w:ascii="Arial"/>
                <w:b/>
                <w:color w:val="FFFFFF"/>
                <w:spacing w:val="-2"/>
              </w:rPr>
              <w:t>Recommendation</w:t>
            </w:r>
          </w:p>
        </w:tc>
      </w:tr>
      <w:tr w:rsidR="00F30FC8" w14:paraId="17216770" w14:textId="77777777">
        <w:trPr>
          <w:trHeight w:val="1079"/>
        </w:trPr>
        <w:tc>
          <w:tcPr>
            <w:tcW w:w="3413" w:type="dxa"/>
          </w:tcPr>
          <w:p w14:paraId="61050D79" w14:textId="77777777" w:rsidR="00F30FC8" w:rsidRDefault="00000000">
            <w:pPr>
              <w:pStyle w:val="TableParagraph"/>
              <w:spacing w:before="3" w:line="240" w:lineRule="auto"/>
            </w:pPr>
            <w:r>
              <w:rPr>
                <w:color w:val="231F20"/>
              </w:rPr>
              <w:t>Saturated</w:t>
            </w:r>
            <w:r>
              <w:rPr>
                <w:color w:val="231F20"/>
                <w:spacing w:val="12"/>
              </w:rPr>
              <w:t xml:space="preserve"> </w:t>
            </w:r>
            <w:r>
              <w:rPr>
                <w:color w:val="231F20"/>
              </w:rPr>
              <w:t>fatty</w:t>
            </w:r>
            <w:r>
              <w:rPr>
                <w:color w:val="231F20"/>
                <w:spacing w:val="12"/>
              </w:rPr>
              <w:t xml:space="preserve"> </w:t>
            </w:r>
            <w:r>
              <w:rPr>
                <w:color w:val="231F20"/>
                <w:spacing w:val="-2"/>
              </w:rPr>
              <w:t>acids</w:t>
            </w:r>
          </w:p>
        </w:tc>
        <w:tc>
          <w:tcPr>
            <w:tcW w:w="3413" w:type="dxa"/>
          </w:tcPr>
          <w:p w14:paraId="19E2CE93" w14:textId="77777777" w:rsidR="00F30FC8" w:rsidRDefault="00000000">
            <w:pPr>
              <w:pStyle w:val="TableParagraph"/>
              <w:spacing w:before="2" w:line="260" w:lineRule="atLeast"/>
              <w:ind w:right="227"/>
            </w:pPr>
            <w:r>
              <w:rPr>
                <w:color w:val="231F20"/>
              </w:rPr>
              <w:t>Meats, poultry skin, baked goods, coconut oil, and whole milk dairy products, including butter, cheese, and ice cream</w:t>
            </w:r>
          </w:p>
        </w:tc>
        <w:tc>
          <w:tcPr>
            <w:tcW w:w="3413" w:type="dxa"/>
          </w:tcPr>
          <w:p w14:paraId="2D1B9B4B" w14:textId="77777777" w:rsidR="00F30FC8" w:rsidRDefault="00000000">
            <w:pPr>
              <w:pStyle w:val="TableParagraph"/>
              <w:spacing w:before="3" w:line="240" w:lineRule="auto"/>
            </w:pPr>
            <w:r>
              <w:rPr>
                <w:color w:val="231F20"/>
              </w:rPr>
              <w:t>Reduce</w:t>
            </w:r>
            <w:r>
              <w:rPr>
                <w:color w:val="231F20"/>
                <w:spacing w:val="-1"/>
              </w:rPr>
              <w:t xml:space="preserve"> </w:t>
            </w:r>
            <w:r>
              <w:rPr>
                <w:color w:val="231F20"/>
              </w:rPr>
              <w:t>or</w:t>
            </w:r>
            <w:r>
              <w:rPr>
                <w:color w:val="231F20"/>
                <w:spacing w:val="-1"/>
              </w:rPr>
              <w:t xml:space="preserve"> </w:t>
            </w:r>
            <w:r>
              <w:rPr>
                <w:color w:val="231F20"/>
              </w:rPr>
              <w:t>eliminate</w:t>
            </w:r>
            <w:r>
              <w:rPr>
                <w:color w:val="231F20"/>
                <w:spacing w:val="-1"/>
              </w:rPr>
              <w:t xml:space="preserve"> </w:t>
            </w:r>
            <w:r>
              <w:rPr>
                <w:color w:val="231F20"/>
              </w:rPr>
              <w:t>meat</w:t>
            </w:r>
            <w:r>
              <w:rPr>
                <w:color w:val="231F20"/>
                <w:spacing w:val="-1"/>
              </w:rPr>
              <w:t xml:space="preserve"> </w:t>
            </w:r>
            <w:r>
              <w:rPr>
                <w:color w:val="231F20"/>
              </w:rPr>
              <w:t>and whole milk dairy products.</w:t>
            </w:r>
          </w:p>
        </w:tc>
      </w:tr>
      <w:tr w:rsidR="00F30FC8" w14:paraId="4EEF7F97" w14:textId="77777777">
        <w:trPr>
          <w:trHeight w:val="1472"/>
        </w:trPr>
        <w:tc>
          <w:tcPr>
            <w:tcW w:w="3413" w:type="dxa"/>
          </w:tcPr>
          <w:p w14:paraId="7789E955" w14:textId="77777777" w:rsidR="00F30FC8" w:rsidRDefault="00000000">
            <w:pPr>
              <w:pStyle w:val="TableParagraph"/>
              <w:spacing w:line="240" w:lineRule="auto"/>
            </w:pPr>
            <w:r>
              <w:rPr>
                <w:color w:val="231F20"/>
              </w:rPr>
              <w:t>Trans</w:t>
            </w:r>
            <w:r>
              <w:rPr>
                <w:color w:val="231F20"/>
                <w:spacing w:val="-7"/>
              </w:rPr>
              <w:t xml:space="preserve"> </w:t>
            </w:r>
            <w:r>
              <w:rPr>
                <w:color w:val="231F20"/>
              </w:rPr>
              <w:t>fatty</w:t>
            </w:r>
            <w:r>
              <w:rPr>
                <w:color w:val="231F20"/>
                <w:spacing w:val="-7"/>
              </w:rPr>
              <w:t xml:space="preserve"> </w:t>
            </w:r>
            <w:r>
              <w:rPr>
                <w:color w:val="231F20"/>
                <w:spacing w:val="-2"/>
              </w:rPr>
              <w:t>acids</w:t>
            </w:r>
          </w:p>
        </w:tc>
        <w:tc>
          <w:tcPr>
            <w:tcW w:w="3413" w:type="dxa"/>
          </w:tcPr>
          <w:p w14:paraId="00C9642F" w14:textId="77777777" w:rsidR="00F30FC8" w:rsidRDefault="00000000">
            <w:pPr>
              <w:pStyle w:val="TableParagraph"/>
              <w:spacing w:line="240" w:lineRule="auto"/>
              <w:ind w:right="79"/>
            </w:pPr>
            <w:r>
              <w:rPr>
                <w:color w:val="231F20"/>
              </w:rPr>
              <w:t>Margarine, fried foods, commercial peanut butter, salad dressings</w:t>
            </w:r>
            <w:r>
              <w:rPr>
                <w:color w:val="231F20"/>
                <w:spacing w:val="-1"/>
              </w:rPr>
              <w:t xml:space="preserve"> </w:t>
            </w:r>
            <w:r>
              <w:rPr>
                <w:color w:val="231F20"/>
              </w:rPr>
              <w:t>and</w:t>
            </w:r>
            <w:r>
              <w:rPr>
                <w:color w:val="231F20"/>
                <w:spacing w:val="-1"/>
              </w:rPr>
              <w:t xml:space="preserve"> </w:t>
            </w:r>
            <w:r>
              <w:rPr>
                <w:color w:val="231F20"/>
              </w:rPr>
              <w:t>various</w:t>
            </w:r>
            <w:r>
              <w:rPr>
                <w:color w:val="231F20"/>
                <w:spacing w:val="-1"/>
              </w:rPr>
              <w:t xml:space="preserve"> </w:t>
            </w:r>
            <w:r>
              <w:rPr>
                <w:color w:val="231F20"/>
              </w:rPr>
              <w:t>processed foods including breads,</w:t>
            </w:r>
            <w:r>
              <w:rPr>
                <w:color w:val="231F20"/>
                <w:spacing w:val="80"/>
                <w:w w:val="150"/>
              </w:rPr>
              <w:t xml:space="preserve"> </w:t>
            </w:r>
            <w:r>
              <w:rPr>
                <w:color w:val="231F20"/>
              </w:rPr>
              <w:t>crackers, cereals, and cookies</w:t>
            </w:r>
          </w:p>
        </w:tc>
        <w:tc>
          <w:tcPr>
            <w:tcW w:w="3413" w:type="dxa"/>
          </w:tcPr>
          <w:p w14:paraId="49150DC1" w14:textId="77777777" w:rsidR="00F30FC8" w:rsidRDefault="00000000">
            <w:pPr>
              <w:pStyle w:val="TableParagraph"/>
              <w:spacing w:line="240" w:lineRule="auto"/>
              <w:ind w:right="227"/>
            </w:pPr>
            <w:r>
              <w:rPr>
                <w:color w:val="231F20"/>
              </w:rPr>
              <w:t xml:space="preserve">Avoid trans or hydrogenated </w:t>
            </w:r>
            <w:r>
              <w:rPr>
                <w:color w:val="231F20"/>
                <w:spacing w:val="-2"/>
              </w:rPr>
              <w:t>fats.</w:t>
            </w:r>
          </w:p>
          <w:p w14:paraId="47BD852C" w14:textId="77777777" w:rsidR="00F30FC8" w:rsidRDefault="00000000">
            <w:pPr>
              <w:pStyle w:val="TableParagraph"/>
              <w:spacing w:before="119" w:line="240" w:lineRule="auto"/>
              <w:ind w:right="43"/>
            </w:pPr>
            <w:r>
              <w:rPr>
                <w:color w:val="231F20"/>
              </w:rPr>
              <w:t>Products may be labeled “</w:t>
            </w:r>
            <w:proofErr w:type="spellStart"/>
            <w:r>
              <w:rPr>
                <w:color w:val="231F20"/>
              </w:rPr>
              <w:t>trans fat</w:t>
            </w:r>
            <w:proofErr w:type="spellEnd"/>
            <w:r>
              <w:rPr>
                <w:color w:val="231F20"/>
                <w:spacing w:val="10"/>
              </w:rPr>
              <w:t xml:space="preserve"> </w:t>
            </w:r>
            <w:r>
              <w:rPr>
                <w:color w:val="231F20"/>
              </w:rPr>
              <w:t>free”</w:t>
            </w:r>
            <w:r>
              <w:rPr>
                <w:color w:val="231F20"/>
                <w:spacing w:val="10"/>
              </w:rPr>
              <w:t xml:space="preserve"> </w:t>
            </w:r>
            <w:r>
              <w:rPr>
                <w:color w:val="231F20"/>
              </w:rPr>
              <w:t>if</w:t>
            </w:r>
            <w:r>
              <w:rPr>
                <w:color w:val="231F20"/>
                <w:spacing w:val="10"/>
              </w:rPr>
              <w:t xml:space="preserve"> </w:t>
            </w:r>
            <w:r>
              <w:rPr>
                <w:color w:val="231F20"/>
              </w:rPr>
              <w:t>they</w:t>
            </w:r>
            <w:r>
              <w:rPr>
                <w:color w:val="231F20"/>
                <w:spacing w:val="10"/>
              </w:rPr>
              <w:t xml:space="preserve"> </w:t>
            </w:r>
            <w:r>
              <w:rPr>
                <w:color w:val="231F20"/>
              </w:rPr>
              <w:t>contain</w:t>
            </w:r>
            <w:r>
              <w:rPr>
                <w:color w:val="231F20"/>
                <w:spacing w:val="11"/>
              </w:rPr>
              <w:t xml:space="preserve"> </w:t>
            </w:r>
            <w:r>
              <w:rPr>
                <w:color w:val="231F20"/>
              </w:rPr>
              <w:t>less</w:t>
            </w:r>
            <w:r>
              <w:rPr>
                <w:color w:val="231F20"/>
                <w:spacing w:val="10"/>
              </w:rPr>
              <w:t xml:space="preserve"> </w:t>
            </w:r>
            <w:r>
              <w:rPr>
                <w:color w:val="231F20"/>
                <w:spacing w:val="-4"/>
              </w:rPr>
              <w:t>than</w:t>
            </w:r>
          </w:p>
          <w:p w14:paraId="4CAAC90B" w14:textId="77777777" w:rsidR="00F30FC8" w:rsidRDefault="00000000">
            <w:pPr>
              <w:pStyle w:val="TableParagraph"/>
              <w:spacing w:before="0" w:line="263" w:lineRule="exact"/>
            </w:pPr>
            <w:r>
              <w:rPr>
                <w:color w:val="231F20"/>
              </w:rPr>
              <w:t>0.5</w:t>
            </w:r>
            <w:r>
              <w:rPr>
                <w:color w:val="231F20"/>
                <w:spacing w:val="8"/>
              </w:rPr>
              <w:t xml:space="preserve"> </w:t>
            </w:r>
            <w:r>
              <w:rPr>
                <w:color w:val="231F20"/>
              </w:rPr>
              <w:t>mg</w:t>
            </w:r>
            <w:r>
              <w:rPr>
                <w:color w:val="231F20"/>
                <w:spacing w:val="8"/>
              </w:rPr>
              <w:t xml:space="preserve"> </w:t>
            </w:r>
            <w:r>
              <w:rPr>
                <w:color w:val="231F20"/>
              </w:rPr>
              <w:t>per</w:t>
            </w:r>
            <w:r>
              <w:rPr>
                <w:color w:val="231F20"/>
                <w:spacing w:val="8"/>
              </w:rPr>
              <w:t xml:space="preserve"> </w:t>
            </w:r>
            <w:r>
              <w:rPr>
                <w:color w:val="231F20"/>
                <w:spacing w:val="-2"/>
              </w:rPr>
              <w:t>serving.</w:t>
            </w:r>
          </w:p>
        </w:tc>
      </w:tr>
      <w:tr w:rsidR="00F30FC8" w14:paraId="2A24CBAC" w14:textId="77777777">
        <w:trPr>
          <w:trHeight w:val="1472"/>
        </w:trPr>
        <w:tc>
          <w:tcPr>
            <w:tcW w:w="3413" w:type="dxa"/>
          </w:tcPr>
          <w:p w14:paraId="54FEA077" w14:textId="77777777" w:rsidR="00F30FC8" w:rsidRDefault="00000000">
            <w:pPr>
              <w:pStyle w:val="TableParagraph"/>
              <w:spacing w:line="240" w:lineRule="auto"/>
            </w:pPr>
            <w:r>
              <w:rPr>
                <w:color w:val="231F20"/>
              </w:rPr>
              <w:t>Omega-9</w:t>
            </w:r>
            <w:r>
              <w:rPr>
                <w:color w:val="231F20"/>
                <w:spacing w:val="12"/>
              </w:rPr>
              <w:t xml:space="preserve"> </w:t>
            </w:r>
            <w:r>
              <w:rPr>
                <w:color w:val="231F20"/>
              </w:rPr>
              <w:t>fatty</w:t>
            </w:r>
            <w:r>
              <w:rPr>
                <w:color w:val="231F20"/>
                <w:spacing w:val="12"/>
              </w:rPr>
              <w:t xml:space="preserve"> </w:t>
            </w:r>
            <w:r>
              <w:rPr>
                <w:color w:val="231F20"/>
                <w:spacing w:val="-2"/>
              </w:rPr>
              <w:t>acids</w:t>
            </w:r>
          </w:p>
        </w:tc>
        <w:tc>
          <w:tcPr>
            <w:tcW w:w="3413" w:type="dxa"/>
          </w:tcPr>
          <w:p w14:paraId="475EE28D" w14:textId="77777777" w:rsidR="00F30FC8" w:rsidRDefault="00000000">
            <w:pPr>
              <w:pStyle w:val="TableParagraph"/>
              <w:spacing w:line="240" w:lineRule="auto"/>
            </w:pPr>
            <w:r>
              <w:rPr>
                <w:color w:val="231F20"/>
              </w:rPr>
              <w:t>Extra-virgin olive oil, almond oil, canola oil, macadamia nut oil, almonds, and avocados</w:t>
            </w:r>
          </w:p>
        </w:tc>
        <w:tc>
          <w:tcPr>
            <w:tcW w:w="3413" w:type="dxa"/>
          </w:tcPr>
          <w:p w14:paraId="1E261597" w14:textId="77777777" w:rsidR="00F30FC8" w:rsidRDefault="00000000">
            <w:pPr>
              <w:pStyle w:val="TableParagraph"/>
              <w:spacing w:line="240" w:lineRule="auto"/>
            </w:pPr>
            <w:r>
              <w:rPr>
                <w:color w:val="231F20"/>
              </w:rPr>
              <w:t>Include</w:t>
            </w:r>
            <w:r>
              <w:rPr>
                <w:color w:val="231F20"/>
                <w:spacing w:val="6"/>
              </w:rPr>
              <w:t xml:space="preserve"> </w:t>
            </w:r>
            <w:r>
              <w:rPr>
                <w:color w:val="231F20"/>
              </w:rPr>
              <w:t>these</w:t>
            </w:r>
            <w:r>
              <w:rPr>
                <w:color w:val="231F20"/>
                <w:spacing w:val="6"/>
              </w:rPr>
              <w:t xml:space="preserve"> </w:t>
            </w:r>
            <w:r>
              <w:rPr>
                <w:color w:val="231F20"/>
              </w:rPr>
              <w:t>healthy</w:t>
            </w:r>
            <w:r>
              <w:rPr>
                <w:color w:val="231F20"/>
                <w:spacing w:val="7"/>
              </w:rPr>
              <w:t xml:space="preserve"> </w:t>
            </w:r>
            <w:r>
              <w:rPr>
                <w:color w:val="231F20"/>
              </w:rPr>
              <w:t>fats</w:t>
            </w:r>
            <w:r>
              <w:rPr>
                <w:color w:val="231F20"/>
                <w:spacing w:val="6"/>
              </w:rPr>
              <w:t xml:space="preserve"> </w:t>
            </w:r>
            <w:r>
              <w:rPr>
                <w:color w:val="231F20"/>
                <w:spacing w:val="-2"/>
              </w:rPr>
              <w:t>daily.</w:t>
            </w:r>
          </w:p>
          <w:p w14:paraId="3616F794" w14:textId="77777777" w:rsidR="00F30FC8" w:rsidRDefault="00000000">
            <w:pPr>
              <w:pStyle w:val="TableParagraph"/>
              <w:spacing w:before="119" w:line="260" w:lineRule="atLeast"/>
              <w:ind w:right="325"/>
            </w:pPr>
            <w:r>
              <w:rPr>
                <w:color w:val="231F20"/>
              </w:rPr>
              <w:t>Limit consumption of nuts to</w:t>
            </w:r>
            <w:r>
              <w:rPr>
                <w:color w:val="231F20"/>
                <w:spacing w:val="40"/>
              </w:rPr>
              <w:t xml:space="preserve"> </w:t>
            </w:r>
            <w:r>
              <w:rPr>
                <w:color w:val="231F20"/>
              </w:rPr>
              <w:t xml:space="preserve">no more than ¼ cup with meal or snack to limit total fat and </w:t>
            </w:r>
            <w:r>
              <w:rPr>
                <w:color w:val="231F20"/>
                <w:spacing w:val="-2"/>
              </w:rPr>
              <w:t>calories.</w:t>
            </w:r>
          </w:p>
        </w:tc>
      </w:tr>
      <w:tr w:rsidR="00F30FC8" w14:paraId="7EDEC457" w14:textId="77777777">
        <w:trPr>
          <w:trHeight w:val="3440"/>
        </w:trPr>
        <w:tc>
          <w:tcPr>
            <w:tcW w:w="3413" w:type="dxa"/>
          </w:tcPr>
          <w:p w14:paraId="60A65655" w14:textId="77777777" w:rsidR="00F30FC8" w:rsidRDefault="00000000">
            <w:pPr>
              <w:pStyle w:val="TableParagraph"/>
              <w:spacing w:line="348" w:lineRule="auto"/>
              <w:ind w:left="281" w:right="926" w:hanging="202"/>
            </w:pPr>
            <w:r>
              <w:rPr>
                <w:color w:val="231F20"/>
              </w:rPr>
              <w:t>Omega-3 fatty acids: EPA and DHA</w:t>
            </w:r>
          </w:p>
          <w:p w14:paraId="684AD457" w14:textId="77777777" w:rsidR="00F30FC8" w:rsidRDefault="00F30FC8">
            <w:pPr>
              <w:pStyle w:val="TableParagraph"/>
              <w:spacing w:before="0" w:line="240" w:lineRule="auto"/>
              <w:ind w:left="0"/>
            </w:pPr>
          </w:p>
          <w:p w14:paraId="19C1092A" w14:textId="77777777" w:rsidR="00F30FC8" w:rsidRDefault="00F30FC8">
            <w:pPr>
              <w:pStyle w:val="TableParagraph"/>
              <w:spacing w:before="240" w:line="240" w:lineRule="auto"/>
              <w:ind w:left="0"/>
            </w:pPr>
          </w:p>
          <w:p w14:paraId="1D8957E4" w14:textId="77777777" w:rsidR="00F30FC8" w:rsidRDefault="00000000">
            <w:pPr>
              <w:pStyle w:val="TableParagraph"/>
              <w:spacing w:before="0" w:line="240" w:lineRule="auto"/>
              <w:ind w:left="281"/>
            </w:pPr>
            <w:r>
              <w:rPr>
                <w:color w:val="231F20"/>
                <w:spacing w:val="-5"/>
              </w:rPr>
              <w:t>ALA</w:t>
            </w:r>
          </w:p>
        </w:tc>
        <w:tc>
          <w:tcPr>
            <w:tcW w:w="3413" w:type="dxa"/>
          </w:tcPr>
          <w:p w14:paraId="38FD922E" w14:textId="77777777" w:rsidR="00F30FC8" w:rsidRDefault="00000000">
            <w:pPr>
              <w:pStyle w:val="TableParagraph"/>
              <w:spacing w:line="240" w:lineRule="auto"/>
              <w:ind w:right="227"/>
            </w:pPr>
            <w:r>
              <w:rPr>
                <w:color w:val="231F20"/>
              </w:rPr>
              <w:t>Cold-water fish (for example: salmon, sardines, black cod, trout, herring), and DHA-enriched eggs</w:t>
            </w:r>
          </w:p>
          <w:p w14:paraId="72DDCC12" w14:textId="77777777" w:rsidR="00F30FC8" w:rsidRDefault="00F30FC8">
            <w:pPr>
              <w:pStyle w:val="TableParagraph"/>
              <w:spacing w:before="238" w:line="240" w:lineRule="auto"/>
              <w:ind w:left="0"/>
            </w:pPr>
          </w:p>
          <w:p w14:paraId="41EAB4D1" w14:textId="77777777" w:rsidR="00F30FC8" w:rsidRDefault="00000000">
            <w:pPr>
              <w:pStyle w:val="TableParagraph"/>
              <w:spacing w:before="1" w:line="240" w:lineRule="auto"/>
            </w:pPr>
            <w:r>
              <w:rPr>
                <w:color w:val="231F20"/>
              </w:rPr>
              <w:t>Flaxseeds, chia seeds, walnuts, hempseeds,</w:t>
            </w:r>
            <w:r>
              <w:rPr>
                <w:color w:val="231F20"/>
                <w:spacing w:val="12"/>
              </w:rPr>
              <w:t xml:space="preserve"> </w:t>
            </w:r>
            <w:r>
              <w:rPr>
                <w:color w:val="231F20"/>
              </w:rPr>
              <w:t>and</w:t>
            </w:r>
            <w:r>
              <w:rPr>
                <w:color w:val="231F20"/>
                <w:spacing w:val="13"/>
              </w:rPr>
              <w:t xml:space="preserve"> </w:t>
            </w:r>
            <w:r>
              <w:rPr>
                <w:color w:val="231F20"/>
              </w:rPr>
              <w:t>pumpkin</w:t>
            </w:r>
            <w:r>
              <w:rPr>
                <w:color w:val="231F20"/>
                <w:spacing w:val="13"/>
              </w:rPr>
              <w:t xml:space="preserve"> </w:t>
            </w:r>
            <w:r>
              <w:rPr>
                <w:color w:val="231F20"/>
                <w:spacing w:val="-2"/>
              </w:rPr>
              <w:t>seeds</w:t>
            </w:r>
          </w:p>
        </w:tc>
        <w:tc>
          <w:tcPr>
            <w:tcW w:w="3413" w:type="dxa"/>
          </w:tcPr>
          <w:p w14:paraId="64278D84" w14:textId="77777777" w:rsidR="00F30FC8" w:rsidRDefault="00000000">
            <w:pPr>
              <w:pStyle w:val="TableParagraph"/>
              <w:spacing w:line="240" w:lineRule="auto"/>
              <w:ind w:right="400"/>
            </w:pPr>
            <w:r>
              <w:rPr>
                <w:color w:val="231F20"/>
              </w:rPr>
              <w:t>Include</w:t>
            </w:r>
            <w:r>
              <w:rPr>
                <w:color w:val="231F20"/>
                <w:spacing w:val="-2"/>
              </w:rPr>
              <w:t xml:space="preserve"> </w:t>
            </w:r>
            <w:r>
              <w:rPr>
                <w:color w:val="231F20"/>
              </w:rPr>
              <w:t>these</w:t>
            </w:r>
            <w:r>
              <w:rPr>
                <w:color w:val="231F20"/>
                <w:spacing w:val="-2"/>
              </w:rPr>
              <w:t xml:space="preserve"> </w:t>
            </w:r>
            <w:r>
              <w:rPr>
                <w:color w:val="231F20"/>
              </w:rPr>
              <w:t>healthy</w:t>
            </w:r>
            <w:r>
              <w:rPr>
                <w:color w:val="231F20"/>
                <w:spacing w:val="-2"/>
              </w:rPr>
              <w:t xml:space="preserve"> </w:t>
            </w:r>
            <w:r>
              <w:rPr>
                <w:color w:val="231F20"/>
              </w:rPr>
              <w:t xml:space="preserve">fats daily through diet and/or </w:t>
            </w:r>
            <w:r>
              <w:rPr>
                <w:color w:val="231F20"/>
                <w:spacing w:val="-2"/>
              </w:rPr>
              <w:t>supplements.</w:t>
            </w:r>
          </w:p>
          <w:p w14:paraId="5C6CE7C1" w14:textId="77777777" w:rsidR="00F30FC8" w:rsidRDefault="00000000">
            <w:pPr>
              <w:pStyle w:val="TableParagraph"/>
              <w:spacing w:before="119" w:line="240" w:lineRule="auto"/>
              <w:ind w:right="400"/>
            </w:pPr>
            <w:r>
              <w:rPr>
                <w:color w:val="231F20"/>
              </w:rPr>
              <w:t>It may be wise to consume cold water fish or fish oil supplements at least twice weekly to obtain an adequate amount of EPA and DHA.</w:t>
            </w:r>
          </w:p>
          <w:p w14:paraId="5903B90B" w14:textId="77777777" w:rsidR="00F30FC8" w:rsidRDefault="00000000">
            <w:pPr>
              <w:pStyle w:val="TableParagraph"/>
              <w:spacing w:before="118" w:line="260" w:lineRule="atLeast"/>
              <w:ind w:right="475"/>
            </w:pPr>
            <w:r>
              <w:rPr>
                <w:color w:val="231F20"/>
              </w:rPr>
              <w:t xml:space="preserve">If you choose to use a supplement, opt for one that is highest in EPA and DHA </w:t>
            </w:r>
            <w:r>
              <w:rPr>
                <w:color w:val="231F20"/>
                <w:spacing w:val="-2"/>
              </w:rPr>
              <w:t>concentration.</w:t>
            </w:r>
          </w:p>
        </w:tc>
      </w:tr>
      <w:tr w:rsidR="00F30FC8" w14:paraId="6F9476AD" w14:textId="77777777">
        <w:trPr>
          <w:trHeight w:val="2264"/>
        </w:trPr>
        <w:tc>
          <w:tcPr>
            <w:tcW w:w="3413" w:type="dxa"/>
          </w:tcPr>
          <w:p w14:paraId="431F4CA5" w14:textId="77777777" w:rsidR="00F30FC8" w:rsidRDefault="00000000">
            <w:pPr>
              <w:pStyle w:val="TableParagraph"/>
              <w:spacing w:line="348" w:lineRule="auto"/>
              <w:ind w:left="281" w:right="227" w:hanging="202"/>
            </w:pPr>
            <w:r>
              <w:rPr>
                <w:color w:val="231F20"/>
              </w:rPr>
              <w:t>Omega-6 fatty acids: Arachidonic acid</w:t>
            </w:r>
          </w:p>
          <w:p w14:paraId="22CC2657" w14:textId="77777777" w:rsidR="00F30FC8" w:rsidRDefault="00F30FC8">
            <w:pPr>
              <w:pStyle w:val="TableParagraph"/>
              <w:spacing w:before="0" w:line="240" w:lineRule="auto"/>
              <w:ind w:left="0"/>
            </w:pPr>
          </w:p>
          <w:p w14:paraId="0CE7ADA0" w14:textId="77777777" w:rsidR="00F30FC8" w:rsidRDefault="00F30FC8">
            <w:pPr>
              <w:pStyle w:val="TableParagraph"/>
              <w:spacing w:before="16" w:line="240" w:lineRule="auto"/>
              <w:ind w:left="0"/>
            </w:pPr>
          </w:p>
          <w:p w14:paraId="2EFC9AAF" w14:textId="77777777" w:rsidR="00F30FC8" w:rsidRDefault="00000000">
            <w:pPr>
              <w:pStyle w:val="TableParagraph"/>
              <w:spacing w:before="0" w:line="240" w:lineRule="auto"/>
              <w:ind w:left="281"/>
            </w:pPr>
            <w:r>
              <w:rPr>
                <w:color w:val="231F20"/>
              </w:rPr>
              <w:t>Linoleic</w:t>
            </w:r>
            <w:r>
              <w:rPr>
                <w:color w:val="231F20"/>
                <w:spacing w:val="13"/>
              </w:rPr>
              <w:t xml:space="preserve"> </w:t>
            </w:r>
            <w:r>
              <w:rPr>
                <w:color w:val="231F20"/>
                <w:spacing w:val="-4"/>
              </w:rPr>
              <w:t>acid</w:t>
            </w:r>
          </w:p>
        </w:tc>
        <w:tc>
          <w:tcPr>
            <w:tcW w:w="3413" w:type="dxa"/>
          </w:tcPr>
          <w:p w14:paraId="2BC6F0F6" w14:textId="77777777" w:rsidR="00F30FC8" w:rsidRDefault="00000000">
            <w:pPr>
              <w:pStyle w:val="TableParagraph"/>
              <w:spacing w:line="240" w:lineRule="auto"/>
            </w:pPr>
            <w:r>
              <w:rPr>
                <w:color w:val="231F20"/>
              </w:rPr>
              <w:t xml:space="preserve">Meats, butter, egg yolks, whole milk, and whole milk dairy </w:t>
            </w:r>
            <w:r>
              <w:rPr>
                <w:color w:val="231F20"/>
                <w:spacing w:val="-2"/>
              </w:rPr>
              <w:t>products</w:t>
            </w:r>
          </w:p>
          <w:p w14:paraId="0A16C87D" w14:textId="77777777" w:rsidR="00F30FC8" w:rsidRDefault="00000000">
            <w:pPr>
              <w:pStyle w:val="TableParagraph"/>
              <w:spacing w:before="118" w:line="260" w:lineRule="atLeast"/>
              <w:ind w:right="93"/>
            </w:pPr>
            <w:r>
              <w:rPr>
                <w:color w:val="231F20"/>
              </w:rPr>
              <w:t>Common vegetable oils, such as corn oil, safflower oil, sunflower oil, and cottonseed oil, and processed foods made with these oils</w:t>
            </w:r>
          </w:p>
        </w:tc>
        <w:tc>
          <w:tcPr>
            <w:tcW w:w="3413" w:type="dxa"/>
          </w:tcPr>
          <w:p w14:paraId="271622F4" w14:textId="77777777" w:rsidR="00F30FC8" w:rsidRDefault="00000000">
            <w:pPr>
              <w:pStyle w:val="TableParagraph"/>
              <w:spacing w:line="240" w:lineRule="auto"/>
            </w:pPr>
            <w:r>
              <w:rPr>
                <w:color w:val="231F20"/>
              </w:rPr>
              <w:t>Reduce</w:t>
            </w:r>
            <w:r>
              <w:rPr>
                <w:color w:val="231F20"/>
                <w:spacing w:val="-1"/>
              </w:rPr>
              <w:t xml:space="preserve"> </w:t>
            </w:r>
            <w:r>
              <w:rPr>
                <w:color w:val="231F20"/>
              </w:rPr>
              <w:t>or</w:t>
            </w:r>
            <w:r>
              <w:rPr>
                <w:color w:val="231F20"/>
                <w:spacing w:val="-1"/>
              </w:rPr>
              <w:t xml:space="preserve"> </w:t>
            </w:r>
            <w:r>
              <w:rPr>
                <w:color w:val="231F20"/>
              </w:rPr>
              <w:t>eliminate</w:t>
            </w:r>
            <w:r>
              <w:rPr>
                <w:color w:val="231F20"/>
                <w:spacing w:val="-1"/>
              </w:rPr>
              <w:t xml:space="preserve"> </w:t>
            </w:r>
            <w:r>
              <w:rPr>
                <w:color w:val="231F20"/>
              </w:rPr>
              <w:t>meat</w:t>
            </w:r>
            <w:r>
              <w:rPr>
                <w:color w:val="231F20"/>
                <w:spacing w:val="-1"/>
              </w:rPr>
              <w:t xml:space="preserve"> </w:t>
            </w:r>
            <w:r>
              <w:rPr>
                <w:color w:val="231F20"/>
              </w:rPr>
              <w:t>and whole milk dairy products.</w:t>
            </w:r>
          </w:p>
          <w:p w14:paraId="17479F51" w14:textId="77777777" w:rsidR="00F30FC8" w:rsidRDefault="00000000">
            <w:pPr>
              <w:pStyle w:val="TableParagraph"/>
              <w:spacing w:before="119" w:line="240" w:lineRule="auto"/>
              <w:ind w:right="475"/>
            </w:pPr>
            <w:r>
              <w:rPr>
                <w:color w:val="231F20"/>
              </w:rPr>
              <w:t>Limit consumption of linoleic acid-rich oils.</w:t>
            </w:r>
          </w:p>
          <w:p w14:paraId="31B7B481" w14:textId="77777777" w:rsidR="00F30FC8" w:rsidRDefault="00000000">
            <w:pPr>
              <w:pStyle w:val="TableParagraph"/>
              <w:spacing w:before="120" w:line="240" w:lineRule="auto"/>
              <w:ind w:right="549"/>
              <w:jc w:val="both"/>
            </w:pPr>
            <w:r>
              <w:rPr>
                <w:color w:val="231F20"/>
              </w:rPr>
              <w:t>Substitute an omega-9 fatty acid-rich oil for your current cooking oil or fat.</w:t>
            </w:r>
          </w:p>
        </w:tc>
      </w:tr>
    </w:tbl>
    <w:p w14:paraId="2D99C56F" w14:textId="77777777" w:rsidR="00F30FC8" w:rsidRDefault="00F30FC8">
      <w:pPr>
        <w:pStyle w:val="TableParagraph"/>
        <w:spacing w:line="240" w:lineRule="auto"/>
        <w:jc w:val="both"/>
        <w:sectPr w:rsidR="00F30FC8">
          <w:pgSz w:w="12240" w:h="15840"/>
          <w:pgMar w:top="1340" w:right="720" w:bottom="1000" w:left="720" w:header="0" w:footer="686" w:gutter="0"/>
          <w:cols w:space="720"/>
        </w:sectPr>
      </w:pPr>
    </w:p>
    <w:p w14:paraId="7F37ED17" w14:textId="77777777" w:rsidR="00F30FC8" w:rsidRDefault="00000000">
      <w:pPr>
        <w:pStyle w:val="Heading2"/>
      </w:pPr>
      <w:r>
        <w:rPr>
          <w:noProof/>
        </w:rPr>
        <w:lastRenderedPageBreak/>
        <mc:AlternateContent>
          <mc:Choice Requires="wps">
            <w:drawing>
              <wp:anchor distT="0" distB="0" distL="0" distR="0" simplePos="0" relativeHeight="487593472" behindDoc="1" locked="0" layoutInCell="1" allowOverlap="1" wp14:anchorId="31BF88D0" wp14:editId="1BF069A8">
                <wp:simplePos x="0" y="0"/>
                <wp:positionH relativeFrom="page">
                  <wp:posOffset>628650</wp:posOffset>
                </wp:positionH>
                <wp:positionV relativeFrom="paragraph">
                  <wp:posOffset>273098</wp:posOffset>
                </wp:positionV>
                <wp:extent cx="65151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881C941" id="Graphic 25" o:spid="_x0000_s1026" style="position:absolute;margin-left:49.5pt;margin-top:21.5pt;width:513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" path="m,l6515100,e" filled="f" strokecolor="#231f20" strokeweight=".5pt">
                <v:path arrowok="t"/>
                <w10:wrap type="topAndBottom" anchorx="page"/>
              </v:shape>
            </w:pict>
          </mc:Fallback>
        </mc:AlternateContent>
      </w:r>
      <w:r>
        <w:rPr>
          <w:color w:val="231F20"/>
          <w:spacing w:val="-4"/>
          <w:w w:val="105"/>
        </w:rPr>
        <w:t>Meat</w:t>
      </w:r>
    </w:p>
    <w:p w14:paraId="1F8F8D49" w14:textId="77777777" w:rsidR="00F30FC8" w:rsidRDefault="00000000">
      <w:pPr>
        <w:pStyle w:val="ListParagraph"/>
        <w:numPr>
          <w:ilvl w:val="0"/>
          <w:numId w:val="6"/>
        </w:numPr>
        <w:tabs>
          <w:tab w:val="left" w:pos="630"/>
        </w:tabs>
        <w:spacing w:before="181"/>
        <w:ind w:right="690"/>
      </w:pPr>
      <w:r>
        <w:rPr>
          <w:color w:val="231F20"/>
        </w:rPr>
        <w:t>Animal fat [26, 161, 225] and meat appear to increase the risk of breast cancer in recent studies [16, 168]. Conversely, plant fat has been negatively associated with breast cancer [225].</w:t>
      </w:r>
    </w:p>
    <w:p w14:paraId="612BDBA5" w14:textId="77777777" w:rsidR="00F30FC8" w:rsidRDefault="00000000">
      <w:pPr>
        <w:pStyle w:val="ListParagraph"/>
        <w:numPr>
          <w:ilvl w:val="0"/>
          <w:numId w:val="6"/>
        </w:numPr>
        <w:tabs>
          <w:tab w:val="left" w:pos="630"/>
        </w:tabs>
        <w:ind w:right="961"/>
      </w:pPr>
      <w:r>
        <w:rPr>
          <w:color w:val="231F20"/>
        </w:rPr>
        <w:t>In a study of over 35,000 women, meat consumption significantly increased the risk of breast cancer in both premenopausal and postmenopausal women [226].</w:t>
      </w:r>
    </w:p>
    <w:p w14:paraId="6A9636A2" w14:textId="77777777" w:rsidR="00F30FC8" w:rsidRDefault="00000000">
      <w:pPr>
        <w:pStyle w:val="ListParagraph"/>
        <w:numPr>
          <w:ilvl w:val="1"/>
          <w:numId w:val="6"/>
        </w:numPr>
        <w:tabs>
          <w:tab w:val="left" w:pos="990"/>
        </w:tabs>
        <w:spacing w:before="173"/>
        <w:ind w:left="990" w:right="589"/>
      </w:pPr>
      <w:r>
        <w:rPr>
          <w:color w:val="231F20"/>
        </w:rPr>
        <w:t>Women eating 1.75 oz of processed meat daily increased the risk of breast cancer by 64% in postmenopausal women compared to women who did not eat meat.</w:t>
      </w:r>
    </w:p>
    <w:p w14:paraId="1FBAE20F" w14:textId="77777777" w:rsidR="00F30FC8" w:rsidRDefault="00000000">
      <w:pPr>
        <w:pStyle w:val="ListParagraph"/>
        <w:numPr>
          <w:ilvl w:val="0"/>
          <w:numId w:val="6"/>
        </w:numPr>
        <w:tabs>
          <w:tab w:val="left" w:pos="630"/>
        </w:tabs>
        <w:ind w:right="468"/>
      </w:pPr>
      <w:r>
        <w:rPr>
          <w:color w:val="231F20"/>
        </w:rPr>
        <w:t>Consumption of red and fried meat quadrupled the risk of breast cancer in a case-control study in</w:t>
      </w:r>
      <w:r>
        <w:rPr>
          <w:color w:val="231F20"/>
          <w:spacing w:val="40"/>
        </w:rPr>
        <w:t xml:space="preserve"> </w:t>
      </w:r>
      <w:r>
        <w:rPr>
          <w:color w:val="231F20"/>
        </w:rPr>
        <w:t>Brazil [14].</w:t>
      </w:r>
    </w:p>
    <w:p w14:paraId="5F7F20EE" w14:textId="77777777" w:rsidR="00F30FC8" w:rsidRDefault="00000000">
      <w:pPr>
        <w:pStyle w:val="ListParagraph"/>
        <w:numPr>
          <w:ilvl w:val="0"/>
          <w:numId w:val="6"/>
        </w:numPr>
        <w:tabs>
          <w:tab w:val="left" w:pos="630"/>
        </w:tabs>
        <w:spacing w:before="173"/>
        <w:ind w:right="1045"/>
      </w:pPr>
      <w:r>
        <w:rPr>
          <w:color w:val="231F20"/>
        </w:rPr>
        <w:t>Meat consumption increased the risk of breast cancer risk by 56% for each additional 100 g (3.5 oz) daily of meat consumption in a French case-control study [190].</w:t>
      </w:r>
    </w:p>
    <w:p w14:paraId="2B1F2F3E" w14:textId="77777777" w:rsidR="00F30FC8" w:rsidRDefault="00000000">
      <w:pPr>
        <w:pStyle w:val="ListParagraph"/>
        <w:numPr>
          <w:ilvl w:val="0"/>
          <w:numId w:val="6"/>
        </w:numPr>
        <w:tabs>
          <w:tab w:val="left" w:pos="630"/>
        </w:tabs>
        <w:ind w:right="635"/>
      </w:pPr>
      <w:r>
        <w:rPr>
          <w:color w:val="231F20"/>
        </w:rPr>
        <w:t>Regular consumption of fatty red meat and pork fat increased the risk of breast cancer by 348%</w:t>
      </w:r>
      <w:r>
        <w:rPr>
          <w:color w:val="231F20"/>
          <w:spacing w:val="40"/>
        </w:rPr>
        <w:t xml:space="preserve"> </w:t>
      </w:r>
      <w:r>
        <w:rPr>
          <w:color w:val="231F20"/>
        </w:rPr>
        <w:t>and 632%, respectively in a small Brazilian study [227].</w:t>
      </w:r>
    </w:p>
    <w:p w14:paraId="66641CC3" w14:textId="77777777" w:rsidR="00F30FC8" w:rsidRDefault="00000000">
      <w:pPr>
        <w:pStyle w:val="ListParagraph"/>
        <w:numPr>
          <w:ilvl w:val="0"/>
          <w:numId w:val="6"/>
        </w:numPr>
        <w:tabs>
          <w:tab w:val="left" w:pos="630"/>
        </w:tabs>
        <w:spacing w:before="173"/>
        <w:ind w:right="463"/>
      </w:pPr>
      <w:r>
        <w:rPr>
          <w:color w:val="231F20"/>
        </w:rPr>
        <w:t>A large case-control* study found that women who consumed very well-done meat for hamburger, bacon, or steak had a 54%, 64%, and 221% increased risk for breast cancer, respectively [228].</w:t>
      </w:r>
    </w:p>
    <w:p w14:paraId="29B04A5F" w14:textId="77777777" w:rsidR="00F30FC8" w:rsidRDefault="00000000">
      <w:pPr>
        <w:pStyle w:val="ListParagraph"/>
        <w:numPr>
          <w:ilvl w:val="1"/>
          <w:numId w:val="6"/>
        </w:numPr>
        <w:tabs>
          <w:tab w:val="left" w:pos="989"/>
        </w:tabs>
        <w:ind w:hanging="359"/>
      </w:pPr>
      <w:r>
        <w:rPr>
          <w:color w:val="231F20"/>
        </w:rPr>
        <w:t>Frequent</w:t>
      </w:r>
      <w:r>
        <w:rPr>
          <w:color w:val="231F20"/>
          <w:spacing w:val="10"/>
        </w:rPr>
        <w:t xml:space="preserve"> </w:t>
      </w:r>
      <w:r>
        <w:rPr>
          <w:color w:val="231F20"/>
        </w:rPr>
        <w:t>consumers</w:t>
      </w:r>
      <w:r>
        <w:rPr>
          <w:color w:val="231F20"/>
          <w:spacing w:val="10"/>
        </w:rPr>
        <w:t xml:space="preserve"> </w:t>
      </w:r>
      <w:r>
        <w:rPr>
          <w:color w:val="231F20"/>
        </w:rPr>
        <w:t>of</w:t>
      </w:r>
      <w:r>
        <w:rPr>
          <w:color w:val="231F20"/>
          <w:spacing w:val="10"/>
        </w:rPr>
        <w:t xml:space="preserve"> </w:t>
      </w:r>
      <w:r>
        <w:rPr>
          <w:color w:val="231F20"/>
        </w:rPr>
        <w:t>these</w:t>
      </w:r>
      <w:r>
        <w:rPr>
          <w:color w:val="231F20"/>
          <w:spacing w:val="10"/>
        </w:rPr>
        <w:t xml:space="preserve"> </w:t>
      </w:r>
      <w:r>
        <w:rPr>
          <w:color w:val="231F20"/>
        </w:rPr>
        <w:t>well-done</w:t>
      </w:r>
      <w:r>
        <w:rPr>
          <w:color w:val="231F20"/>
          <w:spacing w:val="10"/>
        </w:rPr>
        <w:t xml:space="preserve"> </w:t>
      </w:r>
      <w:r>
        <w:rPr>
          <w:color w:val="231F20"/>
        </w:rPr>
        <w:t>meats</w:t>
      </w:r>
      <w:r>
        <w:rPr>
          <w:color w:val="231F20"/>
          <w:spacing w:val="10"/>
        </w:rPr>
        <w:t xml:space="preserve"> </w:t>
      </w:r>
      <w:r>
        <w:rPr>
          <w:color w:val="231F20"/>
        </w:rPr>
        <w:t>had</w:t>
      </w:r>
      <w:r>
        <w:rPr>
          <w:color w:val="231F20"/>
          <w:spacing w:val="10"/>
        </w:rPr>
        <w:t xml:space="preserve"> </w:t>
      </w:r>
      <w:r>
        <w:rPr>
          <w:color w:val="231F20"/>
        </w:rPr>
        <w:t>a</w:t>
      </w:r>
      <w:r>
        <w:rPr>
          <w:color w:val="231F20"/>
          <w:spacing w:val="10"/>
        </w:rPr>
        <w:t xml:space="preserve"> </w:t>
      </w:r>
      <w:r>
        <w:rPr>
          <w:color w:val="231F20"/>
        </w:rPr>
        <w:t>462%</w:t>
      </w:r>
      <w:r>
        <w:rPr>
          <w:color w:val="231F20"/>
          <w:spacing w:val="10"/>
        </w:rPr>
        <w:t xml:space="preserve"> </w:t>
      </w:r>
      <w:r>
        <w:rPr>
          <w:color w:val="231F20"/>
        </w:rPr>
        <w:t>greater</w:t>
      </w:r>
      <w:r>
        <w:rPr>
          <w:color w:val="231F20"/>
          <w:spacing w:val="10"/>
        </w:rPr>
        <w:t xml:space="preserve"> </w:t>
      </w:r>
      <w:r>
        <w:rPr>
          <w:color w:val="231F20"/>
        </w:rPr>
        <w:t>risk</w:t>
      </w:r>
      <w:r>
        <w:rPr>
          <w:color w:val="231F20"/>
          <w:spacing w:val="10"/>
        </w:rPr>
        <w:t xml:space="preserve"> </w:t>
      </w:r>
      <w:r>
        <w:rPr>
          <w:color w:val="231F20"/>
        </w:rPr>
        <w:t>of</w:t>
      </w:r>
      <w:r>
        <w:rPr>
          <w:color w:val="231F20"/>
          <w:spacing w:val="10"/>
        </w:rPr>
        <w:t xml:space="preserve"> </w:t>
      </w:r>
      <w:r>
        <w:rPr>
          <w:color w:val="231F20"/>
        </w:rPr>
        <w:t>breast</w:t>
      </w:r>
      <w:r>
        <w:rPr>
          <w:color w:val="231F20"/>
          <w:spacing w:val="10"/>
        </w:rPr>
        <w:t xml:space="preserve"> </w:t>
      </w:r>
      <w:r>
        <w:rPr>
          <w:color w:val="231F20"/>
          <w:spacing w:val="-2"/>
        </w:rPr>
        <w:t>cancer.</w:t>
      </w:r>
    </w:p>
    <w:p w14:paraId="6B21D6B5" w14:textId="77777777" w:rsidR="00F30FC8" w:rsidRDefault="00000000">
      <w:pPr>
        <w:pStyle w:val="ListParagraph"/>
        <w:numPr>
          <w:ilvl w:val="0"/>
          <w:numId w:val="6"/>
        </w:numPr>
        <w:tabs>
          <w:tab w:val="left" w:pos="630"/>
        </w:tabs>
        <w:spacing w:before="173"/>
        <w:ind w:right="399"/>
      </w:pPr>
      <w:r>
        <w:rPr>
          <w:color w:val="231F20"/>
        </w:rPr>
        <w:t xml:space="preserve">High intake of red meat is associated with a significantly higher breast cancer risk, especially for well-done red meat [229]. This is slightly stronger for postmenopausal women than premenopausal </w:t>
      </w:r>
      <w:r>
        <w:rPr>
          <w:color w:val="231F20"/>
          <w:spacing w:val="-2"/>
        </w:rPr>
        <w:t>women.</w:t>
      </w:r>
    </w:p>
    <w:p w14:paraId="0C36C070" w14:textId="77777777" w:rsidR="00F30FC8" w:rsidRDefault="00F30FC8">
      <w:pPr>
        <w:pStyle w:val="BodyText"/>
        <w:spacing w:before="6"/>
        <w:ind w:left="0" w:firstLine="0"/>
        <w:rPr>
          <w:sz w:val="11"/>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2D4DEF8A" w14:textId="77777777">
        <w:trPr>
          <w:trHeight w:val="327"/>
        </w:trPr>
        <w:tc>
          <w:tcPr>
            <w:tcW w:w="3413" w:type="dxa"/>
            <w:tcBorders>
              <w:top w:val="nil"/>
              <w:left w:val="nil"/>
              <w:bottom w:val="nil"/>
              <w:right w:val="nil"/>
            </w:tcBorders>
            <w:shd w:val="clear" w:color="auto" w:fill="231F20"/>
          </w:tcPr>
          <w:p w14:paraId="2B8144B5" w14:textId="77777777" w:rsidR="00F30FC8" w:rsidRDefault="00000000">
            <w:pPr>
              <w:pStyle w:val="TableParagraph"/>
              <w:spacing w:before="40" w:line="240" w:lineRule="auto"/>
              <w:ind w:left="90"/>
              <w:rPr>
                <w:rFonts w:ascii="Arial"/>
                <w:b/>
              </w:rPr>
            </w:pPr>
            <w:r>
              <w:rPr>
                <w:rFonts w:ascii="Arial"/>
                <w:b/>
                <w:color w:val="FFFFFF"/>
              </w:rPr>
              <w:t xml:space="preserve">Food </w:t>
            </w:r>
            <w:r>
              <w:rPr>
                <w:rFonts w:ascii="Arial"/>
                <w:b/>
                <w:color w:val="FFFFFF"/>
                <w:spacing w:val="-2"/>
              </w:rPr>
              <w:t>Category</w:t>
            </w:r>
          </w:p>
        </w:tc>
        <w:tc>
          <w:tcPr>
            <w:tcW w:w="3413" w:type="dxa"/>
            <w:tcBorders>
              <w:top w:val="nil"/>
              <w:left w:val="nil"/>
              <w:bottom w:val="nil"/>
              <w:right w:val="nil"/>
            </w:tcBorders>
            <w:shd w:val="clear" w:color="auto" w:fill="231F20"/>
          </w:tcPr>
          <w:p w14:paraId="19359A30" w14:textId="77777777" w:rsidR="00F30FC8" w:rsidRDefault="00000000">
            <w:pPr>
              <w:pStyle w:val="TableParagraph"/>
              <w:spacing w:before="40" w:line="240" w:lineRule="auto"/>
              <w:ind w:left="90"/>
              <w:rPr>
                <w:rFonts w:ascii="Arial"/>
                <w:b/>
              </w:rPr>
            </w:pPr>
            <w:r>
              <w:rPr>
                <w:rFonts w:ascii="Arial"/>
                <w:b/>
                <w:color w:val="FFFFFF"/>
                <w:spacing w:val="-2"/>
              </w:rPr>
              <w:t>Summary</w:t>
            </w:r>
          </w:p>
        </w:tc>
        <w:tc>
          <w:tcPr>
            <w:tcW w:w="3413" w:type="dxa"/>
            <w:tcBorders>
              <w:top w:val="nil"/>
              <w:left w:val="nil"/>
              <w:bottom w:val="nil"/>
              <w:right w:val="nil"/>
            </w:tcBorders>
            <w:shd w:val="clear" w:color="auto" w:fill="231F20"/>
          </w:tcPr>
          <w:p w14:paraId="3868F363" w14:textId="77777777" w:rsidR="00F30FC8" w:rsidRDefault="00000000">
            <w:pPr>
              <w:pStyle w:val="TableParagraph"/>
              <w:spacing w:before="40" w:line="240" w:lineRule="auto"/>
              <w:ind w:left="90"/>
              <w:rPr>
                <w:rFonts w:ascii="Arial"/>
                <w:b/>
              </w:rPr>
            </w:pPr>
            <w:r>
              <w:rPr>
                <w:rFonts w:ascii="Arial"/>
                <w:b/>
                <w:color w:val="FFFFFF"/>
                <w:spacing w:val="-2"/>
              </w:rPr>
              <w:t>Recommendation</w:t>
            </w:r>
          </w:p>
        </w:tc>
      </w:tr>
      <w:tr w:rsidR="00F30FC8" w14:paraId="14CBAD26" w14:textId="77777777">
        <w:trPr>
          <w:trHeight w:val="1990"/>
        </w:trPr>
        <w:tc>
          <w:tcPr>
            <w:tcW w:w="3413" w:type="dxa"/>
          </w:tcPr>
          <w:p w14:paraId="21EB3B0E" w14:textId="77777777" w:rsidR="00F30FC8" w:rsidRDefault="00000000">
            <w:pPr>
              <w:pStyle w:val="TableParagraph"/>
              <w:spacing w:before="3" w:line="240" w:lineRule="auto"/>
            </w:pPr>
            <w:r>
              <w:rPr>
                <w:color w:val="231F20"/>
              </w:rPr>
              <w:t>Fruits</w:t>
            </w:r>
            <w:r>
              <w:rPr>
                <w:color w:val="231F20"/>
                <w:spacing w:val="7"/>
              </w:rPr>
              <w:t xml:space="preserve"> </w:t>
            </w:r>
            <w:r>
              <w:rPr>
                <w:color w:val="231F20"/>
              </w:rPr>
              <w:t>and</w:t>
            </w:r>
            <w:r>
              <w:rPr>
                <w:color w:val="231F20"/>
                <w:spacing w:val="8"/>
              </w:rPr>
              <w:t xml:space="preserve"> </w:t>
            </w:r>
            <w:r>
              <w:rPr>
                <w:color w:val="231F20"/>
                <w:spacing w:val="-2"/>
              </w:rPr>
              <w:t>vegetables</w:t>
            </w:r>
          </w:p>
        </w:tc>
        <w:tc>
          <w:tcPr>
            <w:tcW w:w="3413" w:type="dxa"/>
          </w:tcPr>
          <w:p w14:paraId="58454B38" w14:textId="77777777" w:rsidR="00F30FC8" w:rsidRDefault="00000000">
            <w:pPr>
              <w:pStyle w:val="TableParagraph"/>
              <w:spacing w:before="3" w:line="240" w:lineRule="auto"/>
            </w:pPr>
            <w:r>
              <w:rPr>
                <w:color w:val="231F20"/>
              </w:rPr>
              <w:t>One</w:t>
            </w:r>
            <w:r>
              <w:rPr>
                <w:color w:val="231F20"/>
                <w:spacing w:val="-2"/>
              </w:rPr>
              <w:t xml:space="preserve"> </w:t>
            </w:r>
            <w:r>
              <w:rPr>
                <w:color w:val="231F20"/>
              </w:rPr>
              <w:t>serving</w:t>
            </w:r>
            <w:r>
              <w:rPr>
                <w:color w:val="231F20"/>
                <w:spacing w:val="-2"/>
              </w:rPr>
              <w:t xml:space="preserve"> </w:t>
            </w:r>
            <w:r>
              <w:rPr>
                <w:color w:val="231F20"/>
                <w:spacing w:val="-10"/>
              </w:rPr>
              <w:t>=</w:t>
            </w:r>
          </w:p>
          <w:p w14:paraId="756399F4" w14:textId="77777777" w:rsidR="00F30FC8" w:rsidRDefault="00000000">
            <w:pPr>
              <w:pStyle w:val="TableParagraph"/>
              <w:spacing w:before="0" w:line="240" w:lineRule="auto"/>
              <w:ind w:right="926"/>
            </w:pPr>
            <w:r>
              <w:rPr>
                <w:color w:val="231F20"/>
              </w:rPr>
              <w:t>½ cup fruit or vegetable 1 cup raw leafy greens</w:t>
            </w:r>
          </w:p>
          <w:p w14:paraId="09161417" w14:textId="77777777" w:rsidR="00F30FC8" w:rsidRDefault="00000000">
            <w:pPr>
              <w:pStyle w:val="TableParagraph"/>
              <w:spacing w:before="0" w:line="240" w:lineRule="auto"/>
              <w:ind w:right="400"/>
            </w:pPr>
            <w:r>
              <w:rPr>
                <w:color w:val="231F20"/>
              </w:rPr>
              <w:t>¼ cup dried fruit or vegetable 6 oz fruit or vegetable juice</w:t>
            </w:r>
          </w:p>
          <w:p w14:paraId="2F0D5FCB" w14:textId="77777777" w:rsidR="00F30FC8" w:rsidRDefault="00000000">
            <w:pPr>
              <w:pStyle w:val="TableParagraph"/>
              <w:spacing w:before="118" w:line="260" w:lineRule="atLeast"/>
              <w:ind w:right="227"/>
            </w:pPr>
            <w:r>
              <w:rPr>
                <w:color w:val="231F20"/>
              </w:rPr>
              <w:t>Eat 1 cup or more vegetables with lunch and dinner.</w:t>
            </w:r>
          </w:p>
        </w:tc>
        <w:tc>
          <w:tcPr>
            <w:tcW w:w="3413" w:type="dxa"/>
          </w:tcPr>
          <w:p w14:paraId="2F20B362" w14:textId="77777777" w:rsidR="00F30FC8" w:rsidRDefault="00000000">
            <w:pPr>
              <w:pStyle w:val="TableParagraph"/>
              <w:spacing w:before="3" w:line="240" w:lineRule="auto"/>
            </w:pPr>
            <w:r>
              <w:rPr>
                <w:color w:val="231F20"/>
              </w:rPr>
              <w:t>At</w:t>
            </w:r>
            <w:r>
              <w:rPr>
                <w:color w:val="231F20"/>
                <w:spacing w:val="6"/>
              </w:rPr>
              <w:t xml:space="preserve"> </w:t>
            </w:r>
            <w:r>
              <w:rPr>
                <w:color w:val="231F20"/>
              </w:rPr>
              <w:t>least</w:t>
            </w:r>
            <w:r>
              <w:rPr>
                <w:color w:val="231F20"/>
                <w:spacing w:val="6"/>
              </w:rPr>
              <w:t xml:space="preserve"> </w:t>
            </w:r>
            <w:r>
              <w:rPr>
                <w:color w:val="231F20"/>
              </w:rPr>
              <w:t>5,</w:t>
            </w:r>
            <w:r>
              <w:rPr>
                <w:color w:val="231F20"/>
                <w:spacing w:val="7"/>
              </w:rPr>
              <w:t xml:space="preserve"> </w:t>
            </w:r>
            <w:r>
              <w:rPr>
                <w:color w:val="231F20"/>
              </w:rPr>
              <w:t>preferably</w:t>
            </w:r>
            <w:r>
              <w:rPr>
                <w:color w:val="231F20"/>
                <w:spacing w:val="6"/>
              </w:rPr>
              <w:t xml:space="preserve"> </w:t>
            </w:r>
            <w:r>
              <w:rPr>
                <w:color w:val="231F20"/>
              </w:rPr>
              <w:t>8-10</w:t>
            </w:r>
            <w:r>
              <w:rPr>
                <w:color w:val="231F20"/>
                <w:spacing w:val="7"/>
              </w:rPr>
              <w:t xml:space="preserve"> </w:t>
            </w:r>
            <w:r>
              <w:rPr>
                <w:color w:val="231F20"/>
                <w:spacing w:val="-2"/>
              </w:rPr>
              <w:t>total</w:t>
            </w:r>
          </w:p>
          <w:p w14:paraId="148E78C4" w14:textId="77777777" w:rsidR="00F30FC8" w:rsidRDefault="00000000">
            <w:pPr>
              <w:pStyle w:val="TableParagraph"/>
              <w:spacing w:before="0" w:line="240" w:lineRule="auto"/>
            </w:pPr>
            <w:r>
              <w:rPr>
                <w:color w:val="231F20"/>
              </w:rPr>
              <w:t>servings</w:t>
            </w:r>
            <w:r>
              <w:rPr>
                <w:color w:val="231F20"/>
                <w:spacing w:val="1"/>
              </w:rPr>
              <w:t xml:space="preserve"> </w:t>
            </w:r>
            <w:r>
              <w:rPr>
                <w:color w:val="231F20"/>
              </w:rPr>
              <w:t>daily</w:t>
            </w:r>
            <w:r>
              <w:rPr>
                <w:color w:val="231F20"/>
                <w:spacing w:val="2"/>
              </w:rPr>
              <w:t xml:space="preserve"> </w:t>
            </w:r>
            <w:r>
              <w:rPr>
                <w:color w:val="231F20"/>
                <w:spacing w:val="-2"/>
              </w:rPr>
              <w:t>[230]</w:t>
            </w:r>
          </w:p>
          <w:p w14:paraId="38BBB997" w14:textId="77777777" w:rsidR="00F30FC8" w:rsidRDefault="00000000">
            <w:pPr>
              <w:pStyle w:val="TableParagraph"/>
              <w:spacing w:before="119" w:line="348" w:lineRule="auto"/>
              <w:ind w:right="400"/>
            </w:pPr>
            <w:r>
              <w:rPr>
                <w:color w:val="231F20"/>
              </w:rPr>
              <w:t>5</w:t>
            </w:r>
            <w:r>
              <w:rPr>
                <w:color w:val="231F20"/>
                <w:spacing w:val="-2"/>
              </w:rPr>
              <w:t xml:space="preserve"> </w:t>
            </w:r>
            <w:r>
              <w:rPr>
                <w:color w:val="231F20"/>
              </w:rPr>
              <w:t>or</w:t>
            </w:r>
            <w:r>
              <w:rPr>
                <w:color w:val="231F20"/>
                <w:spacing w:val="-2"/>
              </w:rPr>
              <w:t xml:space="preserve"> </w:t>
            </w:r>
            <w:r>
              <w:rPr>
                <w:color w:val="231F20"/>
              </w:rPr>
              <w:t>more</w:t>
            </w:r>
            <w:r>
              <w:rPr>
                <w:color w:val="231F20"/>
                <w:spacing w:val="-2"/>
              </w:rPr>
              <w:t xml:space="preserve"> </w:t>
            </w:r>
            <w:r>
              <w:rPr>
                <w:color w:val="231F20"/>
              </w:rPr>
              <w:t>vegetable</w:t>
            </w:r>
            <w:r>
              <w:rPr>
                <w:color w:val="231F20"/>
                <w:spacing w:val="-2"/>
              </w:rPr>
              <w:t xml:space="preserve"> </w:t>
            </w:r>
            <w:r>
              <w:rPr>
                <w:color w:val="231F20"/>
              </w:rPr>
              <w:t>servings 3 fruit servings</w:t>
            </w:r>
          </w:p>
        </w:tc>
      </w:tr>
      <w:tr w:rsidR="00F30FC8" w14:paraId="4CC88D9F" w14:textId="77777777">
        <w:trPr>
          <w:trHeight w:val="3440"/>
        </w:trPr>
        <w:tc>
          <w:tcPr>
            <w:tcW w:w="3413" w:type="dxa"/>
          </w:tcPr>
          <w:p w14:paraId="64BE55BB" w14:textId="77777777" w:rsidR="00F30FC8" w:rsidRDefault="00000000">
            <w:pPr>
              <w:pStyle w:val="TableParagraph"/>
              <w:spacing w:line="240" w:lineRule="auto"/>
            </w:pPr>
            <w:r>
              <w:rPr>
                <w:color w:val="231F20"/>
                <w:spacing w:val="-2"/>
              </w:rPr>
              <w:t>Fiber</w:t>
            </w:r>
          </w:p>
        </w:tc>
        <w:tc>
          <w:tcPr>
            <w:tcW w:w="3413" w:type="dxa"/>
          </w:tcPr>
          <w:p w14:paraId="74EBD959" w14:textId="77777777" w:rsidR="00F30FC8" w:rsidRDefault="00000000">
            <w:pPr>
              <w:pStyle w:val="TableParagraph"/>
              <w:spacing w:line="240" w:lineRule="auto"/>
            </w:pPr>
            <w:r>
              <w:rPr>
                <w:color w:val="231F20"/>
              </w:rPr>
              <w:t>Choose breads with 3 or more grams of fiber per slice.</w:t>
            </w:r>
          </w:p>
          <w:p w14:paraId="16FE132F" w14:textId="77777777" w:rsidR="00F30FC8" w:rsidRDefault="00000000">
            <w:pPr>
              <w:pStyle w:val="TableParagraph"/>
              <w:spacing w:before="119" w:line="240" w:lineRule="auto"/>
              <w:ind w:right="227"/>
            </w:pPr>
            <w:r>
              <w:rPr>
                <w:color w:val="231F20"/>
              </w:rPr>
              <w:t>First ingredient on the label should be whole or sprouted grain flour, not white flour, unbleached white flour, or enriched wheat flour.</w:t>
            </w:r>
          </w:p>
          <w:p w14:paraId="2C32C279" w14:textId="77777777" w:rsidR="00F30FC8" w:rsidRDefault="00000000">
            <w:pPr>
              <w:pStyle w:val="TableParagraph"/>
              <w:spacing w:before="118" w:line="260" w:lineRule="atLeast"/>
              <w:ind w:right="227"/>
            </w:pPr>
            <w:r>
              <w:rPr>
                <w:color w:val="231F20"/>
              </w:rPr>
              <w:t>Whole grains include oats, barley, brown rice, quinoa, amaranth, bulgur, millet, buckwheat, spelt, wild rice, whole wheat, and teff.</w:t>
            </w:r>
          </w:p>
        </w:tc>
        <w:tc>
          <w:tcPr>
            <w:tcW w:w="3413" w:type="dxa"/>
          </w:tcPr>
          <w:p w14:paraId="325B71FA" w14:textId="77777777" w:rsidR="00F30FC8" w:rsidRDefault="00000000">
            <w:pPr>
              <w:pStyle w:val="TableParagraph"/>
              <w:spacing w:line="240" w:lineRule="auto"/>
            </w:pPr>
            <w:r>
              <w:rPr>
                <w:color w:val="231F20"/>
              </w:rPr>
              <w:t>30-45</w:t>
            </w:r>
            <w:r>
              <w:rPr>
                <w:color w:val="231F20"/>
                <w:spacing w:val="11"/>
              </w:rPr>
              <w:t xml:space="preserve"> </w:t>
            </w:r>
            <w:r>
              <w:rPr>
                <w:color w:val="231F20"/>
              </w:rPr>
              <w:t>grams</w:t>
            </w:r>
            <w:r>
              <w:rPr>
                <w:color w:val="231F20"/>
                <w:spacing w:val="12"/>
              </w:rPr>
              <w:t xml:space="preserve"> </w:t>
            </w:r>
            <w:r>
              <w:rPr>
                <w:color w:val="231F20"/>
                <w:spacing w:val="-2"/>
              </w:rPr>
              <w:t>daily</w:t>
            </w:r>
          </w:p>
          <w:p w14:paraId="79304B60" w14:textId="77777777" w:rsidR="00F30FC8" w:rsidRDefault="00000000">
            <w:pPr>
              <w:pStyle w:val="TableParagraph"/>
              <w:spacing w:before="120" w:line="240" w:lineRule="auto"/>
              <w:ind w:right="121"/>
            </w:pPr>
            <w:r>
              <w:rPr>
                <w:color w:val="231F20"/>
              </w:rPr>
              <w:t>This goal can be achieved by meeting your fruit and vegetable goal plus one serving of chia/ flax seeds or one serving of legumes or at least two servings of whole grains.</w:t>
            </w:r>
          </w:p>
        </w:tc>
      </w:tr>
    </w:tbl>
    <w:p w14:paraId="44EDEE3E" w14:textId="77777777" w:rsidR="00F30FC8" w:rsidRDefault="00F30FC8">
      <w:pPr>
        <w:pStyle w:val="TableParagraph"/>
        <w:spacing w:line="240" w:lineRule="auto"/>
        <w:sectPr w:rsidR="00F30FC8">
          <w:pgSz w:w="12240" w:h="15840"/>
          <w:pgMar w:top="1340" w:right="720" w:bottom="1000" w:left="720" w:header="0" w:footer="686" w:gutter="0"/>
          <w:cols w:space="720"/>
        </w:sectPr>
      </w:pPr>
    </w:p>
    <w:p w14:paraId="76D9A66C" w14:textId="77777777" w:rsidR="00F30FC8" w:rsidRDefault="00F30FC8">
      <w:pPr>
        <w:pStyle w:val="BodyText"/>
        <w:spacing w:before="5"/>
        <w:ind w:left="0" w:firstLine="0"/>
        <w:rPr>
          <w:sz w:val="2"/>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00A49BED" w14:textId="77777777">
        <w:trPr>
          <w:trHeight w:val="2145"/>
        </w:trPr>
        <w:tc>
          <w:tcPr>
            <w:tcW w:w="3413" w:type="dxa"/>
          </w:tcPr>
          <w:p w14:paraId="16D27EA3" w14:textId="77777777" w:rsidR="00F30FC8" w:rsidRDefault="00000000">
            <w:pPr>
              <w:pStyle w:val="TableParagraph"/>
              <w:spacing w:line="240" w:lineRule="auto"/>
              <w:ind w:right="227"/>
            </w:pPr>
            <w:r>
              <w:rPr>
                <w:color w:val="231F20"/>
              </w:rPr>
              <w:t>Refined</w:t>
            </w:r>
            <w:r>
              <w:rPr>
                <w:color w:val="231F20"/>
                <w:spacing w:val="-1"/>
              </w:rPr>
              <w:t xml:space="preserve"> </w:t>
            </w:r>
            <w:r>
              <w:rPr>
                <w:color w:val="231F20"/>
              </w:rPr>
              <w:t>carbohydrates</w:t>
            </w:r>
            <w:r>
              <w:rPr>
                <w:color w:val="231F20"/>
                <w:spacing w:val="-1"/>
              </w:rPr>
              <w:t xml:space="preserve"> </w:t>
            </w:r>
            <w:r>
              <w:rPr>
                <w:color w:val="231F20"/>
              </w:rPr>
              <w:t xml:space="preserve">and </w:t>
            </w:r>
            <w:r>
              <w:rPr>
                <w:color w:val="231F20"/>
                <w:spacing w:val="-2"/>
              </w:rPr>
              <w:t>sugars</w:t>
            </w:r>
          </w:p>
        </w:tc>
        <w:tc>
          <w:tcPr>
            <w:tcW w:w="3413" w:type="dxa"/>
          </w:tcPr>
          <w:p w14:paraId="2451015E" w14:textId="77777777" w:rsidR="00F30FC8" w:rsidRDefault="00000000">
            <w:pPr>
              <w:pStyle w:val="TableParagraph"/>
              <w:spacing w:before="12" w:line="260" w:lineRule="atLeast"/>
              <w:ind w:right="69"/>
            </w:pPr>
            <w:r>
              <w:rPr>
                <w:color w:val="231F20"/>
              </w:rPr>
              <w:t>Dietary sources include products made with refined flours (for example: white bread, white rice, white pasta) or refined grains, alcohol, sodas, drinks containing added sugars, and desserts, such as candy, cookies, cakes, and pastries.</w:t>
            </w:r>
          </w:p>
        </w:tc>
        <w:tc>
          <w:tcPr>
            <w:tcW w:w="3413" w:type="dxa"/>
          </w:tcPr>
          <w:p w14:paraId="52AE37EF" w14:textId="77777777" w:rsidR="00F30FC8" w:rsidRDefault="00000000">
            <w:pPr>
              <w:pStyle w:val="TableParagraph"/>
              <w:spacing w:line="240" w:lineRule="auto"/>
            </w:pPr>
            <w:r>
              <w:rPr>
                <w:color w:val="231F20"/>
              </w:rPr>
              <w:t>Limit</w:t>
            </w:r>
            <w:r>
              <w:rPr>
                <w:color w:val="231F20"/>
                <w:spacing w:val="12"/>
              </w:rPr>
              <w:t xml:space="preserve"> </w:t>
            </w:r>
            <w:r>
              <w:rPr>
                <w:color w:val="231F20"/>
              </w:rPr>
              <w:t>or</w:t>
            </w:r>
            <w:r>
              <w:rPr>
                <w:color w:val="231F20"/>
                <w:spacing w:val="12"/>
              </w:rPr>
              <w:t xml:space="preserve"> </w:t>
            </w:r>
            <w:r>
              <w:rPr>
                <w:color w:val="231F20"/>
              </w:rPr>
              <w:t>avoid</w:t>
            </w:r>
            <w:r>
              <w:rPr>
                <w:color w:val="231F20"/>
                <w:spacing w:val="12"/>
              </w:rPr>
              <w:t xml:space="preserve"> </w:t>
            </w:r>
            <w:r>
              <w:rPr>
                <w:color w:val="231F20"/>
                <w:spacing w:val="-2"/>
              </w:rPr>
              <w:t>consumption.</w:t>
            </w:r>
          </w:p>
        </w:tc>
      </w:tr>
      <w:tr w:rsidR="00F30FC8" w14:paraId="03E5B0CC" w14:textId="77777777">
        <w:trPr>
          <w:trHeight w:val="1592"/>
        </w:trPr>
        <w:tc>
          <w:tcPr>
            <w:tcW w:w="3413" w:type="dxa"/>
          </w:tcPr>
          <w:p w14:paraId="45FE8D3E" w14:textId="77777777" w:rsidR="00F30FC8" w:rsidRDefault="00000000">
            <w:pPr>
              <w:pStyle w:val="TableParagraph"/>
              <w:spacing w:line="240" w:lineRule="auto"/>
            </w:pPr>
            <w:r>
              <w:rPr>
                <w:color w:val="231F20"/>
                <w:spacing w:val="-4"/>
              </w:rPr>
              <w:t>Meat</w:t>
            </w:r>
          </w:p>
        </w:tc>
        <w:tc>
          <w:tcPr>
            <w:tcW w:w="3413" w:type="dxa"/>
          </w:tcPr>
          <w:p w14:paraId="517D5B91" w14:textId="77777777" w:rsidR="00F30FC8" w:rsidRDefault="00000000">
            <w:pPr>
              <w:pStyle w:val="TableParagraph"/>
              <w:spacing w:line="240" w:lineRule="auto"/>
              <w:ind w:right="439"/>
              <w:jc w:val="both"/>
            </w:pPr>
            <w:r>
              <w:rPr>
                <w:color w:val="231F20"/>
              </w:rPr>
              <w:t>Dietary</w:t>
            </w:r>
            <w:r>
              <w:rPr>
                <w:color w:val="231F20"/>
                <w:spacing w:val="-2"/>
              </w:rPr>
              <w:t xml:space="preserve"> </w:t>
            </w:r>
            <w:r>
              <w:rPr>
                <w:color w:val="231F20"/>
              </w:rPr>
              <w:t>sources</w:t>
            </w:r>
            <w:r>
              <w:rPr>
                <w:color w:val="231F20"/>
                <w:spacing w:val="-2"/>
              </w:rPr>
              <w:t xml:space="preserve"> </w:t>
            </w:r>
            <w:r>
              <w:rPr>
                <w:color w:val="231F20"/>
              </w:rPr>
              <w:t>include</w:t>
            </w:r>
            <w:r>
              <w:rPr>
                <w:color w:val="231F20"/>
                <w:spacing w:val="-2"/>
              </w:rPr>
              <w:t xml:space="preserve"> </w:t>
            </w:r>
            <w:r>
              <w:rPr>
                <w:color w:val="231F20"/>
              </w:rPr>
              <w:t>beef, pork, and lamb.</w:t>
            </w:r>
          </w:p>
          <w:p w14:paraId="512E9906" w14:textId="77777777" w:rsidR="00F30FC8" w:rsidRDefault="00000000">
            <w:pPr>
              <w:pStyle w:val="TableParagraph"/>
              <w:spacing w:before="119" w:line="240" w:lineRule="auto"/>
              <w:ind w:right="402"/>
              <w:jc w:val="both"/>
            </w:pPr>
            <w:r>
              <w:rPr>
                <w:color w:val="231F20"/>
              </w:rPr>
              <w:t>Processed meats include deli meats,</w:t>
            </w:r>
            <w:r>
              <w:rPr>
                <w:color w:val="231F20"/>
                <w:spacing w:val="-2"/>
              </w:rPr>
              <w:t xml:space="preserve"> </w:t>
            </w:r>
            <w:r>
              <w:rPr>
                <w:color w:val="231F20"/>
              </w:rPr>
              <w:t>bacon,</w:t>
            </w:r>
            <w:r>
              <w:rPr>
                <w:color w:val="231F20"/>
                <w:spacing w:val="-2"/>
              </w:rPr>
              <w:t xml:space="preserve"> </w:t>
            </w:r>
            <w:r>
              <w:rPr>
                <w:color w:val="231F20"/>
              </w:rPr>
              <w:t>sausages,</w:t>
            </w:r>
            <w:r>
              <w:rPr>
                <w:color w:val="231F20"/>
                <w:spacing w:val="-2"/>
              </w:rPr>
              <w:t xml:space="preserve"> </w:t>
            </w:r>
            <w:r>
              <w:rPr>
                <w:color w:val="231F20"/>
              </w:rPr>
              <w:t>and hot dogs.</w:t>
            </w:r>
          </w:p>
        </w:tc>
        <w:tc>
          <w:tcPr>
            <w:tcW w:w="3413" w:type="dxa"/>
          </w:tcPr>
          <w:p w14:paraId="03B162BC" w14:textId="77777777" w:rsidR="00F30FC8" w:rsidRDefault="00000000">
            <w:pPr>
              <w:pStyle w:val="TableParagraph"/>
              <w:spacing w:line="240" w:lineRule="auto"/>
            </w:pPr>
            <w:r>
              <w:rPr>
                <w:color w:val="231F20"/>
              </w:rPr>
              <w:t>Reduce</w:t>
            </w:r>
            <w:r>
              <w:rPr>
                <w:color w:val="231F20"/>
                <w:spacing w:val="-4"/>
              </w:rPr>
              <w:t xml:space="preserve"> </w:t>
            </w:r>
            <w:r>
              <w:rPr>
                <w:color w:val="231F20"/>
              </w:rPr>
              <w:t>or</w:t>
            </w:r>
            <w:r>
              <w:rPr>
                <w:color w:val="231F20"/>
                <w:spacing w:val="-4"/>
              </w:rPr>
              <w:t xml:space="preserve"> </w:t>
            </w:r>
            <w:r>
              <w:rPr>
                <w:color w:val="231F20"/>
              </w:rPr>
              <w:t>eliminate</w:t>
            </w:r>
            <w:r>
              <w:rPr>
                <w:color w:val="231F20"/>
                <w:spacing w:val="-4"/>
              </w:rPr>
              <w:t xml:space="preserve"> </w:t>
            </w:r>
            <w:r>
              <w:rPr>
                <w:color w:val="231F20"/>
              </w:rPr>
              <w:t xml:space="preserve">meat </w:t>
            </w:r>
            <w:r>
              <w:rPr>
                <w:color w:val="231F20"/>
                <w:spacing w:val="-2"/>
              </w:rPr>
              <w:t>consumption.</w:t>
            </w:r>
          </w:p>
          <w:p w14:paraId="47257AD2" w14:textId="77777777" w:rsidR="00F30FC8" w:rsidRDefault="00000000">
            <w:pPr>
              <w:pStyle w:val="TableParagraph"/>
              <w:spacing w:before="119" w:line="240" w:lineRule="auto"/>
            </w:pPr>
            <w:r>
              <w:rPr>
                <w:color w:val="231F20"/>
              </w:rPr>
              <w:t xml:space="preserve">Avoid processed, grilled or fried </w:t>
            </w:r>
            <w:r>
              <w:rPr>
                <w:color w:val="231F20"/>
                <w:spacing w:val="-2"/>
              </w:rPr>
              <w:t>meats.</w:t>
            </w:r>
          </w:p>
        </w:tc>
      </w:tr>
    </w:tbl>
    <w:p w14:paraId="1DBC21CE" w14:textId="77777777" w:rsidR="00F30FC8" w:rsidRDefault="00F30FC8">
      <w:pPr>
        <w:pStyle w:val="BodyText"/>
        <w:spacing w:before="276"/>
        <w:ind w:left="0" w:firstLine="0"/>
        <w:rPr>
          <w:sz w:val="26"/>
        </w:rPr>
      </w:pPr>
    </w:p>
    <w:p w14:paraId="5569AF4E" w14:textId="77777777" w:rsidR="00F30FC8" w:rsidRDefault="00000000">
      <w:pPr>
        <w:pStyle w:val="Heading2"/>
        <w:spacing w:before="0" w:line="249" w:lineRule="auto"/>
        <w:ind w:right="3936"/>
      </w:pPr>
      <w:r>
        <w:rPr>
          <w:noProof/>
        </w:rPr>
        <mc:AlternateContent>
          <mc:Choice Requires="wps">
            <w:drawing>
              <wp:anchor distT="0" distB="0" distL="0" distR="0" simplePos="0" relativeHeight="487593984" behindDoc="1" locked="0" layoutInCell="1" allowOverlap="1" wp14:anchorId="7112208E" wp14:editId="5F77CF36">
                <wp:simplePos x="0" y="0"/>
                <wp:positionH relativeFrom="page">
                  <wp:posOffset>628650</wp:posOffset>
                </wp:positionH>
                <wp:positionV relativeFrom="paragraph">
                  <wp:posOffset>413711</wp:posOffset>
                </wp:positionV>
                <wp:extent cx="65151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E4DBED1" id="Graphic 26" o:spid="_x0000_s1026" style="position:absolute;margin-left:49.5pt;margin-top:32.6pt;width:513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vy46ku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GENOTOXINS:</w:t>
      </w:r>
      <w:r>
        <w:rPr>
          <w:color w:val="231F20"/>
          <w:spacing w:val="-16"/>
        </w:rPr>
        <w:t xml:space="preserve"> </w:t>
      </w:r>
      <w:r>
        <w:rPr>
          <w:color w:val="231F20"/>
        </w:rPr>
        <w:t>Heterocyclic</w:t>
      </w:r>
      <w:r>
        <w:rPr>
          <w:color w:val="231F20"/>
          <w:spacing w:val="-16"/>
        </w:rPr>
        <w:t xml:space="preserve"> </w:t>
      </w:r>
      <w:r>
        <w:rPr>
          <w:color w:val="231F20"/>
        </w:rPr>
        <w:t>Amines</w:t>
      </w:r>
      <w:r>
        <w:rPr>
          <w:color w:val="231F20"/>
          <w:spacing w:val="-16"/>
        </w:rPr>
        <w:t xml:space="preserve"> </w:t>
      </w:r>
      <w:r>
        <w:rPr>
          <w:color w:val="231F20"/>
        </w:rPr>
        <w:t>(HCAs)</w:t>
      </w:r>
      <w:r>
        <w:rPr>
          <w:color w:val="231F20"/>
          <w:spacing w:val="-16"/>
        </w:rPr>
        <w:t xml:space="preserve"> </w:t>
      </w:r>
      <w:r>
        <w:rPr>
          <w:color w:val="231F20"/>
        </w:rPr>
        <w:t>&amp; Polycyclic Aromatic Hydrocarbons (PAHs)</w:t>
      </w:r>
    </w:p>
    <w:p w14:paraId="52772A83" w14:textId="77777777" w:rsidR="00F30FC8" w:rsidRDefault="00000000">
      <w:pPr>
        <w:pStyle w:val="ListParagraph"/>
        <w:numPr>
          <w:ilvl w:val="0"/>
          <w:numId w:val="6"/>
        </w:numPr>
        <w:tabs>
          <w:tab w:val="left" w:pos="630"/>
        </w:tabs>
        <w:spacing w:before="267"/>
        <w:ind w:right="919"/>
        <w:jc w:val="both"/>
      </w:pPr>
      <w:r>
        <w:rPr>
          <w:color w:val="231F20"/>
        </w:rPr>
        <w:t>Natural components in meat, such as amino acids, creatine*, and polysaccharide precursors, are converted to HCAs during high-temperature cooking. HCAs are known to cause cancer in laboratory animals [231-233].</w:t>
      </w:r>
    </w:p>
    <w:p w14:paraId="40A6C200" w14:textId="77777777" w:rsidR="00F30FC8" w:rsidRDefault="00000000">
      <w:pPr>
        <w:pStyle w:val="ListParagraph"/>
        <w:numPr>
          <w:ilvl w:val="0"/>
          <w:numId w:val="6"/>
        </w:numPr>
        <w:tabs>
          <w:tab w:val="left" w:pos="630"/>
        </w:tabs>
        <w:ind w:right="447"/>
      </w:pPr>
      <w:r>
        <w:rPr>
          <w:color w:val="231F20"/>
        </w:rPr>
        <w:t xml:space="preserve">While human research is forthcoming, </w:t>
      </w:r>
      <w:proofErr w:type="gramStart"/>
      <w:r>
        <w:rPr>
          <w:color w:val="231F20"/>
        </w:rPr>
        <w:t>the majority of</w:t>
      </w:r>
      <w:proofErr w:type="gramEnd"/>
      <w:r>
        <w:rPr>
          <w:color w:val="231F20"/>
        </w:rPr>
        <w:t xml:space="preserve"> studies [228, 231-236], although not all [237-238] have observed a significant association between HCAs and breast cancer.</w:t>
      </w:r>
    </w:p>
    <w:p w14:paraId="586D4EBE" w14:textId="77777777" w:rsidR="00F30FC8" w:rsidRDefault="00000000">
      <w:pPr>
        <w:pStyle w:val="ListParagraph"/>
        <w:numPr>
          <w:ilvl w:val="1"/>
          <w:numId w:val="6"/>
        </w:numPr>
        <w:tabs>
          <w:tab w:val="left" w:pos="989"/>
        </w:tabs>
        <w:spacing w:before="173"/>
        <w:ind w:hanging="359"/>
      </w:pPr>
      <w:proofErr w:type="spellStart"/>
      <w:r>
        <w:rPr>
          <w:color w:val="231F20"/>
        </w:rPr>
        <w:t>PhIP</w:t>
      </w:r>
      <w:proofErr w:type="spellEnd"/>
      <w:r>
        <w:rPr>
          <w:color w:val="231F20"/>
        </w:rPr>
        <w:t>,</w:t>
      </w:r>
      <w:r>
        <w:rPr>
          <w:color w:val="231F20"/>
          <w:spacing w:val="7"/>
        </w:rPr>
        <w:t xml:space="preserve"> </w:t>
      </w:r>
      <w:r>
        <w:rPr>
          <w:color w:val="231F20"/>
        </w:rPr>
        <w:t>one</w:t>
      </w:r>
      <w:r>
        <w:rPr>
          <w:color w:val="231F20"/>
          <w:spacing w:val="8"/>
        </w:rPr>
        <w:t xml:space="preserve"> </w:t>
      </w:r>
      <w:r>
        <w:rPr>
          <w:color w:val="231F20"/>
        </w:rPr>
        <w:t>of</w:t>
      </w:r>
      <w:r>
        <w:rPr>
          <w:color w:val="231F20"/>
          <w:spacing w:val="7"/>
        </w:rPr>
        <w:t xml:space="preserve"> </w:t>
      </w:r>
      <w:r>
        <w:rPr>
          <w:color w:val="231F20"/>
        </w:rPr>
        <w:t>the</w:t>
      </w:r>
      <w:r>
        <w:rPr>
          <w:color w:val="231F20"/>
          <w:spacing w:val="8"/>
        </w:rPr>
        <w:t xml:space="preserve"> </w:t>
      </w:r>
      <w:r>
        <w:rPr>
          <w:color w:val="231F20"/>
        </w:rPr>
        <w:t>most</w:t>
      </w:r>
      <w:r>
        <w:rPr>
          <w:color w:val="231F20"/>
          <w:spacing w:val="7"/>
        </w:rPr>
        <w:t xml:space="preserve"> </w:t>
      </w:r>
      <w:r>
        <w:rPr>
          <w:color w:val="231F20"/>
        </w:rPr>
        <w:t>abundant</w:t>
      </w:r>
      <w:r>
        <w:rPr>
          <w:color w:val="231F20"/>
          <w:spacing w:val="8"/>
        </w:rPr>
        <w:t xml:space="preserve"> </w:t>
      </w:r>
      <w:r>
        <w:rPr>
          <w:color w:val="231F20"/>
        </w:rPr>
        <w:t>HCAs</w:t>
      </w:r>
      <w:r>
        <w:rPr>
          <w:color w:val="231F20"/>
          <w:spacing w:val="7"/>
        </w:rPr>
        <w:t xml:space="preserve"> </w:t>
      </w:r>
      <w:r>
        <w:rPr>
          <w:color w:val="231F20"/>
        </w:rPr>
        <w:t>from</w:t>
      </w:r>
      <w:r>
        <w:rPr>
          <w:color w:val="231F20"/>
          <w:spacing w:val="8"/>
        </w:rPr>
        <w:t xml:space="preserve"> </w:t>
      </w:r>
      <w:r>
        <w:rPr>
          <w:color w:val="231F20"/>
        </w:rPr>
        <w:t>cooked</w:t>
      </w:r>
      <w:r>
        <w:rPr>
          <w:color w:val="231F20"/>
          <w:spacing w:val="7"/>
        </w:rPr>
        <w:t xml:space="preserve"> </w:t>
      </w:r>
      <w:r>
        <w:rPr>
          <w:color w:val="231F20"/>
        </w:rPr>
        <w:t>meat</w:t>
      </w:r>
      <w:r>
        <w:rPr>
          <w:color w:val="231F20"/>
          <w:spacing w:val="8"/>
        </w:rPr>
        <w:t xml:space="preserve"> </w:t>
      </w:r>
      <w:r>
        <w:rPr>
          <w:color w:val="231F20"/>
        </w:rPr>
        <w:t>has</w:t>
      </w:r>
      <w:r>
        <w:rPr>
          <w:color w:val="231F20"/>
          <w:spacing w:val="8"/>
        </w:rPr>
        <w:t xml:space="preserve"> </w:t>
      </w:r>
      <w:r>
        <w:rPr>
          <w:color w:val="231F20"/>
        </w:rPr>
        <w:t>potent</w:t>
      </w:r>
      <w:r>
        <w:rPr>
          <w:color w:val="231F20"/>
          <w:spacing w:val="7"/>
        </w:rPr>
        <w:t xml:space="preserve"> </w:t>
      </w:r>
      <w:r>
        <w:rPr>
          <w:color w:val="231F20"/>
        </w:rPr>
        <w:t>estrogenic</w:t>
      </w:r>
      <w:r>
        <w:rPr>
          <w:color w:val="231F20"/>
          <w:spacing w:val="8"/>
        </w:rPr>
        <w:t xml:space="preserve"> </w:t>
      </w:r>
      <w:r>
        <w:rPr>
          <w:color w:val="231F20"/>
        </w:rPr>
        <w:t>effects</w:t>
      </w:r>
      <w:r>
        <w:rPr>
          <w:color w:val="231F20"/>
          <w:spacing w:val="7"/>
        </w:rPr>
        <w:t xml:space="preserve"> </w:t>
      </w:r>
      <w:r>
        <w:rPr>
          <w:color w:val="231F20"/>
          <w:spacing w:val="-2"/>
        </w:rPr>
        <w:t>[233].</w:t>
      </w:r>
    </w:p>
    <w:p w14:paraId="7472B992" w14:textId="77777777" w:rsidR="00F30FC8" w:rsidRDefault="00000000">
      <w:pPr>
        <w:pStyle w:val="BodyText"/>
        <w:spacing w:before="0"/>
        <w:ind w:left="990" w:firstLine="0"/>
      </w:pPr>
      <w:r>
        <w:rPr>
          <w:color w:val="231F20"/>
        </w:rPr>
        <w:t>Researchers</w:t>
      </w:r>
      <w:r>
        <w:rPr>
          <w:color w:val="231F20"/>
          <w:spacing w:val="6"/>
        </w:rPr>
        <w:t xml:space="preserve"> </w:t>
      </w:r>
      <w:r>
        <w:rPr>
          <w:color w:val="231F20"/>
        </w:rPr>
        <w:t>have</w:t>
      </w:r>
      <w:r>
        <w:rPr>
          <w:color w:val="231F20"/>
          <w:spacing w:val="7"/>
        </w:rPr>
        <w:t xml:space="preserve"> </w:t>
      </w:r>
      <w:r>
        <w:rPr>
          <w:color w:val="231F20"/>
        </w:rPr>
        <w:t>theorized</w:t>
      </w:r>
      <w:r>
        <w:rPr>
          <w:color w:val="231F20"/>
          <w:spacing w:val="7"/>
        </w:rPr>
        <w:t xml:space="preserve"> </w:t>
      </w:r>
      <w:r>
        <w:rPr>
          <w:color w:val="231F20"/>
        </w:rPr>
        <w:t>that</w:t>
      </w:r>
      <w:r>
        <w:rPr>
          <w:color w:val="231F20"/>
          <w:spacing w:val="7"/>
        </w:rPr>
        <w:t xml:space="preserve"> </w:t>
      </w:r>
      <w:r>
        <w:rPr>
          <w:color w:val="231F20"/>
        </w:rPr>
        <w:t>the</w:t>
      </w:r>
      <w:r>
        <w:rPr>
          <w:color w:val="231F20"/>
          <w:spacing w:val="7"/>
        </w:rPr>
        <w:t xml:space="preserve"> </w:t>
      </w:r>
      <w:r>
        <w:rPr>
          <w:color w:val="231F20"/>
        </w:rPr>
        <w:t>estrogenic</w:t>
      </w:r>
      <w:r>
        <w:rPr>
          <w:color w:val="231F20"/>
          <w:spacing w:val="7"/>
        </w:rPr>
        <w:t xml:space="preserve"> </w:t>
      </w:r>
      <w:r>
        <w:rPr>
          <w:color w:val="231F20"/>
        </w:rPr>
        <w:t>properties</w:t>
      </w:r>
      <w:r>
        <w:rPr>
          <w:color w:val="231F20"/>
          <w:spacing w:val="7"/>
        </w:rPr>
        <w:t xml:space="preserve"> </w:t>
      </w:r>
      <w:r>
        <w:rPr>
          <w:color w:val="231F20"/>
        </w:rPr>
        <w:t>of</w:t>
      </w:r>
      <w:r>
        <w:rPr>
          <w:color w:val="231F20"/>
          <w:spacing w:val="7"/>
        </w:rPr>
        <w:t xml:space="preserve"> </w:t>
      </w:r>
      <w:proofErr w:type="spellStart"/>
      <w:r>
        <w:rPr>
          <w:color w:val="231F20"/>
        </w:rPr>
        <w:t>PhIP</w:t>
      </w:r>
      <w:proofErr w:type="spellEnd"/>
      <w:r>
        <w:rPr>
          <w:color w:val="231F20"/>
          <w:spacing w:val="7"/>
        </w:rPr>
        <w:t xml:space="preserve"> </w:t>
      </w:r>
      <w:r>
        <w:rPr>
          <w:color w:val="231F20"/>
        </w:rPr>
        <w:t>influence</w:t>
      </w:r>
      <w:r>
        <w:rPr>
          <w:color w:val="231F20"/>
          <w:spacing w:val="7"/>
        </w:rPr>
        <w:t xml:space="preserve"> </w:t>
      </w:r>
      <w:r>
        <w:rPr>
          <w:color w:val="231F20"/>
        </w:rPr>
        <w:t>metastatic</w:t>
      </w:r>
      <w:r>
        <w:rPr>
          <w:color w:val="231F20"/>
          <w:spacing w:val="7"/>
        </w:rPr>
        <w:t xml:space="preserve"> </w:t>
      </w:r>
      <w:r>
        <w:rPr>
          <w:color w:val="231F20"/>
          <w:spacing w:val="-2"/>
        </w:rPr>
        <w:t>potential.</w:t>
      </w:r>
    </w:p>
    <w:p w14:paraId="7045FB1D" w14:textId="77777777" w:rsidR="00F30FC8" w:rsidRDefault="00000000">
      <w:pPr>
        <w:pStyle w:val="ListParagraph"/>
        <w:numPr>
          <w:ilvl w:val="0"/>
          <w:numId w:val="6"/>
        </w:numPr>
        <w:tabs>
          <w:tab w:val="left" w:pos="630"/>
        </w:tabs>
        <w:ind w:right="364"/>
      </w:pPr>
      <w:r>
        <w:rPr>
          <w:color w:val="231F20"/>
        </w:rPr>
        <w:t xml:space="preserve">Daily intake of smoked meats more than doubled the risk for breast cancer in both pre- and postmenopausal women; this risk more than tripled in women who carried the SULTA1A1 genotype </w:t>
      </w:r>
      <w:r>
        <w:rPr>
          <w:color w:val="231F20"/>
          <w:spacing w:val="-2"/>
        </w:rPr>
        <w:t>[236].</w:t>
      </w:r>
    </w:p>
    <w:p w14:paraId="47BF8916" w14:textId="77777777" w:rsidR="00F30FC8" w:rsidRDefault="00000000">
      <w:pPr>
        <w:pStyle w:val="ListParagraph"/>
        <w:numPr>
          <w:ilvl w:val="0"/>
          <w:numId w:val="6"/>
        </w:numPr>
        <w:tabs>
          <w:tab w:val="left" w:pos="629"/>
        </w:tabs>
        <w:spacing w:before="173"/>
        <w:ind w:left="629" w:hanging="359"/>
      </w:pPr>
      <w:r>
        <w:rPr>
          <w:color w:val="231F20"/>
        </w:rPr>
        <w:t>Carcinogenic</w:t>
      </w:r>
      <w:r>
        <w:rPr>
          <w:color w:val="231F20"/>
          <w:spacing w:val="10"/>
        </w:rPr>
        <w:t xml:space="preserve"> </w:t>
      </w:r>
      <w:r>
        <w:rPr>
          <w:color w:val="231F20"/>
        </w:rPr>
        <w:t>activity</w:t>
      </w:r>
      <w:r>
        <w:rPr>
          <w:color w:val="231F20"/>
          <w:spacing w:val="11"/>
        </w:rPr>
        <w:t xml:space="preserve"> </w:t>
      </w:r>
      <w:r>
        <w:rPr>
          <w:color w:val="231F20"/>
        </w:rPr>
        <w:t>of</w:t>
      </w:r>
      <w:r>
        <w:rPr>
          <w:color w:val="231F20"/>
          <w:spacing w:val="10"/>
        </w:rPr>
        <w:t xml:space="preserve"> </w:t>
      </w:r>
      <w:r>
        <w:rPr>
          <w:color w:val="231F20"/>
        </w:rPr>
        <w:t>HCA’s</w:t>
      </w:r>
      <w:r>
        <w:rPr>
          <w:color w:val="231F20"/>
          <w:spacing w:val="11"/>
        </w:rPr>
        <w:t xml:space="preserve"> </w:t>
      </w:r>
      <w:r>
        <w:rPr>
          <w:color w:val="231F20"/>
        </w:rPr>
        <w:t>is</w:t>
      </w:r>
      <w:r>
        <w:rPr>
          <w:color w:val="231F20"/>
          <w:spacing w:val="10"/>
        </w:rPr>
        <w:t xml:space="preserve"> </w:t>
      </w:r>
      <w:r>
        <w:rPr>
          <w:color w:val="231F20"/>
        </w:rPr>
        <w:t>affected</w:t>
      </w:r>
      <w:r>
        <w:rPr>
          <w:color w:val="231F20"/>
          <w:spacing w:val="11"/>
        </w:rPr>
        <w:t xml:space="preserve"> </w:t>
      </w:r>
      <w:r>
        <w:rPr>
          <w:color w:val="231F20"/>
        </w:rPr>
        <w:t>by</w:t>
      </w:r>
      <w:r>
        <w:rPr>
          <w:color w:val="231F20"/>
          <w:spacing w:val="10"/>
        </w:rPr>
        <w:t xml:space="preserve"> </w:t>
      </w:r>
      <w:r>
        <w:rPr>
          <w:color w:val="231F20"/>
        </w:rPr>
        <w:t>various</w:t>
      </w:r>
      <w:r>
        <w:rPr>
          <w:color w:val="231F20"/>
          <w:spacing w:val="11"/>
        </w:rPr>
        <w:t xml:space="preserve"> </w:t>
      </w:r>
      <w:r>
        <w:rPr>
          <w:color w:val="231F20"/>
        </w:rPr>
        <w:t>dietary</w:t>
      </w:r>
      <w:r>
        <w:rPr>
          <w:color w:val="231F20"/>
          <w:spacing w:val="10"/>
        </w:rPr>
        <w:t xml:space="preserve"> </w:t>
      </w:r>
      <w:r>
        <w:rPr>
          <w:color w:val="231F20"/>
        </w:rPr>
        <w:t>factors</w:t>
      </w:r>
      <w:r>
        <w:rPr>
          <w:color w:val="231F20"/>
          <w:spacing w:val="11"/>
        </w:rPr>
        <w:t xml:space="preserve"> </w:t>
      </w:r>
      <w:r>
        <w:rPr>
          <w:color w:val="231F20"/>
          <w:spacing w:val="-2"/>
        </w:rPr>
        <w:t>[239]:</w:t>
      </w:r>
    </w:p>
    <w:p w14:paraId="19FAED15" w14:textId="77777777" w:rsidR="00F30FC8" w:rsidRDefault="00000000">
      <w:pPr>
        <w:pStyle w:val="ListParagraph"/>
        <w:numPr>
          <w:ilvl w:val="1"/>
          <w:numId w:val="6"/>
        </w:numPr>
        <w:tabs>
          <w:tab w:val="left" w:pos="989"/>
        </w:tabs>
        <w:ind w:hanging="359"/>
      </w:pPr>
      <w:r>
        <w:rPr>
          <w:color w:val="231F20"/>
        </w:rPr>
        <w:t>Factors</w:t>
      </w:r>
      <w:r>
        <w:rPr>
          <w:color w:val="231F20"/>
          <w:spacing w:val="9"/>
        </w:rPr>
        <w:t xml:space="preserve"> </w:t>
      </w:r>
      <w:r>
        <w:rPr>
          <w:color w:val="231F20"/>
        </w:rPr>
        <w:t>that</w:t>
      </w:r>
      <w:r>
        <w:rPr>
          <w:color w:val="231F20"/>
          <w:spacing w:val="9"/>
        </w:rPr>
        <w:t xml:space="preserve"> </w:t>
      </w:r>
      <w:r>
        <w:rPr>
          <w:color w:val="231F20"/>
        </w:rPr>
        <w:t>enhance</w:t>
      </w:r>
      <w:r>
        <w:rPr>
          <w:color w:val="231F20"/>
          <w:spacing w:val="9"/>
        </w:rPr>
        <w:t xml:space="preserve"> </w:t>
      </w:r>
      <w:r>
        <w:rPr>
          <w:color w:val="231F20"/>
        </w:rPr>
        <w:t>carcinogenesis*</w:t>
      </w:r>
      <w:r>
        <w:rPr>
          <w:color w:val="231F20"/>
          <w:spacing w:val="9"/>
        </w:rPr>
        <w:t xml:space="preserve"> </w:t>
      </w:r>
      <w:r>
        <w:rPr>
          <w:color w:val="231F20"/>
        </w:rPr>
        <w:t>when</w:t>
      </w:r>
      <w:r>
        <w:rPr>
          <w:color w:val="231F20"/>
          <w:spacing w:val="9"/>
        </w:rPr>
        <w:t xml:space="preserve"> </w:t>
      </w:r>
      <w:r>
        <w:rPr>
          <w:color w:val="231F20"/>
        </w:rPr>
        <w:t>combined</w:t>
      </w:r>
      <w:r>
        <w:rPr>
          <w:color w:val="231F20"/>
          <w:spacing w:val="10"/>
        </w:rPr>
        <w:t xml:space="preserve"> </w:t>
      </w:r>
      <w:r>
        <w:rPr>
          <w:color w:val="231F20"/>
        </w:rPr>
        <w:t>with</w:t>
      </w:r>
      <w:r>
        <w:rPr>
          <w:color w:val="231F20"/>
          <w:spacing w:val="9"/>
        </w:rPr>
        <w:t xml:space="preserve"> </w:t>
      </w:r>
      <w:r>
        <w:rPr>
          <w:color w:val="231F20"/>
        </w:rPr>
        <w:t>HCAs</w:t>
      </w:r>
      <w:r>
        <w:rPr>
          <w:color w:val="231F20"/>
          <w:spacing w:val="9"/>
        </w:rPr>
        <w:t xml:space="preserve"> </w:t>
      </w:r>
      <w:r>
        <w:rPr>
          <w:color w:val="231F20"/>
          <w:spacing w:val="-2"/>
        </w:rPr>
        <w:t>include:</w:t>
      </w:r>
    </w:p>
    <w:p w14:paraId="4A65FB2C" w14:textId="77777777" w:rsidR="00F30FC8" w:rsidRDefault="00000000">
      <w:pPr>
        <w:pStyle w:val="ListParagraph"/>
        <w:numPr>
          <w:ilvl w:val="2"/>
          <w:numId w:val="6"/>
        </w:numPr>
        <w:tabs>
          <w:tab w:val="left" w:pos="1310"/>
        </w:tabs>
        <w:spacing w:before="173"/>
        <w:ind w:left="1310" w:hanging="320"/>
      </w:pPr>
      <w:r>
        <w:rPr>
          <w:color w:val="231F20"/>
          <w:w w:val="105"/>
        </w:rPr>
        <w:t>High-fat</w:t>
      </w:r>
      <w:r>
        <w:rPr>
          <w:color w:val="231F20"/>
          <w:spacing w:val="-13"/>
          <w:w w:val="105"/>
        </w:rPr>
        <w:t xml:space="preserve"> </w:t>
      </w:r>
      <w:r>
        <w:rPr>
          <w:color w:val="231F20"/>
          <w:spacing w:val="-4"/>
          <w:w w:val="105"/>
        </w:rPr>
        <w:t>diet</w:t>
      </w:r>
    </w:p>
    <w:p w14:paraId="456197D5" w14:textId="77777777" w:rsidR="00F30FC8" w:rsidRDefault="00000000">
      <w:pPr>
        <w:pStyle w:val="ListParagraph"/>
        <w:numPr>
          <w:ilvl w:val="2"/>
          <w:numId w:val="6"/>
        </w:numPr>
        <w:tabs>
          <w:tab w:val="left" w:pos="1310"/>
        </w:tabs>
        <w:spacing w:before="173"/>
        <w:ind w:left="1310" w:hanging="320"/>
      </w:pPr>
      <w:r>
        <w:rPr>
          <w:color w:val="231F20"/>
          <w:spacing w:val="-2"/>
        </w:rPr>
        <w:t>Caffeine</w:t>
      </w:r>
    </w:p>
    <w:p w14:paraId="4C0A9FD8" w14:textId="77777777" w:rsidR="00F30FC8" w:rsidRDefault="00000000">
      <w:pPr>
        <w:pStyle w:val="ListParagraph"/>
        <w:numPr>
          <w:ilvl w:val="1"/>
          <w:numId w:val="6"/>
        </w:numPr>
        <w:tabs>
          <w:tab w:val="left" w:pos="989"/>
        </w:tabs>
        <w:ind w:hanging="359"/>
      </w:pPr>
      <w:r>
        <w:rPr>
          <w:color w:val="231F20"/>
        </w:rPr>
        <w:t>Factors</w:t>
      </w:r>
      <w:r>
        <w:rPr>
          <w:color w:val="231F20"/>
          <w:spacing w:val="11"/>
        </w:rPr>
        <w:t xml:space="preserve"> </w:t>
      </w:r>
      <w:r>
        <w:rPr>
          <w:color w:val="231F20"/>
        </w:rPr>
        <w:t>that</w:t>
      </w:r>
      <w:r>
        <w:rPr>
          <w:color w:val="231F20"/>
          <w:spacing w:val="12"/>
        </w:rPr>
        <w:t xml:space="preserve"> </w:t>
      </w:r>
      <w:r>
        <w:rPr>
          <w:color w:val="231F20"/>
        </w:rPr>
        <w:t>inhibit</w:t>
      </w:r>
      <w:r>
        <w:rPr>
          <w:color w:val="231F20"/>
          <w:spacing w:val="12"/>
        </w:rPr>
        <w:t xml:space="preserve"> </w:t>
      </w:r>
      <w:r>
        <w:rPr>
          <w:color w:val="231F20"/>
        </w:rPr>
        <w:t>carcinogenesis*</w:t>
      </w:r>
      <w:r>
        <w:rPr>
          <w:color w:val="231F20"/>
          <w:spacing w:val="11"/>
        </w:rPr>
        <w:t xml:space="preserve"> </w:t>
      </w:r>
      <w:r>
        <w:rPr>
          <w:color w:val="231F20"/>
        </w:rPr>
        <w:t>when</w:t>
      </w:r>
      <w:r>
        <w:rPr>
          <w:color w:val="231F20"/>
          <w:spacing w:val="12"/>
        </w:rPr>
        <w:t xml:space="preserve"> </w:t>
      </w:r>
      <w:r>
        <w:rPr>
          <w:color w:val="231F20"/>
        </w:rPr>
        <w:t>combined</w:t>
      </w:r>
      <w:r>
        <w:rPr>
          <w:color w:val="231F20"/>
          <w:spacing w:val="12"/>
        </w:rPr>
        <w:t xml:space="preserve"> </w:t>
      </w:r>
      <w:r>
        <w:rPr>
          <w:color w:val="231F20"/>
        </w:rPr>
        <w:t>with</w:t>
      </w:r>
      <w:r>
        <w:rPr>
          <w:color w:val="231F20"/>
          <w:spacing w:val="11"/>
        </w:rPr>
        <w:t xml:space="preserve"> </w:t>
      </w:r>
      <w:r>
        <w:rPr>
          <w:color w:val="231F20"/>
        </w:rPr>
        <w:t>HCAs</w:t>
      </w:r>
      <w:r>
        <w:rPr>
          <w:color w:val="231F20"/>
          <w:spacing w:val="12"/>
        </w:rPr>
        <w:t xml:space="preserve"> </w:t>
      </w:r>
      <w:r>
        <w:rPr>
          <w:color w:val="231F20"/>
          <w:spacing w:val="-2"/>
        </w:rPr>
        <w:t>include:</w:t>
      </w:r>
    </w:p>
    <w:p w14:paraId="4EA2F6A9" w14:textId="77777777" w:rsidR="00F30FC8" w:rsidRDefault="00000000">
      <w:pPr>
        <w:pStyle w:val="ListParagraph"/>
        <w:numPr>
          <w:ilvl w:val="2"/>
          <w:numId w:val="6"/>
        </w:numPr>
        <w:tabs>
          <w:tab w:val="left" w:pos="1310"/>
        </w:tabs>
        <w:spacing w:before="173"/>
        <w:ind w:left="1310" w:hanging="320"/>
      </w:pPr>
      <w:r>
        <w:rPr>
          <w:color w:val="231F20"/>
          <w:spacing w:val="-5"/>
        </w:rPr>
        <w:t>DHA</w:t>
      </w:r>
    </w:p>
    <w:p w14:paraId="5CDD9F63" w14:textId="77777777" w:rsidR="00F30FC8" w:rsidRDefault="00000000">
      <w:pPr>
        <w:pStyle w:val="ListParagraph"/>
        <w:numPr>
          <w:ilvl w:val="2"/>
          <w:numId w:val="6"/>
        </w:numPr>
        <w:tabs>
          <w:tab w:val="left" w:pos="1310"/>
        </w:tabs>
        <w:spacing w:before="173"/>
        <w:ind w:left="1310" w:hanging="320"/>
      </w:pPr>
      <w:r>
        <w:rPr>
          <w:color w:val="231F20"/>
        </w:rPr>
        <w:t>Conjugated</w:t>
      </w:r>
      <w:r>
        <w:rPr>
          <w:color w:val="231F20"/>
          <w:spacing w:val="14"/>
        </w:rPr>
        <w:t xml:space="preserve"> </w:t>
      </w:r>
      <w:r>
        <w:rPr>
          <w:color w:val="231F20"/>
        </w:rPr>
        <w:t>linoleic</w:t>
      </w:r>
      <w:r>
        <w:rPr>
          <w:color w:val="231F20"/>
          <w:spacing w:val="15"/>
        </w:rPr>
        <w:t xml:space="preserve"> </w:t>
      </w:r>
      <w:r>
        <w:rPr>
          <w:color w:val="231F20"/>
        </w:rPr>
        <w:t>acid</w:t>
      </w:r>
      <w:r>
        <w:rPr>
          <w:color w:val="231F20"/>
          <w:spacing w:val="15"/>
        </w:rPr>
        <w:t xml:space="preserve"> </w:t>
      </w:r>
      <w:r>
        <w:rPr>
          <w:color w:val="231F20"/>
          <w:spacing w:val="-2"/>
        </w:rPr>
        <w:t>(CLA)</w:t>
      </w:r>
    </w:p>
    <w:p w14:paraId="3D388BAE" w14:textId="77777777" w:rsidR="00F30FC8" w:rsidRDefault="00000000">
      <w:pPr>
        <w:pStyle w:val="ListParagraph"/>
        <w:numPr>
          <w:ilvl w:val="2"/>
          <w:numId w:val="6"/>
        </w:numPr>
        <w:tabs>
          <w:tab w:val="left" w:pos="1310"/>
        </w:tabs>
        <w:ind w:left="1310" w:hanging="320"/>
      </w:pPr>
      <w:r>
        <w:rPr>
          <w:color w:val="231F20"/>
          <w:spacing w:val="-2"/>
        </w:rPr>
        <w:t>Isoflavones</w:t>
      </w:r>
    </w:p>
    <w:p w14:paraId="3D536F92" w14:textId="77777777" w:rsidR="00F30FC8" w:rsidRDefault="00000000">
      <w:pPr>
        <w:pStyle w:val="ListParagraph"/>
        <w:numPr>
          <w:ilvl w:val="2"/>
          <w:numId w:val="6"/>
        </w:numPr>
        <w:tabs>
          <w:tab w:val="left" w:pos="1310"/>
        </w:tabs>
        <w:spacing w:before="173"/>
        <w:ind w:left="1310" w:hanging="320"/>
      </w:pPr>
      <w:r>
        <w:rPr>
          <w:color w:val="231F20"/>
        </w:rPr>
        <w:t>Diallyl</w:t>
      </w:r>
      <w:r>
        <w:rPr>
          <w:color w:val="231F20"/>
          <w:spacing w:val="4"/>
        </w:rPr>
        <w:t xml:space="preserve"> </w:t>
      </w:r>
      <w:r>
        <w:rPr>
          <w:color w:val="231F20"/>
        </w:rPr>
        <w:t>Sulfides</w:t>
      </w:r>
      <w:r>
        <w:rPr>
          <w:color w:val="231F20"/>
          <w:spacing w:val="4"/>
        </w:rPr>
        <w:t xml:space="preserve"> </w:t>
      </w:r>
      <w:r>
        <w:rPr>
          <w:color w:val="231F20"/>
        </w:rPr>
        <w:t>(found</w:t>
      </w:r>
      <w:r>
        <w:rPr>
          <w:color w:val="231F20"/>
          <w:spacing w:val="4"/>
        </w:rPr>
        <w:t xml:space="preserve"> </w:t>
      </w:r>
      <w:r>
        <w:rPr>
          <w:color w:val="231F20"/>
        </w:rPr>
        <w:t>in</w:t>
      </w:r>
      <w:r>
        <w:rPr>
          <w:color w:val="231F20"/>
          <w:spacing w:val="5"/>
        </w:rPr>
        <w:t xml:space="preserve"> </w:t>
      </w:r>
      <w:r>
        <w:rPr>
          <w:color w:val="231F20"/>
        </w:rPr>
        <w:t>the</w:t>
      </w:r>
      <w:r>
        <w:rPr>
          <w:color w:val="231F20"/>
          <w:spacing w:val="4"/>
        </w:rPr>
        <w:t xml:space="preserve"> </w:t>
      </w:r>
      <w:r>
        <w:rPr>
          <w:color w:val="231F20"/>
        </w:rPr>
        <w:t>allium</w:t>
      </w:r>
      <w:r>
        <w:rPr>
          <w:color w:val="231F20"/>
          <w:spacing w:val="4"/>
        </w:rPr>
        <w:t xml:space="preserve"> </w:t>
      </w:r>
      <w:r>
        <w:rPr>
          <w:color w:val="231F20"/>
        </w:rPr>
        <w:t>family,</w:t>
      </w:r>
      <w:r>
        <w:rPr>
          <w:color w:val="231F20"/>
          <w:spacing w:val="4"/>
        </w:rPr>
        <w:t xml:space="preserve"> </w:t>
      </w:r>
      <w:r>
        <w:rPr>
          <w:color w:val="231F20"/>
        </w:rPr>
        <w:t>such</w:t>
      </w:r>
      <w:r>
        <w:rPr>
          <w:color w:val="231F20"/>
          <w:spacing w:val="5"/>
        </w:rPr>
        <w:t xml:space="preserve"> </w:t>
      </w:r>
      <w:r>
        <w:rPr>
          <w:color w:val="231F20"/>
        </w:rPr>
        <w:t>as</w:t>
      </w:r>
      <w:r>
        <w:rPr>
          <w:color w:val="231F20"/>
          <w:spacing w:val="4"/>
        </w:rPr>
        <w:t xml:space="preserve"> </w:t>
      </w:r>
      <w:r>
        <w:rPr>
          <w:color w:val="231F20"/>
        </w:rPr>
        <w:t>garlic,</w:t>
      </w:r>
      <w:r>
        <w:rPr>
          <w:color w:val="231F20"/>
          <w:spacing w:val="4"/>
        </w:rPr>
        <w:t xml:space="preserve"> </w:t>
      </w:r>
      <w:r>
        <w:rPr>
          <w:color w:val="231F20"/>
        </w:rPr>
        <w:t>onions,</w:t>
      </w:r>
      <w:r>
        <w:rPr>
          <w:color w:val="231F20"/>
          <w:spacing w:val="4"/>
        </w:rPr>
        <w:t xml:space="preserve"> </w:t>
      </w:r>
      <w:r>
        <w:rPr>
          <w:color w:val="231F20"/>
        </w:rPr>
        <w:t>leaks,</w:t>
      </w:r>
      <w:r>
        <w:rPr>
          <w:color w:val="231F20"/>
          <w:spacing w:val="5"/>
        </w:rPr>
        <w:t xml:space="preserve"> </w:t>
      </w:r>
      <w:r>
        <w:rPr>
          <w:color w:val="231F20"/>
        </w:rPr>
        <w:t>and</w:t>
      </w:r>
      <w:r>
        <w:rPr>
          <w:color w:val="231F20"/>
          <w:spacing w:val="4"/>
        </w:rPr>
        <w:t xml:space="preserve"> </w:t>
      </w:r>
      <w:r>
        <w:rPr>
          <w:color w:val="231F20"/>
          <w:spacing w:val="-2"/>
        </w:rPr>
        <w:t>shallots)</w:t>
      </w:r>
    </w:p>
    <w:p w14:paraId="44EC1A51" w14:textId="77777777" w:rsidR="00F30FC8" w:rsidRDefault="00000000">
      <w:pPr>
        <w:pStyle w:val="ListParagraph"/>
        <w:numPr>
          <w:ilvl w:val="2"/>
          <w:numId w:val="6"/>
        </w:numPr>
        <w:tabs>
          <w:tab w:val="left" w:pos="1310"/>
        </w:tabs>
        <w:ind w:left="1310" w:hanging="320"/>
      </w:pPr>
      <w:r>
        <w:rPr>
          <w:color w:val="231F20"/>
        </w:rPr>
        <w:t>Green</w:t>
      </w:r>
      <w:r>
        <w:rPr>
          <w:color w:val="231F20"/>
          <w:spacing w:val="-2"/>
        </w:rPr>
        <w:t xml:space="preserve"> </w:t>
      </w:r>
      <w:r>
        <w:rPr>
          <w:color w:val="231F20"/>
        </w:rPr>
        <w:t>tea</w:t>
      </w:r>
      <w:r>
        <w:rPr>
          <w:color w:val="231F20"/>
          <w:spacing w:val="-2"/>
        </w:rPr>
        <w:t xml:space="preserve"> </w:t>
      </w:r>
      <w:r>
        <w:rPr>
          <w:color w:val="231F20"/>
        </w:rPr>
        <w:t>catechins*</w:t>
      </w:r>
      <w:r>
        <w:rPr>
          <w:color w:val="231F20"/>
          <w:spacing w:val="-1"/>
        </w:rPr>
        <w:t xml:space="preserve"> </w:t>
      </w:r>
      <w:r>
        <w:rPr>
          <w:color w:val="231F20"/>
          <w:spacing w:val="-2"/>
        </w:rPr>
        <w:t>[240]</w:t>
      </w:r>
    </w:p>
    <w:p w14:paraId="30BA6CF1" w14:textId="77777777" w:rsidR="00F30FC8" w:rsidRDefault="00000000">
      <w:pPr>
        <w:pStyle w:val="ListParagraph"/>
        <w:numPr>
          <w:ilvl w:val="2"/>
          <w:numId w:val="6"/>
        </w:numPr>
        <w:tabs>
          <w:tab w:val="left" w:pos="1310"/>
        </w:tabs>
        <w:spacing w:before="173"/>
        <w:ind w:left="1310" w:hanging="320"/>
      </w:pPr>
      <w:r>
        <w:rPr>
          <w:color w:val="231F20"/>
        </w:rPr>
        <w:t>Indole-3</w:t>
      </w:r>
      <w:r>
        <w:rPr>
          <w:color w:val="231F20"/>
          <w:spacing w:val="13"/>
        </w:rPr>
        <w:t xml:space="preserve"> </w:t>
      </w:r>
      <w:r>
        <w:rPr>
          <w:color w:val="231F20"/>
          <w:spacing w:val="-2"/>
        </w:rPr>
        <w:t>carbinol</w:t>
      </w:r>
    </w:p>
    <w:p w14:paraId="7AF23961" w14:textId="77777777" w:rsidR="00F30FC8" w:rsidRDefault="00000000">
      <w:pPr>
        <w:pStyle w:val="ListParagraph"/>
        <w:numPr>
          <w:ilvl w:val="2"/>
          <w:numId w:val="6"/>
        </w:numPr>
        <w:tabs>
          <w:tab w:val="left" w:pos="1310"/>
        </w:tabs>
        <w:spacing w:before="173"/>
        <w:ind w:left="1310" w:hanging="320"/>
      </w:pPr>
      <w:r>
        <w:rPr>
          <w:color w:val="231F20"/>
          <w:spacing w:val="-2"/>
          <w:w w:val="105"/>
        </w:rPr>
        <w:t>Probiotics</w:t>
      </w:r>
    </w:p>
    <w:p w14:paraId="39904AA8" w14:textId="77777777" w:rsidR="00F30FC8" w:rsidRDefault="00F30FC8">
      <w:pPr>
        <w:pStyle w:val="ListParagraph"/>
        <w:sectPr w:rsidR="00F30FC8">
          <w:pgSz w:w="12240" w:h="15840"/>
          <w:pgMar w:top="960" w:right="720" w:bottom="1000" w:left="720" w:header="0" w:footer="686" w:gutter="0"/>
          <w:cols w:space="720"/>
        </w:sectPr>
      </w:pPr>
    </w:p>
    <w:p w14:paraId="6F8CD1A4" w14:textId="77777777" w:rsidR="00F30FC8" w:rsidRDefault="00000000">
      <w:pPr>
        <w:pStyle w:val="ListParagraph"/>
        <w:numPr>
          <w:ilvl w:val="2"/>
          <w:numId w:val="6"/>
        </w:numPr>
        <w:tabs>
          <w:tab w:val="left" w:pos="1310"/>
        </w:tabs>
        <w:spacing w:before="73"/>
        <w:ind w:left="1310" w:hanging="320"/>
      </w:pPr>
      <w:r>
        <w:rPr>
          <w:color w:val="231F20"/>
        </w:rPr>
        <w:lastRenderedPageBreak/>
        <w:t>Gamma-</w:t>
      </w:r>
      <w:r>
        <w:rPr>
          <w:color w:val="231F20"/>
          <w:spacing w:val="-2"/>
        </w:rPr>
        <w:t>tocopherol</w:t>
      </w:r>
    </w:p>
    <w:p w14:paraId="08536CC7" w14:textId="77777777" w:rsidR="00F30FC8" w:rsidRDefault="00000000">
      <w:pPr>
        <w:pStyle w:val="ListParagraph"/>
        <w:numPr>
          <w:ilvl w:val="0"/>
          <w:numId w:val="6"/>
        </w:numPr>
        <w:tabs>
          <w:tab w:val="left" w:pos="629"/>
        </w:tabs>
        <w:spacing w:before="173"/>
        <w:ind w:left="629" w:hanging="359"/>
      </w:pPr>
      <w:r>
        <w:rPr>
          <w:color w:val="231F20"/>
        </w:rPr>
        <w:t>The</w:t>
      </w:r>
      <w:r>
        <w:rPr>
          <w:color w:val="231F20"/>
          <w:spacing w:val="14"/>
        </w:rPr>
        <w:t xml:space="preserve"> </w:t>
      </w:r>
      <w:r>
        <w:rPr>
          <w:color w:val="231F20"/>
        </w:rPr>
        <w:t>most</w:t>
      </w:r>
      <w:r>
        <w:rPr>
          <w:color w:val="231F20"/>
          <w:spacing w:val="15"/>
        </w:rPr>
        <w:t xml:space="preserve"> </w:t>
      </w:r>
      <w:r>
        <w:rPr>
          <w:color w:val="231F20"/>
        </w:rPr>
        <w:t>important</w:t>
      </w:r>
      <w:r>
        <w:rPr>
          <w:color w:val="231F20"/>
          <w:spacing w:val="14"/>
        </w:rPr>
        <w:t xml:space="preserve"> </w:t>
      </w:r>
      <w:r>
        <w:rPr>
          <w:color w:val="231F20"/>
        </w:rPr>
        <w:t>variables</w:t>
      </w:r>
      <w:r>
        <w:rPr>
          <w:color w:val="231F20"/>
          <w:spacing w:val="15"/>
        </w:rPr>
        <w:t xml:space="preserve"> </w:t>
      </w:r>
      <w:r>
        <w:rPr>
          <w:color w:val="231F20"/>
        </w:rPr>
        <w:t>contributing</w:t>
      </w:r>
      <w:r>
        <w:rPr>
          <w:color w:val="231F20"/>
          <w:spacing w:val="14"/>
        </w:rPr>
        <w:t xml:space="preserve"> </w:t>
      </w:r>
      <w:r>
        <w:rPr>
          <w:color w:val="231F20"/>
        </w:rPr>
        <w:t>to</w:t>
      </w:r>
      <w:r>
        <w:rPr>
          <w:color w:val="231F20"/>
          <w:spacing w:val="15"/>
        </w:rPr>
        <w:t xml:space="preserve"> </w:t>
      </w:r>
      <w:r>
        <w:rPr>
          <w:color w:val="231F20"/>
        </w:rPr>
        <w:t>the</w:t>
      </w:r>
      <w:r>
        <w:rPr>
          <w:color w:val="231F20"/>
          <w:spacing w:val="15"/>
        </w:rPr>
        <w:t xml:space="preserve"> </w:t>
      </w:r>
      <w:r>
        <w:rPr>
          <w:color w:val="231F20"/>
        </w:rPr>
        <w:t>formation</w:t>
      </w:r>
      <w:r>
        <w:rPr>
          <w:color w:val="231F20"/>
          <w:spacing w:val="14"/>
        </w:rPr>
        <w:t xml:space="preserve"> </w:t>
      </w:r>
      <w:r>
        <w:rPr>
          <w:color w:val="231F20"/>
        </w:rPr>
        <w:t>of</w:t>
      </w:r>
      <w:r>
        <w:rPr>
          <w:color w:val="231F20"/>
          <w:spacing w:val="15"/>
        </w:rPr>
        <w:t xml:space="preserve"> </w:t>
      </w:r>
      <w:r>
        <w:rPr>
          <w:color w:val="231F20"/>
        </w:rPr>
        <w:t>HCAs</w:t>
      </w:r>
      <w:r>
        <w:rPr>
          <w:color w:val="231F20"/>
          <w:spacing w:val="14"/>
        </w:rPr>
        <w:t xml:space="preserve"> </w:t>
      </w:r>
      <w:r>
        <w:rPr>
          <w:color w:val="231F20"/>
          <w:spacing w:val="-4"/>
        </w:rPr>
        <w:t>are:</w:t>
      </w:r>
    </w:p>
    <w:p w14:paraId="0380CCDD" w14:textId="77777777" w:rsidR="00F30FC8" w:rsidRDefault="00000000">
      <w:pPr>
        <w:pStyle w:val="ListParagraph"/>
        <w:numPr>
          <w:ilvl w:val="1"/>
          <w:numId w:val="6"/>
        </w:numPr>
        <w:tabs>
          <w:tab w:val="left" w:pos="989"/>
        </w:tabs>
        <w:spacing w:before="173"/>
        <w:ind w:hanging="359"/>
      </w:pPr>
      <w:r>
        <w:rPr>
          <w:color w:val="231F20"/>
        </w:rPr>
        <w:t>Cooking</w:t>
      </w:r>
      <w:r>
        <w:rPr>
          <w:color w:val="231F20"/>
          <w:spacing w:val="2"/>
        </w:rPr>
        <w:t xml:space="preserve"> </w:t>
      </w:r>
      <w:r>
        <w:rPr>
          <w:color w:val="231F20"/>
        </w:rPr>
        <w:t>temperature</w:t>
      </w:r>
      <w:r>
        <w:rPr>
          <w:color w:val="231F20"/>
          <w:spacing w:val="3"/>
        </w:rPr>
        <w:t xml:space="preserve"> </w:t>
      </w:r>
      <w:r>
        <w:rPr>
          <w:color w:val="231F20"/>
        </w:rPr>
        <w:t>(greater</w:t>
      </w:r>
      <w:r>
        <w:rPr>
          <w:color w:val="231F20"/>
          <w:spacing w:val="3"/>
        </w:rPr>
        <w:t xml:space="preserve"> </w:t>
      </w:r>
      <w:r>
        <w:rPr>
          <w:color w:val="231F20"/>
        </w:rPr>
        <w:t>than</w:t>
      </w:r>
      <w:r>
        <w:rPr>
          <w:color w:val="231F20"/>
          <w:spacing w:val="3"/>
        </w:rPr>
        <w:t xml:space="preserve"> </w:t>
      </w:r>
      <w:r>
        <w:rPr>
          <w:color w:val="231F20"/>
          <w:spacing w:val="-2"/>
        </w:rPr>
        <w:t>300°F)</w:t>
      </w:r>
    </w:p>
    <w:p w14:paraId="7F3FE118" w14:textId="77777777" w:rsidR="00F30FC8" w:rsidRDefault="00000000">
      <w:pPr>
        <w:pStyle w:val="ListParagraph"/>
        <w:numPr>
          <w:ilvl w:val="1"/>
          <w:numId w:val="6"/>
        </w:numPr>
        <w:tabs>
          <w:tab w:val="left" w:pos="989"/>
        </w:tabs>
        <w:ind w:hanging="359"/>
      </w:pPr>
      <w:r>
        <w:rPr>
          <w:color w:val="231F20"/>
        </w:rPr>
        <w:t>Cooking</w:t>
      </w:r>
      <w:r>
        <w:rPr>
          <w:color w:val="231F20"/>
          <w:spacing w:val="4"/>
        </w:rPr>
        <w:t xml:space="preserve"> </w:t>
      </w:r>
      <w:r>
        <w:rPr>
          <w:color w:val="231F20"/>
        </w:rPr>
        <w:t>time</w:t>
      </w:r>
      <w:r>
        <w:rPr>
          <w:color w:val="231F20"/>
          <w:spacing w:val="5"/>
        </w:rPr>
        <w:t xml:space="preserve"> </w:t>
      </w:r>
      <w:r>
        <w:rPr>
          <w:color w:val="231F20"/>
        </w:rPr>
        <w:t>(greater</w:t>
      </w:r>
      <w:r>
        <w:rPr>
          <w:color w:val="231F20"/>
          <w:spacing w:val="4"/>
        </w:rPr>
        <w:t xml:space="preserve"> </w:t>
      </w:r>
      <w:r>
        <w:rPr>
          <w:color w:val="231F20"/>
        </w:rPr>
        <w:t>than</w:t>
      </w:r>
      <w:r>
        <w:rPr>
          <w:color w:val="231F20"/>
          <w:spacing w:val="5"/>
        </w:rPr>
        <w:t xml:space="preserve"> </w:t>
      </w:r>
      <w:r>
        <w:rPr>
          <w:color w:val="231F20"/>
        </w:rPr>
        <w:t>2</w:t>
      </w:r>
      <w:r>
        <w:rPr>
          <w:color w:val="231F20"/>
          <w:spacing w:val="4"/>
        </w:rPr>
        <w:t xml:space="preserve"> </w:t>
      </w:r>
      <w:r>
        <w:rPr>
          <w:color w:val="231F20"/>
          <w:spacing w:val="-2"/>
        </w:rPr>
        <w:t>minutes)</w:t>
      </w:r>
    </w:p>
    <w:p w14:paraId="50AB595E" w14:textId="77777777" w:rsidR="00F30FC8" w:rsidRDefault="00000000">
      <w:pPr>
        <w:pStyle w:val="ListParagraph"/>
        <w:numPr>
          <w:ilvl w:val="1"/>
          <w:numId w:val="6"/>
        </w:numPr>
        <w:tabs>
          <w:tab w:val="left" w:pos="989"/>
        </w:tabs>
        <w:spacing w:before="173"/>
        <w:ind w:hanging="359"/>
      </w:pPr>
      <w:r>
        <w:rPr>
          <w:color w:val="231F20"/>
        </w:rPr>
        <w:t>Cooking</w:t>
      </w:r>
      <w:r>
        <w:rPr>
          <w:color w:val="231F20"/>
          <w:spacing w:val="12"/>
        </w:rPr>
        <w:t xml:space="preserve"> </w:t>
      </w:r>
      <w:r>
        <w:rPr>
          <w:color w:val="231F20"/>
        </w:rPr>
        <w:t>method</w:t>
      </w:r>
      <w:r>
        <w:rPr>
          <w:color w:val="231F20"/>
          <w:spacing w:val="13"/>
        </w:rPr>
        <w:t xml:space="preserve"> </w:t>
      </w:r>
      <w:r>
        <w:rPr>
          <w:color w:val="231F20"/>
        </w:rPr>
        <w:t>(frying,</w:t>
      </w:r>
      <w:r>
        <w:rPr>
          <w:color w:val="231F20"/>
          <w:spacing w:val="12"/>
        </w:rPr>
        <w:t xml:space="preserve"> </w:t>
      </w:r>
      <w:r>
        <w:rPr>
          <w:color w:val="231F20"/>
        </w:rPr>
        <w:t>oven</w:t>
      </w:r>
      <w:r>
        <w:rPr>
          <w:color w:val="231F20"/>
          <w:spacing w:val="13"/>
        </w:rPr>
        <w:t xml:space="preserve"> </w:t>
      </w:r>
      <w:r>
        <w:rPr>
          <w:color w:val="231F20"/>
        </w:rPr>
        <w:t>grilling/broiling,</w:t>
      </w:r>
      <w:r>
        <w:rPr>
          <w:color w:val="231F20"/>
          <w:spacing w:val="13"/>
        </w:rPr>
        <w:t xml:space="preserve"> </w:t>
      </w:r>
      <w:r>
        <w:rPr>
          <w:color w:val="231F20"/>
          <w:spacing w:val="-2"/>
        </w:rPr>
        <w:t>barbecuing)</w:t>
      </w:r>
    </w:p>
    <w:p w14:paraId="58904A88" w14:textId="77777777" w:rsidR="00F30FC8" w:rsidRDefault="00000000">
      <w:pPr>
        <w:pStyle w:val="ListParagraph"/>
        <w:numPr>
          <w:ilvl w:val="0"/>
          <w:numId w:val="6"/>
        </w:numPr>
        <w:tabs>
          <w:tab w:val="left" w:pos="629"/>
        </w:tabs>
        <w:ind w:left="629" w:hanging="359"/>
      </w:pPr>
      <w:r>
        <w:rPr>
          <w:color w:val="231F20"/>
        </w:rPr>
        <w:t>Charring</w:t>
      </w:r>
      <w:r>
        <w:rPr>
          <w:color w:val="231F20"/>
          <w:spacing w:val="11"/>
        </w:rPr>
        <w:t xml:space="preserve"> </w:t>
      </w:r>
      <w:r>
        <w:rPr>
          <w:color w:val="231F20"/>
        </w:rPr>
        <w:t>of</w:t>
      </w:r>
      <w:r>
        <w:rPr>
          <w:color w:val="231F20"/>
          <w:spacing w:val="11"/>
        </w:rPr>
        <w:t xml:space="preserve"> </w:t>
      </w:r>
      <w:r>
        <w:rPr>
          <w:color w:val="231F20"/>
        </w:rPr>
        <w:t>food</w:t>
      </w:r>
      <w:r>
        <w:rPr>
          <w:color w:val="231F20"/>
          <w:spacing w:val="12"/>
        </w:rPr>
        <w:t xml:space="preserve"> </w:t>
      </w:r>
      <w:r>
        <w:rPr>
          <w:color w:val="231F20"/>
        </w:rPr>
        <w:t>(charcoal-broiled</w:t>
      </w:r>
      <w:r>
        <w:rPr>
          <w:color w:val="231F20"/>
          <w:spacing w:val="11"/>
        </w:rPr>
        <w:t xml:space="preserve"> </w:t>
      </w:r>
      <w:r>
        <w:rPr>
          <w:color w:val="231F20"/>
        </w:rPr>
        <w:t>or</w:t>
      </w:r>
      <w:r>
        <w:rPr>
          <w:color w:val="231F20"/>
          <w:spacing w:val="12"/>
        </w:rPr>
        <w:t xml:space="preserve"> </w:t>
      </w:r>
      <w:r>
        <w:rPr>
          <w:color w:val="231F20"/>
        </w:rPr>
        <w:t>smoked</w:t>
      </w:r>
      <w:r>
        <w:rPr>
          <w:color w:val="231F20"/>
          <w:spacing w:val="11"/>
        </w:rPr>
        <w:t xml:space="preserve"> </w:t>
      </w:r>
      <w:r>
        <w:rPr>
          <w:color w:val="231F20"/>
        </w:rPr>
        <w:t>foods)</w:t>
      </w:r>
      <w:r>
        <w:rPr>
          <w:color w:val="231F20"/>
          <w:spacing w:val="11"/>
        </w:rPr>
        <w:t xml:space="preserve"> </w:t>
      </w:r>
      <w:r>
        <w:rPr>
          <w:color w:val="231F20"/>
        </w:rPr>
        <w:t>contribute</w:t>
      </w:r>
      <w:r>
        <w:rPr>
          <w:color w:val="231F20"/>
          <w:spacing w:val="12"/>
        </w:rPr>
        <w:t xml:space="preserve"> </w:t>
      </w:r>
      <w:r>
        <w:rPr>
          <w:color w:val="231F20"/>
        </w:rPr>
        <w:t>to</w:t>
      </w:r>
      <w:r>
        <w:rPr>
          <w:color w:val="231F20"/>
          <w:spacing w:val="11"/>
        </w:rPr>
        <w:t xml:space="preserve"> </w:t>
      </w:r>
      <w:r>
        <w:rPr>
          <w:color w:val="231F20"/>
        </w:rPr>
        <w:t>PAHs</w:t>
      </w:r>
      <w:r>
        <w:rPr>
          <w:color w:val="231F20"/>
          <w:spacing w:val="12"/>
        </w:rPr>
        <w:t xml:space="preserve"> </w:t>
      </w:r>
      <w:r>
        <w:rPr>
          <w:color w:val="231F20"/>
          <w:spacing w:val="-2"/>
        </w:rPr>
        <w:t>[241].</w:t>
      </w:r>
    </w:p>
    <w:p w14:paraId="32882603" w14:textId="77777777" w:rsidR="00F30FC8" w:rsidRDefault="00000000">
      <w:pPr>
        <w:pStyle w:val="ListParagraph"/>
        <w:numPr>
          <w:ilvl w:val="0"/>
          <w:numId w:val="6"/>
        </w:numPr>
        <w:tabs>
          <w:tab w:val="left" w:pos="630"/>
        </w:tabs>
        <w:spacing w:before="173"/>
        <w:ind w:right="589"/>
      </w:pPr>
      <w:r>
        <w:rPr>
          <w:color w:val="231F20"/>
        </w:rPr>
        <w:t>Meat can potentially be made “safer” to eat by being cooked in a way that does not lead to HCA</w:t>
      </w:r>
      <w:r>
        <w:rPr>
          <w:color w:val="231F20"/>
          <w:spacing w:val="80"/>
        </w:rPr>
        <w:t xml:space="preserve"> </w:t>
      </w:r>
      <w:r>
        <w:rPr>
          <w:color w:val="231F20"/>
          <w:spacing w:val="-2"/>
        </w:rPr>
        <w:t>formation.</w:t>
      </w:r>
    </w:p>
    <w:p w14:paraId="2C271C6E" w14:textId="77777777" w:rsidR="00F30FC8" w:rsidRDefault="00000000">
      <w:pPr>
        <w:pStyle w:val="ListParagraph"/>
        <w:numPr>
          <w:ilvl w:val="1"/>
          <w:numId w:val="6"/>
        </w:numPr>
        <w:tabs>
          <w:tab w:val="left" w:pos="989"/>
        </w:tabs>
        <w:spacing w:before="173"/>
        <w:ind w:hanging="359"/>
      </w:pPr>
      <w:r>
        <w:rPr>
          <w:color w:val="231F20"/>
        </w:rPr>
        <w:t>Choose</w:t>
      </w:r>
      <w:r>
        <w:rPr>
          <w:color w:val="231F20"/>
          <w:spacing w:val="11"/>
        </w:rPr>
        <w:t xml:space="preserve"> </w:t>
      </w:r>
      <w:r>
        <w:rPr>
          <w:color w:val="231F20"/>
        </w:rPr>
        <w:t>lean,</w:t>
      </w:r>
      <w:r>
        <w:rPr>
          <w:color w:val="231F20"/>
          <w:spacing w:val="11"/>
        </w:rPr>
        <w:t xml:space="preserve"> </w:t>
      </w:r>
      <w:r>
        <w:rPr>
          <w:color w:val="231F20"/>
        </w:rPr>
        <w:t>well-trimmed</w:t>
      </w:r>
      <w:r>
        <w:rPr>
          <w:color w:val="231F20"/>
          <w:spacing w:val="11"/>
        </w:rPr>
        <w:t xml:space="preserve"> </w:t>
      </w:r>
      <w:r>
        <w:rPr>
          <w:color w:val="231F20"/>
        </w:rPr>
        <w:t>meats</w:t>
      </w:r>
      <w:r>
        <w:rPr>
          <w:color w:val="231F20"/>
          <w:spacing w:val="12"/>
        </w:rPr>
        <w:t xml:space="preserve"> </w:t>
      </w:r>
      <w:r>
        <w:rPr>
          <w:color w:val="231F20"/>
        </w:rPr>
        <w:t>to</w:t>
      </w:r>
      <w:r>
        <w:rPr>
          <w:color w:val="231F20"/>
          <w:spacing w:val="11"/>
        </w:rPr>
        <w:t xml:space="preserve"> </w:t>
      </w:r>
      <w:r>
        <w:rPr>
          <w:color w:val="231F20"/>
          <w:spacing w:val="-2"/>
        </w:rPr>
        <w:t>grill.</w:t>
      </w:r>
    </w:p>
    <w:p w14:paraId="737A6B8B" w14:textId="77777777" w:rsidR="00F30FC8" w:rsidRDefault="00000000">
      <w:pPr>
        <w:pStyle w:val="ListParagraph"/>
        <w:numPr>
          <w:ilvl w:val="1"/>
          <w:numId w:val="6"/>
        </w:numPr>
        <w:tabs>
          <w:tab w:val="left" w:pos="989"/>
        </w:tabs>
        <w:ind w:hanging="359"/>
      </w:pPr>
      <w:r>
        <w:rPr>
          <w:color w:val="231F20"/>
        </w:rPr>
        <w:t>Using</w:t>
      </w:r>
      <w:r>
        <w:rPr>
          <w:color w:val="231F20"/>
          <w:spacing w:val="9"/>
        </w:rPr>
        <w:t xml:space="preserve"> </w:t>
      </w:r>
      <w:r>
        <w:rPr>
          <w:color w:val="231F20"/>
        </w:rPr>
        <w:t>marinades</w:t>
      </w:r>
      <w:r>
        <w:rPr>
          <w:color w:val="231F20"/>
          <w:spacing w:val="9"/>
        </w:rPr>
        <w:t xml:space="preserve"> </w:t>
      </w:r>
      <w:r>
        <w:rPr>
          <w:color w:val="231F20"/>
        </w:rPr>
        <w:t>significantly</w:t>
      </w:r>
      <w:r>
        <w:rPr>
          <w:color w:val="231F20"/>
          <w:spacing w:val="9"/>
        </w:rPr>
        <w:t xml:space="preserve"> </w:t>
      </w:r>
      <w:r>
        <w:rPr>
          <w:color w:val="231F20"/>
        </w:rPr>
        <w:t>reduces</w:t>
      </w:r>
      <w:r>
        <w:rPr>
          <w:color w:val="231F20"/>
          <w:spacing w:val="9"/>
        </w:rPr>
        <w:t xml:space="preserve"> </w:t>
      </w:r>
      <w:r>
        <w:rPr>
          <w:color w:val="231F20"/>
        </w:rPr>
        <w:t>the</w:t>
      </w:r>
      <w:r>
        <w:rPr>
          <w:color w:val="231F20"/>
          <w:spacing w:val="9"/>
        </w:rPr>
        <w:t xml:space="preserve"> </w:t>
      </w:r>
      <w:proofErr w:type="gramStart"/>
      <w:r>
        <w:rPr>
          <w:color w:val="231F20"/>
        </w:rPr>
        <w:t>amount</w:t>
      </w:r>
      <w:proofErr w:type="gramEnd"/>
      <w:r>
        <w:rPr>
          <w:color w:val="231F20"/>
          <w:spacing w:val="9"/>
        </w:rPr>
        <w:t xml:space="preserve"> </w:t>
      </w:r>
      <w:r>
        <w:rPr>
          <w:color w:val="231F20"/>
        </w:rPr>
        <w:t>of</w:t>
      </w:r>
      <w:r>
        <w:rPr>
          <w:color w:val="231F20"/>
          <w:spacing w:val="9"/>
        </w:rPr>
        <w:t xml:space="preserve"> </w:t>
      </w:r>
      <w:r>
        <w:rPr>
          <w:color w:val="231F20"/>
          <w:spacing w:val="-2"/>
        </w:rPr>
        <w:t>HCAs.</w:t>
      </w:r>
    </w:p>
    <w:p w14:paraId="3A7CAD8E" w14:textId="77777777" w:rsidR="00F30FC8" w:rsidRDefault="00000000">
      <w:pPr>
        <w:pStyle w:val="ListParagraph"/>
        <w:numPr>
          <w:ilvl w:val="1"/>
          <w:numId w:val="6"/>
        </w:numPr>
        <w:tabs>
          <w:tab w:val="left" w:pos="989"/>
        </w:tabs>
        <w:spacing w:before="173"/>
        <w:ind w:hanging="359"/>
      </w:pPr>
      <w:r>
        <w:rPr>
          <w:color w:val="231F20"/>
        </w:rPr>
        <w:t>Brief</w:t>
      </w:r>
      <w:r>
        <w:rPr>
          <w:color w:val="231F20"/>
          <w:spacing w:val="13"/>
        </w:rPr>
        <w:t xml:space="preserve"> </w:t>
      </w:r>
      <w:r>
        <w:rPr>
          <w:color w:val="231F20"/>
        </w:rPr>
        <w:t>microwave</w:t>
      </w:r>
      <w:r>
        <w:rPr>
          <w:color w:val="231F20"/>
          <w:spacing w:val="13"/>
        </w:rPr>
        <w:t xml:space="preserve"> </w:t>
      </w:r>
      <w:r>
        <w:rPr>
          <w:color w:val="231F20"/>
        </w:rPr>
        <w:t>preheating</w:t>
      </w:r>
      <w:r>
        <w:rPr>
          <w:color w:val="231F20"/>
          <w:spacing w:val="13"/>
        </w:rPr>
        <w:t xml:space="preserve"> </w:t>
      </w:r>
      <w:r>
        <w:rPr>
          <w:color w:val="231F20"/>
        </w:rPr>
        <w:t>substantially</w:t>
      </w:r>
      <w:r>
        <w:rPr>
          <w:color w:val="231F20"/>
          <w:spacing w:val="13"/>
        </w:rPr>
        <w:t xml:space="preserve"> </w:t>
      </w:r>
      <w:r>
        <w:rPr>
          <w:color w:val="231F20"/>
        </w:rPr>
        <w:t>reduces</w:t>
      </w:r>
      <w:r>
        <w:rPr>
          <w:color w:val="231F20"/>
          <w:spacing w:val="13"/>
        </w:rPr>
        <w:t xml:space="preserve"> </w:t>
      </w:r>
      <w:r>
        <w:rPr>
          <w:color w:val="231F20"/>
        </w:rPr>
        <w:t>HCA</w:t>
      </w:r>
      <w:r>
        <w:rPr>
          <w:color w:val="231F20"/>
          <w:spacing w:val="14"/>
        </w:rPr>
        <w:t xml:space="preserve"> </w:t>
      </w:r>
      <w:r>
        <w:rPr>
          <w:color w:val="231F20"/>
        </w:rPr>
        <w:t>content</w:t>
      </w:r>
      <w:r>
        <w:rPr>
          <w:color w:val="231F20"/>
          <w:spacing w:val="13"/>
        </w:rPr>
        <w:t xml:space="preserve"> </w:t>
      </w:r>
      <w:r>
        <w:rPr>
          <w:color w:val="231F20"/>
        </w:rPr>
        <w:t>of</w:t>
      </w:r>
      <w:r>
        <w:rPr>
          <w:color w:val="231F20"/>
          <w:spacing w:val="13"/>
        </w:rPr>
        <w:t xml:space="preserve"> </w:t>
      </w:r>
      <w:r>
        <w:rPr>
          <w:color w:val="231F20"/>
        </w:rPr>
        <w:t>cooked</w:t>
      </w:r>
      <w:r>
        <w:rPr>
          <w:color w:val="231F20"/>
          <w:spacing w:val="13"/>
        </w:rPr>
        <w:t xml:space="preserve"> </w:t>
      </w:r>
      <w:r>
        <w:rPr>
          <w:color w:val="231F20"/>
          <w:spacing w:val="-2"/>
        </w:rPr>
        <w:t>meat.</w:t>
      </w:r>
    </w:p>
    <w:p w14:paraId="5C1AF661" w14:textId="77777777" w:rsidR="00F30FC8" w:rsidRDefault="00000000">
      <w:pPr>
        <w:pStyle w:val="ListParagraph"/>
        <w:numPr>
          <w:ilvl w:val="1"/>
          <w:numId w:val="6"/>
        </w:numPr>
        <w:tabs>
          <w:tab w:val="left" w:pos="989"/>
        </w:tabs>
        <w:spacing w:before="173"/>
        <w:ind w:hanging="359"/>
      </w:pPr>
      <w:r>
        <w:rPr>
          <w:color w:val="231F20"/>
        </w:rPr>
        <w:t>Small</w:t>
      </w:r>
      <w:r>
        <w:rPr>
          <w:color w:val="231F20"/>
          <w:spacing w:val="7"/>
        </w:rPr>
        <w:t xml:space="preserve"> </w:t>
      </w:r>
      <w:r>
        <w:rPr>
          <w:color w:val="231F20"/>
        </w:rPr>
        <w:t>portions</w:t>
      </w:r>
      <w:r>
        <w:rPr>
          <w:color w:val="231F20"/>
          <w:spacing w:val="8"/>
        </w:rPr>
        <w:t xml:space="preserve"> </w:t>
      </w:r>
      <w:r>
        <w:rPr>
          <w:color w:val="231F20"/>
        </w:rPr>
        <w:t>require</w:t>
      </w:r>
      <w:r>
        <w:rPr>
          <w:color w:val="231F20"/>
          <w:spacing w:val="7"/>
        </w:rPr>
        <w:t xml:space="preserve"> </w:t>
      </w:r>
      <w:r>
        <w:rPr>
          <w:color w:val="231F20"/>
        </w:rPr>
        <w:t>less</w:t>
      </w:r>
      <w:r>
        <w:rPr>
          <w:color w:val="231F20"/>
          <w:spacing w:val="8"/>
        </w:rPr>
        <w:t xml:space="preserve"> </w:t>
      </w:r>
      <w:r>
        <w:rPr>
          <w:color w:val="231F20"/>
        </w:rPr>
        <w:t>time</w:t>
      </w:r>
      <w:r>
        <w:rPr>
          <w:color w:val="231F20"/>
          <w:spacing w:val="7"/>
        </w:rPr>
        <w:t xml:space="preserve"> </w:t>
      </w:r>
      <w:r>
        <w:rPr>
          <w:color w:val="231F20"/>
        </w:rPr>
        <w:t>on</w:t>
      </w:r>
      <w:r>
        <w:rPr>
          <w:color w:val="231F20"/>
          <w:spacing w:val="8"/>
        </w:rPr>
        <w:t xml:space="preserve"> </w:t>
      </w:r>
      <w:r>
        <w:rPr>
          <w:color w:val="231F20"/>
        </w:rPr>
        <w:t>the</w:t>
      </w:r>
      <w:r>
        <w:rPr>
          <w:color w:val="231F20"/>
          <w:spacing w:val="8"/>
        </w:rPr>
        <w:t xml:space="preserve"> </w:t>
      </w:r>
      <w:r>
        <w:rPr>
          <w:color w:val="231F20"/>
          <w:spacing w:val="-2"/>
        </w:rPr>
        <w:t>grill.</w:t>
      </w:r>
    </w:p>
    <w:p w14:paraId="116AC042" w14:textId="77777777" w:rsidR="00F30FC8" w:rsidRDefault="00000000">
      <w:pPr>
        <w:pStyle w:val="ListParagraph"/>
        <w:numPr>
          <w:ilvl w:val="0"/>
          <w:numId w:val="6"/>
        </w:numPr>
        <w:tabs>
          <w:tab w:val="left" w:pos="630"/>
        </w:tabs>
        <w:ind w:right="803"/>
      </w:pPr>
      <w:r>
        <w:rPr>
          <w:color w:val="231F20"/>
        </w:rPr>
        <w:t xml:space="preserve">Additionally, the type of protein cooked can also affect the concentration of HCAs. It has been reported, for example, that chicken has more than 100 times the number of HCAs than salmon [239]. London broiled steak had more than 600 times the </w:t>
      </w:r>
      <w:proofErr w:type="gramStart"/>
      <w:r>
        <w:rPr>
          <w:color w:val="231F20"/>
        </w:rPr>
        <w:t>amount</w:t>
      </w:r>
      <w:proofErr w:type="gramEnd"/>
      <w:r>
        <w:rPr>
          <w:color w:val="231F20"/>
        </w:rPr>
        <w:t xml:space="preserve"> of HCAs when compared to </w:t>
      </w:r>
      <w:r>
        <w:rPr>
          <w:color w:val="231F20"/>
          <w:spacing w:val="-2"/>
        </w:rPr>
        <w:t>salmon.</w:t>
      </w:r>
    </w:p>
    <w:p w14:paraId="475E4F5C" w14:textId="77777777" w:rsidR="00F30FC8" w:rsidRDefault="00000000">
      <w:pPr>
        <w:pStyle w:val="ListParagraph"/>
        <w:numPr>
          <w:ilvl w:val="0"/>
          <w:numId w:val="6"/>
        </w:numPr>
        <w:tabs>
          <w:tab w:val="left" w:pos="629"/>
        </w:tabs>
        <w:ind w:left="629" w:hanging="359"/>
      </w:pPr>
      <w:r>
        <w:rPr>
          <w:color w:val="231F20"/>
        </w:rPr>
        <w:t>Grill</w:t>
      </w:r>
      <w:r>
        <w:rPr>
          <w:color w:val="231F20"/>
          <w:spacing w:val="9"/>
        </w:rPr>
        <w:t xml:space="preserve"> </w:t>
      </w:r>
      <w:r>
        <w:rPr>
          <w:color w:val="231F20"/>
        </w:rPr>
        <w:t>vegetables</w:t>
      </w:r>
      <w:r>
        <w:rPr>
          <w:color w:val="231F20"/>
          <w:spacing w:val="9"/>
        </w:rPr>
        <w:t xml:space="preserve"> </w:t>
      </w:r>
      <w:r>
        <w:rPr>
          <w:color w:val="231F20"/>
        </w:rPr>
        <w:t>or</w:t>
      </w:r>
      <w:r>
        <w:rPr>
          <w:color w:val="231F20"/>
          <w:spacing w:val="10"/>
        </w:rPr>
        <w:t xml:space="preserve"> </w:t>
      </w:r>
      <w:r>
        <w:rPr>
          <w:color w:val="231F20"/>
        </w:rPr>
        <w:t>meat</w:t>
      </w:r>
      <w:r>
        <w:rPr>
          <w:color w:val="231F20"/>
          <w:spacing w:val="9"/>
        </w:rPr>
        <w:t xml:space="preserve"> </w:t>
      </w:r>
      <w:r>
        <w:rPr>
          <w:color w:val="231F20"/>
        </w:rPr>
        <w:t>alternatives</w:t>
      </w:r>
      <w:r>
        <w:rPr>
          <w:color w:val="231F20"/>
          <w:spacing w:val="10"/>
        </w:rPr>
        <w:t xml:space="preserve"> </w:t>
      </w:r>
      <w:r>
        <w:rPr>
          <w:color w:val="231F20"/>
        </w:rPr>
        <w:t>that</w:t>
      </w:r>
      <w:r>
        <w:rPr>
          <w:color w:val="231F20"/>
          <w:spacing w:val="9"/>
        </w:rPr>
        <w:t xml:space="preserve"> </w:t>
      </w:r>
      <w:r>
        <w:rPr>
          <w:color w:val="231F20"/>
        </w:rPr>
        <w:t>do</w:t>
      </w:r>
      <w:r>
        <w:rPr>
          <w:color w:val="231F20"/>
          <w:spacing w:val="10"/>
        </w:rPr>
        <w:t xml:space="preserve"> </w:t>
      </w:r>
      <w:r>
        <w:rPr>
          <w:color w:val="231F20"/>
        </w:rPr>
        <w:t>not</w:t>
      </w:r>
      <w:r>
        <w:rPr>
          <w:color w:val="231F20"/>
          <w:spacing w:val="9"/>
        </w:rPr>
        <w:t xml:space="preserve"> </w:t>
      </w:r>
      <w:r>
        <w:rPr>
          <w:color w:val="231F20"/>
        </w:rPr>
        <w:t>lead</w:t>
      </w:r>
      <w:r>
        <w:rPr>
          <w:color w:val="231F20"/>
          <w:spacing w:val="9"/>
        </w:rPr>
        <w:t xml:space="preserve"> </w:t>
      </w:r>
      <w:r>
        <w:rPr>
          <w:color w:val="231F20"/>
        </w:rPr>
        <w:t>to</w:t>
      </w:r>
      <w:r>
        <w:rPr>
          <w:color w:val="231F20"/>
          <w:spacing w:val="10"/>
        </w:rPr>
        <w:t xml:space="preserve"> </w:t>
      </w:r>
      <w:r>
        <w:rPr>
          <w:color w:val="231F20"/>
        </w:rPr>
        <w:t>the</w:t>
      </w:r>
      <w:r>
        <w:rPr>
          <w:color w:val="231F20"/>
          <w:spacing w:val="9"/>
        </w:rPr>
        <w:t xml:space="preserve"> </w:t>
      </w:r>
      <w:r>
        <w:rPr>
          <w:color w:val="231F20"/>
        </w:rPr>
        <w:t>formation</w:t>
      </w:r>
      <w:r>
        <w:rPr>
          <w:color w:val="231F20"/>
          <w:spacing w:val="10"/>
        </w:rPr>
        <w:t xml:space="preserve"> </w:t>
      </w:r>
      <w:r>
        <w:rPr>
          <w:color w:val="231F20"/>
        </w:rPr>
        <w:t>of</w:t>
      </w:r>
      <w:r>
        <w:rPr>
          <w:color w:val="231F20"/>
          <w:spacing w:val="9"/>
        </w:rPr>
        <w:t xml:space="preserve"> </w:t>
      </w:r>
      <w:r>
        <w:rPr>
          <w:color w:val="231F20"/>
        </w:rPr>
        <w:t>HCAs</w:t>
      </w:r>
      <w:r>
        <w:rPr>
          <w:color w:val="231F20"/>
          <w:spacing w:val="10"/>
        </w:rPr>
        <w:t xml:space="preserve"> </w:t>
      </w:r>
      <w:r>
        <w:rPr>
          <w:color w:val="231F20"/>
        </w:rPr>
        <w:t>or</w:t>
      </w:r>
      <w:r>
        <w:rPr>
          <w:color w:val="231F20"/>
          <w:spacing w:val="9"/>
        </w:rPr>
        <w:t xml:space="preserve"> </w:t>
      </w:r>
      <w:r>
        <w:rPr>
          <w:color w:val="231F20"/>
          <w:spacing w:val="-2"/>
        </w:rPr>
        <w:t>PAHs.</w:t>
      </w:r>
    </w:p>
    <w:p w14:paraId="08175CC9" w14:textId="77777777" w:rsidR="00F30FC8" w:rsidRDefault="00000000">
      <w:pPr>
        <w:pStyle w:val="ListParagraph"/>
        <w:numPr>
          <w:ilvl w:val="0"/>
          <w:numId w:val="6"/>
        </w:numPr>
        <w:tabs>
          <w:tab w:val="left" w:pos="629"/>
        </w:tabs>
        <w:spacing w:before="173"/>
        <w:ind w:left="629" w:hanging="359"/>
      </w:pPr>
      <w:r>
        <w:rPr>
          <w:color w:val="231F20"/>
        </w:rPr>
        <w:t>Research</w:t>
      </w:r>
      <w:r>
        <w:rPr>
          <w:color w:val="231F20"/>
          <w:spacing w:val="7"/>
        </w:rPr>
        <w:t xml:space="preserve"> </w:t>
      </w:r>
      <w:r>
        <w:rPr>
          <w:color w:val="231F20"/>
        </w:rPr>
        <w:t>suggests</w:t>
      </w:r>
      <w:r>
        <w:rPr>
          <w:color w:val="231F20"/>
          <w:spacing w:val="7"/>
        </w:rPr>
        <w:t xml:space="preserve"> </w:t>
      </w:r>
      <w:r>
        <w:rPr>
          <w:color w:val="231F20"/>
        </w:rPr>
        <w:t>that</w:t>
      </w:r>
      <w:r>
        <w:rPr>
          <w:color w:val="231F20"/>
          <w:spacing w:val="7"/>
        </w:rPr>
        <w:t xml:space="preserve"> </w:t>
      </w:r>
      <w:r>
        <w:rPr>
          <w:color w:val="231F20"/>
        </w:rPr>
        <w:t>our</w:t>
      </w:r>
      <w:r>
        <w:rPr>
          <w:color w:val="231F20"/>
          <w:spacing w:val="7"/>
        </w:rPr>
        <w:t xml:space="preserve"> </w:t>
      </w:r>
      <w:r>
        <w:rPr>
          <w:color w:val="231F20"/>
        </w:rPr>
        <w:t>genetics</w:t>
      </w:r>
      <w:r>
        <w:rPr>
          <w:color w:val="231F20"/>
          <w:spacing w:val="7"/>
        </w:rPr>
        <w:t xml:space="preserve"> </w:t>
      </w:r>
      <w:r>
        <w:rPr>
          <w:color w:val="231F20"/>
        </w:rPr>
        <w:t>may</w:t>
      </w:r>
      <w:r>
        <w:rPr>
          <w:color w:val="231F20"/>
          <w:spacing w:val="7"/>
        </w:rPr>
        <w:t xml:space="preserve"> </w:t>
      </w:r>
      <w:r>
        <w:rPr>
          <w:color w:val="231F20"/>
        </w:rPr>
        <w:t>also</w:t>
      </w:r>
      <w:r>
        <w:rPr>
          <w:color w:val="231F20"/>
          <w:spacing w:val="7"/>
        </w:rPr>
        <w:t xml:space="preserve"> </w:t>
      </w:r>
      <w:r>
        <w:rPr>
          <w:color w:val="231F20"/>
        </w:rPr>
        <w:t>influence</w:t>
      </w:r>
      <w:r>
        <w:rPr>
          <w:color w:val="231F20"/>
          <w:spacing w:val="7"/>
        </w:rPr>
        <w:t xml:space="preserve"> </w:t>
      </w:r>
      <w:r>
        <w:rPr>
          <w:color w:val="231F20"/>
          <w:spacing w:val="-2"/>
        </w:rPr>
        <w:t>risk.</w:t>
      </w:r>
    </w:p>
    <w:p w14:paraId="034F2EC4" w14:textId="77777777" w:rsidR="00F30FC8" w:rsidRDefault="00000000">
      <w:pPr>
        <w:pStyle w:val="ListParagraph"/>
        <w:numPr>
          <w:ilvl w:val="1"/>
          <w:numId w:val="6"/>
        </w:numPr>
        <w:tabs>
          <w:tab w:val="left" w:pos="990"/>
        </w:tabs>
        <w:spacing w:before="173"/>
        <w:ind w:left="990" w:right="306"/>
      </w:pPr>
      <w:r>
        <w:rPr>
          <w:color w:val="231F20"/>
        </w:rPr>
        <w:t xml:space="preserve">Consumption of well-done meat increased breast cancer risk 8-fold for postmenopausal women who carried the NAT2 genotype, compared to those who consume medium-done or rare meats </w:t>
      </w:r>
      <w:r>
        <w:rPr>
          <w:color w:val="231F20"/>
          <w:spacing w:val="-2"/>
        </w:rPr>
        <w:t>[242].</w:t>
      </w:r>
    </w:p>
    <w:p w14:paraId="0FC1BAF8" w14:textId="77777777" w:rsidR="00F30FC8" w:rsidRDefault="00000000">
      <w:pPr>
        <w:pStyle w:val="ListParagraph"/>
        <w:numPr>
          <w:ilvl w:val="1"/>
          <w:numId w:val="6"/>
        </w:numPr>
        <w:tabs>
          <w:tab w:val="left" w:pos="990"/>
        </w:tabs>
        <w:ind w:left="990" w:right="283"/>
      </w:pPr>
      <w:r>
        <w:rPr>
          <w:color w:val="231F20"/>
        </w:rPr>
        <w:t>Daily</w:t>
      </w:r>
      <w:r>
        <w:rPr>
          <w:color w:val="231F20"/>
          <w:spacing w:val="24"/>
        </w:rPr>
        <w:t xml:space="preserve"> </w:t>
      </w:r>
      <w:r>
        <w:rPr>
          <w:color w:val="231F20"/>
        </w:rPr>
        <w:t>intake</w:t>
      </w:r>
      <w:r>
        <w:rPr>
          <w:color w:val="231F20"/>
          <w:spacing w:val="24"/>
        </w:rPr>
        <w:t xml:space="preserve"> </w:t>
      </w:r>
      <w:r>
        <w:rPr>
          <w:color w:val="231F20"/>
        </w:rPr>
        <w:t>of</w:t>
      </w:r>
      <w:r>
        <w:rPr>
          <w:color w:val="231F20"/>
          <w:spacing w:val="24"/>
        </w:rPr>
        <w:t xml:space="preserve"> </w:t>
      </w:r>
      <w:r>
        <w:rPr>
          <w:color w:val="231F20"/>
        </w:rPr>
        <w:t>smoked</w:t>
      </w:r>
      <w:r>
        <w:rPr>
          <w:color w:val="231F20"/>
          <w:spacing w:val="24"/>
        </w:rPr>
        <w:t xml:space="preserve"> </w:t>
      </w:r>
      <w:r>
        <w:rPr>
          <w:color w:val="231F20"/>
        </w:rPr>
        <w:t>meat</w:t>
      </w:r>
      <w:r>
        <w:rPr>
          <w:color w:val="231F20"/>
          <w:spacing w:val="24"/>
        </w:rPr>
        <w:t xml:space="preserve"> </w:t>
      </w:r>
      <w:r>
        <w:rPr>
          <w:color w:val="231F20"/>
        </w:rPr>
        <w:t>was</w:t>
      </w:r>
      <w:r>
        <w:rPr>
          <w:color w:val="231F20"/>
          <w:spacing w:val="24"/>
        </w:rPr>
        <w:t xml:space="preserve"> </w:t>
      </w:r>
      <w:r>
        <w:rPr>
          <w:color w:val="231F20"/>
        </w:rPr>
        <w:t>significantly</w:t>
      </w:r>
      <w:r>
        <w:rPr>
          <w:color w:val="231F20"/>
          <w:spacing w:val="24"/>
        </w:rPr>
        <w:t xml:space="preserve"> </w:t>
      </w:r>
      <w:r>
        <w:rPr>
          <w:color w:val="231F20"/>
        </w:rPr>
        <w:t>associated</w:t>
      </w:r>
      <w:r>
        <w:rPr>
          <w:color w:val="231F20"/>
          <w:spacing w:val="24"/>
        </w:rPr>
        <w:t xml:space="preserve"> </w:t>
      </w:r>
      <w:r>
        <w:rPr>
          <w:color w:val="231F20"/>
        </w:rPr>
        <w:t>with</w:t>
      </w:r>
      <w:r>
        <w:rPr>
          <w:color w:val="231F20"/>
          <w:spacing w:val="24"/>
        </w:rPr>
        <w:t xml:space="preserve"> </w:t>
      </w:r>
      <w:r>
        <w:rPr>
          <w:color w:val="231F20"/>
        </w:rPr>
        <w:t>a</w:t>
      </w:r>
      <w:r>
        <w:rPr>
          <w:color w:val="231F20"/>
          <w:spacing w:val="24"/>
        </w:rPr>
        <w:t xml:space="preserve"> </w:t>
      </w:r>
      <w:r>
        <w:rPr>
          <w:color w:val="231F20"/>
        </w:rPr>
        <w:t>greater</w:t>
      </w:r>
      <w:r>
        <w:rPr>
          <w:color w:val="231F20"/>
          <w:spacing w:val="24"/>
        </w:rPr>
        <w:t xml:space="preserve"> </w:t>
      </w:r>
      <w:r>
        <w:rPr>
          <w:color w:val="231F20"/>
        </w:rPr>
        <w:t>overall</w:t>
      </w:r>
      <w:r>
        <w:rPr>
          <w:color w:val="231F20"/>
          <w:spacing w:val="24"/>
        </w:rPr>
        <w:t xml:space="preserve"> </w:t>
      </w:r>
      <w:r>
        <w:rPr>
          <w:color w:val="231F20"/>
        </w:rPr>
        <w:t>breast</w:t>
      </w:r>
      <w:r>
        <w:rPr>
          <w:color w:val="231F20"/>
          <w:spacing w:val="24"/>
        </w:rPr>
        <w:t xml:space="preserve"> </w:t>
      </w:r>
      <w:r>
        <w:rPr>
          <w:color w:val="231F20"/>
        </w:rPr>
        <w:t>cancer risk for those with the SULT1A1 genotype, in both pre- and post-menopausal women [236, 243].</w:t>
      </w:r>
    </w:p>
    <w:p w14:paraId="162E848E" w14:textId="77777777" w:rsidR="00F30FC8" w:rsidRDefault="00000000">
      <w:pPr>
        <w:pStyle w:val="Heading1"/>
      </w:pPr>
      <w:r>
        <w:rPr>
          <w:noProof/>
        </w:rPr>
        <mc:AlternateContent>
          <mc:Choice Requires="wps">
            <w:drawing>
              <wp:anchor distT="0" distB="0" distL="0" distR="0" simplePos="0" relativeHeight="487594496" behindDoc="1" locked="0" layoutInCell="1" allowOverlap="1" wp14:anchorId="12552C8D" wp14:editId="689AE035">
                <wp:simplePos x="0" y="0"/>
                <wp:positionH relativeFrom="page">
                  <wp:posOffset>628650</wp:posOffset>
                </wp:positionH>
                <wp:positionV relativeFrom="paragraph">
                  <wp:posOffset>363602</wp:posOffset>
                </wp:positionV>
                <wp:extent cx="65151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1F71D36" id="Graphic 27" o:spid="_x0000_s1026" style="position:absolute;margin-left:49.5pt;margin-top:28.65pt;width:513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6awDZ+IAAAAOAQAADwAAAAAAAAAAAAAAAABqBAAAZHJzL2Rvd25yZXYueG1sUEsFBgAAAAAE&#13;&#10;AAQA8wAAAHkFAAAAAA==&#13;&#10;" path="m,l6515100,e" filled="f" strokecolor="#231f20" strokeweight=".5pt">
                <v:path arrowok="t"/>
                <w10:wrap type="topAndBottom" anchorx="page"/>
              </v:shape>
            </w:pict>
          </mc:Fallback>
        </mc:AlternateContent>
      </w:r>
      <w:r>
        <w:rPr>
          <w:color w:val="231F20"/>
          <w:spacing w:val="-2"/>
        </w:rPr>
        <w:t>ALCOHOL</w:t>
      </w:r>
    </w:p>
    <w:p w14:paraId="119FF881" w14:textId="77777777" w:rsidR="00F30FC8" w:rsidRDefault="00000000">
      <w:pPr>
        <w:pStyle w:val="ListParagraph"/>
        <w:numPr>
          <w:ilvl w:val="0"/>
          <w:numId w:val="6"/>
        </w:numPr>
        <w:tabs>
          <w:tab w:val="left" w:pos="629"/>
        </w:tabs>
        <w:spacing w:before="267"/>
        <w:ind w:left="629" w:hanging="359"/>
      </w:pPr>
      <w:r>
        <w:rPr>
          <w:color w:val="231F20"/>
        </w:rPr>
        <w:t>Regular</w:t>
      </w:r>
      <w:r>
        <w:rPr>
          <w:color w:val="231F20"/>
          <w:spacing w:val="9"/>
        </w:rPr>
        <w:t xml:space="preserve"> </w:t>
      </w:r>
      <w:r>
        <w:rPr>
          <w:color w:val="231F20"/>
        </w:rPr>
        <w:t>consumption</w:t>
      </w:r>
      <w:r>
        <w:rPr>
          <w:color w:val="231F20"/>
          <w:spacing w:val="9"/>
        </w:rPr>
        <w:t xml:space="preserve"> </w:t>
      </w:r>
      <w:r>
        <w:rPr>
          <w:color w:val="231F20"/>
        </w:rPr>
        <w:t>of</w:t>
      </w:r>
      <w:r>
        <w:rPr>
          <w:color w:val="231F20"/>
          <w:spacing w:val="9"/>
        </w:rPr>
        <w:t xml:space="preserve"> </w:t>
      </w:r>
      <w:r>
        <w:rPr>
          <w:color w:val="231F20"/>
        </w:rPr>
        <w:t>alcohol</w:t>
      </w:r>
      <w:r>
        <w:rPr>
          <w:color w:val="231F20"/>
          <w:spacing w:val="9"/>
        </w:rPr>
        <w:t xml:space="preserve"> </w:t>
      </w:r>
      <w:r>
        <w:rPr>
          <w:color w:val="231F20"/>
        </w:rPr>
        <w:t>may</w:t>
      </w:r>
      <w:r>
        <w:rPr>
          <w:color w:val="231F20"/>
          <w:spacing w:val="9"/>
        </w:rPr>
        <w:t xml:space="preserve"> </w:t>
      </w:r>
      <w:r>
        <w:rPr>
          <w:color w:val="231F20"/>
        </w:rPr>
        <w:t>increase</w:t>
      </w:r>
      <w:r>
        <w:rPr>
          <w:color w:val="231F20"/>
          <w:spacing w:val="9"/>
        </w:rPr>
        <w:t xml:space="preserve"> </w:t>
      </w:r>
      <w:r>
        <w:rPr>
          <w:color w:val="231F20"/>
        </w:rPr>
        <w:t>the</w:t>
      </w:r>
      <w:r>
        <w:rPr>
          <w:color w:val="231F20"/>
          <w:spacing w:val="9"/>
        </w:rPr>
        <w:t xml:space="preserve"> </w:t>
      </w:r>
      <w:r>
        <w:rPr>
          <w:color w:val="231F20"/>
        </w:rPr>
        <w:t>risk</w:t>
      </w:r>
      <w:r>
        <w:rPr>
          <w:color w:val="231F20"/>
          <w:spacing w:val="9"/>
        </w:rPr>
        <w:t xml:space="preserve"> </w:t>
      </w:r>
      <w:r>
        <w:rPr>
          <w:color w:val="231F20"/>
        </w:rPr>
        <w:t>for</w:t>
      </w:r>
      <w:r>
        <w:rPr>
          <w:color w:val="231F20"/>
          <w:spacing w:val="9"/>
        </w:rPr>
        <w:t xml:space="preserve"> </w:t>
      </w:r>
      <w:r>
        <w:rPr>
          <w:color w:val="231F20"/>
        </w:rPr>
        <w:t>breast</w:t>
      </w:r>
      <w:r>
        <w:rPr>
          <w:color w:val="231F20"/>
          <w:spacing w:val="9"/>
        </w:rPr>
        <w:t xml:space="preserve"> </w:t>
      </w:r>
      <w:r>
        <w:rPr>
          <w:color w:val="231F20"/>
        </w:rPr>
        <w:t>cancer</w:t>
      </w:r>
      <w:r>
        <w:rPr>
          <w:color w:val="231F20"/>
          <w:spacing w:val="9"/>
        </w:rPr>
        <w:t xml:space="preserve"> </w:t>
      </w:r>
      <w:r>
        <w:rPr>
          <w:color w:val="231F20"/>
        </w:rPr>
        <w:t>[244-</w:t>
      </w:r>
      <w:r>
        <w:rPr>
          <w:color w:val="231F20"/>
          <w:spacing w:val="-2"/>
        </w:rPr>
        <w:t>254].</w:t>
      </w:r>
    </w:p>
    <w:p w14:paraId="410D3A31" w14:textId="77777777" w:rsidR="00F30FC8" w:rsidRDefault="00000000">
      <w:pPr>
        <w:pStyle w:val="ListParagraph"/>
        <w:numPr>
          <w:ilvl w:val="1"/>
          <w:numId w:val="6"/>
        </w:numPr>
        <w:tabs>
          <w:tab w:val="left" w:pos="990"/>
        </w:tabs>
        <w:spacing w:before="173"/>
        <w:ind w:left="990" w:right="357"/>
      </w:pPr>
      <w:r>
        <w:rPr>
          <w:color w:val="231F20"/>
        </w:rPr>
        <w:t>A recent review study reported that data from many well-designed studies consistently shows a small rise in breast cancer risk with increasing consumption of alcohol [249].</w:t>
      </w:r>
    </w:p>
    <w:p w14:paraId="337E2EA9" w14:textId="77777777" w:rsidR="00F30FC8" w:rsidRDefault="00000000">
      <w:pPr>
        <w:pStyle w:val="ListParagraph"/>
        <w:numPr>
          <w:ilvl w:val="0"/>
          <w:numId w:val="6"/>
        </w:numPr>
        <w:tabs>
          <w:tab w:val="left" w:pos="630"/>
        </w:tabs>
        <w:ind w:right="1222"/>
      </w:pPr>
      <w:r>
        <w:rPr>
          <w:color w:val="231F20"/>
        </w:rPr>
        <w:t>A recent study found that as little as a half a glass of wine a day raised a woman’s risk of developing breast cancer by 6% (increased risk by 18% in postmenopausal women) [244].</w:t>
      </w:r>
    </w:p>
    <w:p w14:paraId="0AD0E077" w14:textId="77777777" w:rsidR="00F30FC8" w:rsidRDefault="00000000">
      <w:pPr>
        <w:pStyle w:val="ListParagraph"/>
        <w:numPr>
          <w:ilvl w:val="1"/>
          <w:numId w:val="6"/>
        </w:numPr>
        <w:tabs>
          <w:tab w:val="left" w:pos="990"/>
        </w:tabs>
        <w:spacing w:before="173"/>
        <w:ind w:left="990" w:right="415"/>
      </w:pPr>
      <w:r>
        <w:rPr>
          <w:color w:val="231F20"/>
        </w:rPr>
        <w:t>Furthermore, 1-2 drinks a day increased risk by 21% and 2 or more drinks a day increased risk by 37%.</w:t>
      </w:r>
    </w:p>
    <w:p w14:paraId="0A3FEB42" w14:textId="77777777" w:rsidR="00F30FC8" w:rsidRDefault="00000000">
      <w:pPr>
        <w:pStyle w:val="ListParagraph"/>
        <w:numPr>
          <w:ilvl w:val="1"/>
          <w:numId w:val="6"/>
        </w:numPr>
        <w:tabs>
          <w:tab w:val="left" w:pos="989"/>
        </w:tabs>
        <w:ind w:hanging="359"/>
      </w:pPr>
      <w:r>
        <w:rPr>
          <w:color w:val="231F20"/>
        </w:rPr>
        <w:t>The</w:t>
      </w:r>
      <w:r>
        <w:rPr>
          <w:color w:val="231F20"/>
          <w:spacing w:val="7"/>
        </w:rPr>
        <w:t xml:space="preserve"> </w:t>
      </w:r>
      <w:r>
        <w:rPr>
          <w:color w:val="231F20"/>
        </w:rPr>
        <w:t>heightened</w:t>
      </w:r>
      <w:r>
        <w:rPr>
          <w:color w:val="231F20"/>
          <w:spacing w:val="8"/>
        </w:rPr>
        <w:t xml:space="preserve"> </w:t>
      </w:r>
      <w:r>
        <w:rPr>
          <w:color w:val="231F20"/>
        </w:rPr>
        <w:t>risk</w:t>
      </w:r>
      <w:r>
        <w:rPr>
          <w:color w:val="231F20"/>
          <w:spacing w:val="8"/>
        </w:rPr>
        <w:t xml:space="preserve"> </w:t>
      </w:r>
      <w:r>
        <w:rPr>
          <w:color w:val="231F20"/>
        </w:rPr>
        <w:t>was</w:t>
      </w:r>
      <w:r>
        <w:rPr>
          <w:color w:val="231F20"/>
          <w:spacing w:val="8"/>
        </w:rPr>
        <w:t xml:space="preserve"> </w:t>
      </w:r>
      <w:r>
        <w:rPr>
          <w:color w:val="231F20"/>
        </w:rPr>
        <w:t>more</w:t>
      </w:r>
      <w:r>
        <w:rPr>
          <w:color w:val="231F20"/>
          <w:spacing w:val="8"/>
        </w:rPr>
        <w:t xml:space="preserve"> </w:t>
      </w:r>
      <w:r>
        <w:rPr>
          <w:color w:val="231F20"/>
        </w:rPr>
        <w:t>pronounced</w:t>
      </w:r>
      <w:r>
        <w:rPr>
          <w:color w:val="231F20"/>
          <w:spacing w:val="8"/>
        </w:rPr>
        <w:t xml:space="preserve"> </w:t>
      </w:r>
      <w:r>
        <w:rPr>
          <w:color w:val="231F20"/>
        </w:rPr>
        <w:t>for</w:t>
      </w:r>
      <w:r>
        <w:rPr>
          <w:color w:val="231F20"/>
          <w:spacing w:val="8"/>
        </w:rPr>
        <w:t xml:space="preserve"> </w:t>
      </w:r>
      <w:r>
        <w:rPr>
          <w:color w:val="231F20"/>
        </w:rPr>
        <w:t>women</w:t>
      </w:r>
      <w:r>
        <w:rPr>
          <w:color w:val="231F20"/>
          <w:spacing w:val="8"/>
        </w:rPr>
        <w:t xml:space="preserve"> </w:t>
      </w:r>
      <w:r>
        <w:rPr>
          <w:color w:val="231F20"/>
        </w:rPr>
        <w:t>with</w:t>
      </w:r>
      <w:r>
        <w:rPr>
          <w:color w:val="231F20"/>
          <w:spacing w:val="8"/>
        </w:rPr>
        <w:t xml:space="preserve"> </w:t>
      </w:r>
      <w:r>
        <w:rPr>
          <w:color w:val="231F20"/>
        </w:rPr>
        <w:t>ER+</w:t>
      </w:r>
      <w:r>
        <w:rPr>
          <w:color w:val="231F20"/>
          <w:spacing w:val="8"/>
        </w:rPr>
        <w:t xml:space="preserve"> </w:t>
      </w:r>
      <w:r>
        <w:rPr>
          <w:color w:val="231F20"/>
        </w:rPr>
        <w:t>and</w:t>
      </w:r>
      <w:r>
        <w:rPr>
          <w:color w:val="231F20"/>
          <w:spacing w:val="8"/>
        </w:rPr>
        <w:t xml:space="preserve"> </w:t>
      </w:r>
      <w:r>
        <w:rPr>
          <w:color w:val="231F20"/>
        </w:rPr>
        <w:t>PR+</w:t>
      </w:r>
      <w:r>
        <w:rPr>
          <w:color w:val="231F20"/>
          <w:spacing w:val="8"/>
        </w:rPr>
        <w:t xml:space="preserve"> </w:t>
      </w:r>
      <w:r>
        <w:rPr>
          <w:color w:val="231F20"/>
        </w:rPr>
        <w:t>tumor</w:t>
      </w:r>
      <w:r>
        <w:rPr>
          <w:color w:val="231F20"/>
          <w:spacing w:val="8"/>
        </w:rPr>
        <w:t xml:space="preserve"> </w:t>
      </w:r>
      <w:r>
        <w:rPr>
          <w:color w:val="231F20"/>
          <w:spacing w:val="-2"/>
        </w:rPr>
        <w:t>types.</w:t>
      </w:r>
    </w:p>
    <w:p w14:paraId="5130F507" w14:textId="77777777" w:rsidR="00F30FC8" w:rsidRDefault="00000000">
      <w:pPr>
        <w:pStyle w:val="ListParagraph"/>
        <w:numPr>
          <w:ilvl w:val="0"/>
          <w:numId w:val="6"/>
        </w:numPr>
        <w:tabs>
          <w:tab w:val="left" w:pos="630"/>
        </w:tabs>
        <w:spacing w:before="173"/>
        <w:ind w:right="903"/>
      </w:pPr>
      <w:r>
        <w:rPr>
          <w:color w:val="231F20"/>
        </w:rPr>
        <w:t>Consuming as little as 3-6 drinks/week was associated with increased breast cancer risk, and women who had at least 2 drinks daily on average had a 51% greater risk of breast cancer compared to those who never consumed alcohol [255].</w:t>
      </w:r>
    </w:p>
    <w:p w14:paraId="5E34F445" w14:textId="77777777" w:rsidR="00F30FC8" w:rsidRDefault="00F30FC8">
      <w:pPr>
        <w:pStyle w:val="ListParagraph"/>
        <w:sectPr w:rsidR="00F30FC8">
          <w:pgSz w:w="12240" w:h="15840"/>
          <w:pgMar w:top="860" w:right="720" w:bottom="1000" w:left="720" w:header="0" w:footer="686" w:gutter="0"/>
          <w:cols w:space="720"/>
        </w:sectPr>
      </w:pPr>
    </w:p>
    <w:p w14:paraId="308BD608" w14:textId="77777777" w:rsidR="00F30FC8" w:rsidRDefault="00000000">
      <w:pPr>
        <w:pStyle w:val="ListParagraph"/>
        <w:numPr>
          <w:ilvl w:val="0"/>
          <w:numId w:val="6"/>
        </w:numPr>
        <w:tabs>
          <w:tab w:val="left" w:pos="630"/>
        </w:tabs>
        <w:spacing w:before="73"/>
        <w:ind w:right="757"/>
      </w:pPr>
      <w:r>
        <w:rPr>
          <w:color w:val="231F20"/>
        </w:rPr>
        <w:lastRenderedPageBreak/>
        <w:t xml:space="preserve">Women who drank two or more alcoholic drinks daily in the five years prior to diagnosis had an 82% increased risk of breast cancer compared to </w:t>
      </w:r>
      <w:proofErr w:type="spellStart"/>
      <w:proofErr w:type="gramStart"/>
      <w:r>
        <w:rPr>
          <w:color w:val="231F20"/>
        </w:rPr>
        <w:t>non drinkers</w:t>
      </w:r>
      <w:proofErr w:type="spellEnd"/>
      <w:proofErr w:type="gramEnd"/>
      <w:r>
        <w:rPr>
          <w:color w:val="231F20"/>
        </w:rPr>
        <w:t xml:space="preserve"> [250].</w:t>
      </w:r>
    </w:p>
    <w:p w14:paraId="7F9EB802" w14:textId="77777777" w:rsidR="00F30FC8" w:rsidRDefault="00000000">
      <w:pPr>
        <w:pStyle w:val="ListParagraph"/>
        <w:numPr>
          <w:ilvl w:val="0"/>
          <w:numId w:val="6"/>
        </w:numPr>
        <w:tabs>
          <w:tab w:val="left" w:pos="630"/>
        </w:tabs>
        <w:spacing w:before="173"/>
        <w:ind w:right="958"/>
      </w:pPr>
      <w:r>
        <w:rPr>
          <w:color w:val="231F20"/>
        </w:rPr>
        <w:t>A pooled analysis of six prospective studies suggests that the risk of breast cancer increases linearly by 9% with each 10 g/day (~1 drink) alcohol [256]. The risk increased to 41% when comparing women who consumed 30-60 g/day (~2-5 drinks) to nondrinkers.</w:t>
      </w:r>
    </w:p>
    <w:p w14:paraId="07063365" w14:textId="77777777" w:rsidR="00F30FC8" w:rsidRDefault="00000000">
      <w:pPr>
        <w:pStyle w:val="ListParagraph"/>
        <w:numPr>
          <w:ilvl w:val="0"/>
          <w:numId w:val="6"/>
        </w:numPr>
        <w:tabs>
          <w:tab w:val="left" w:pos="630"/>
        </w:tabs>
        <w:ind w:right="599"/>
      </w:pPr>
      <w:r>
        <w:rPr>
          <w:color w:val="231F20"/>
        </w:rPr>
        <w:t>A large meta-analysis* revealed that one drink daily increased breast cancer risk by 11% [257]. A later meta-analysis* found similar findings [258].</w:t>
      </w:r>
    </w:p>
    <w:p w14:paraId="13EE572D" w14:textId="77777777" w:rsidR="00F30FC8" w:rsidRDefault="00000000">
      <w:pPr>
        <w:pStyle w:val="ListParagraph"/>
        <w:numPr>
          <w:ilvl w:val="0"/>
          <w:numId w:val="6"/>
        </w:numPr>
        <w:tabs>
          <w:tab w:val="left" w:pos="630"/>
        </w:tabs>
        <w:spacing w:before="173"/>
        <w:ind w:right="480"/>
        <w:jc w:val="both"/>
      </w:pPr>
      <w:r>
        <w:rPr>
          <w:color w:val="231F20"/>
        </w:rPr>
        <w:t>Since then, another meta-analysis* reported that breast cancer risk increased by 32% and 46% in women who consumed 35-44 g alcohol (~3-4 drinks) daily and 45 g or more (~4.5 drinks or more) daily, respectively [247].</w:t>
      </w:r>
    </w:p>
    <w:p w14:paraId="399316A4" w14:textId="77777777" w:rsidR="00F30FC8" w:rsidRDefault="00000000">
      <w:pPr>
        <w:pStyle w:val="ListParagraph"/>
        <w:numPr>
          <w:ilvl w:val="1"/>
          <w:numId w:val="6"/>
        </w:numPr>
        <w:tabs>
          <w:tab w:val="left" w:pos="989"/>
        </w:tabs>
        <w:ind w:hanging="359"/>
      </w:pPr>
      <w:r>
        <w:rPr>
          <w:color w:val="231F20"/>
        </w:rPr>
        <w:t>For</w:t>
      </w:r>
      <w:r>
        <w:rPr>
          <w:color w:val="231F20"/>
          <w:spacing w:val="5"/>
        </w:rPr>
        <w:t xml:space="preserve"> </w:t>
      </w:r>
      <w:r>
        <w:rPr>
          <w:color w:val="231F20"/>
        </w:rPr>
        <w:t>each</w:t>
      </w:r>
      <w:r>
        <w:rPr>
          <w:color w:val="231F20"/>
          <w:spacing w:val="6"/>
        </w:rPr>
        <w:t xml:space="preserve"> </w:t>
      </w:r>
      <w:r>
        <w:rPr>
          <w:color w:val="231F20"/>
        </w:rPr>
        <w:t>additional</w:t>
      </w:r>
      <w:r>
        <w:rPr>
          <w:color w:val="231F20"/>
          <w:spacing w:val="5"/>
        </w:rPr>
        <w:t xml:space="preserve"> </w:t>
      </w:r>
      <w:r>
        <w:rPr>
          <w:color w:val="231F20"/>
        </w:rPr>
        <w:t>10</w:t>
      </w:r>
      <w:r>
        <w:rPr>
          <w:color w:val="231F20"/>
          <w:spacing w:val="6"/>
        </w:rPr>
        <w:t xml:space="preserve"> </w:t>
      </w:r>
      <w:r>
        <w:rPr>
          <w:color w:val="231F20"/>
        </w:rPr>
        <w:t>g</w:t>
      </w:r>
      <w:r>
        <w:rPr>
          <w:color w:val="231F20"/>
          <w:spacing w:val="6"/>
        </w:rPr>
        <w:t xml:space="preserve"> </w:t>
      </w:r>
      <w:r>
        <w:rPr>
          <w:color w:val="231F20"/>
        </w:rPr>
        <w:t>of</w:t>
      </w:r>
      <w:r>
        <w:rPr>
          <w:color w:val="231F20"/>
          <w:spacing w:val="5"/>
        </w:rPr>
        <w:t xml:space="preserve"> </w:t>
      </w:r>
      <w:r>
        <w:rPr>
          <w:color w:val="231F20"/>
        </w:rPr>
        <w:t>alcohol</w:t>
      </w:r>
      <w:r>
        <w:rPr>
          <w:color w:val="231F20"/>
          <w:spacing w:val="6"/>
        </w:rPr>
        <w:t xml:space="preserve"> </w:t>
      </w:r>
      <w:r>
        <w:rPr>
          <w:color w:val="231F20"/>
        </w:rPr>
        <w:t>(~1</w:t>
      </w:r>
      <w:r>
        <w:rPr>
          <w:color w:val="231F20"/>
          <w:spacing w:val="5"/>
        </w:rPr>
        <w:t xml:space="preserve"> </w:t>
      </w:r>
      <w:r>
        <w:rPr>
          <w:color w:val="231F20"/>
        </w:rPr>
        <w:t>drink)</w:t>
      </w:r>
      <w:r>
        <w:rPr>
          <w:color w:val="231F20"/>
          <w:spacing w:val="6"/>
        </w:rPr>
        <w:t xml:space="preserve"> </w:t>
      </w:r>
      <w:r>
        <w:rPr>
          <w:color w:val="231F20"/>
        </w:rPr>
        <w:t>daily,</w:t>
      </w:r>
      <w:r>
        <w:rPr>
          <w:color w:val="231F20"/>
          <w:spacing w:val="6"/>
        </w:rPr>
        <w:t xml:space="preserve"> </w:t>
      </w:r>
      <w:r>
        <w:rPr>
          <w:color w:val="231F20"/>
        </w:rPr>
        <w:t>risk</w:t>
      </w:r>
      <w:r>
        <w:rPr>
          <w:color w:val="231F20"/>
          <w:spacing w:val="5"/>
        </w:rPr>
        <w:t xml:space="preserve"> </w:t>
      </w:r>
      <w:r>
        <w:rPr>
          <w:color w:val="231F20"/>
        </w:rPr>
        <w:t>increased</w:t>
      </w:r>
      <w:r>
        <w:rPr>
          <w:color w:val="231F20"/>
          <w:spacing w:val="6"/>
        </w:rPr>
        <w:t xml:space="preserve"> </w:t>
      </w:r>
      <w:r>
        <w:rPr>
          <w:color w:val="231F20"/>
        </w:rPr>
        <w:t>by</w:t>
      </w:r>
      <w:r>
        <w:rPr>
          <w:color w:val="231F20"/>
          <w:spacing w:val="6"/>
        </w:rPr>
        <w:t xml:space="preserve"> </w:t>
      </w:r>
      <w:r>
        <w:rPr>
          <w:color w:val="231F20"/>
          <w:spacing w:val="-5"/>
        </w:rPr>
        <w:t>7%.</w:t>
      </w:r>
    </w:p>
    <w:p w14:paraId="5AD85B62" w14:textId="77777777" w:rsidR="00F30FC8" w:rsidRDefault="00000000">
      <w:pPr>
        <w:pStyle w:val="ListParagraph"/>
        <w:numPr>
          <w:ilvl w:val="0"/>
          <w:numId w:val="6"/>
        </w:numPr>
        <w:tabs>
          <w:tab w:val="left" w:pos="630"/>
        </w:tabs>
        <w:spacing w:before="173"/>
        <w:ind w:right="325"/>
      </w:pPr>
      <w:r>
        <w:rPr>
          <w:color w:val="231F20"/>
        </w:rPr>
        <w:t>Other studies claim that one glass of alcohol daily does not increase risk, but consuming 2-5 drinks daily increases the risk of breast cancer by 40% compared to non-drinkers [245].</w:t>
      </w:r>
    </w:p>
    <w:p w14:paraId="39369538" w14:textId="77777777" w:rsidR="00F30FC8" w:rsidRDefault="00000000">
      <w:pPr>
        <w:pStyle w:val="ListParagraph"/>
        <w:numPr>
          <w:ilvl w:val="1"/>
          <w:numId w:val="6"/>
        </w:numPr>
        <w:tabs>
          <w:tab w:val="left" w:pos="990"/>
        </w:tabs>
        <w:ind w:left="990" w:right="594"/>
      </w:pPr>
      <w:r>
        <w:rPr>
          <w:color w:val="231F20"/>
        </w:rPr>
        <w:t>Greatest risk was among heavy drinkers who were also postmenopausal and had a history of benign breast disease or who used hormone replacement therapy (HRT).</w:t>
      </w:r>
    </w:p>
    <w:p w14:paraId="7E075E48" w14:textId="77777777" w:rsidR="00F30FC8" w:rsidRDefault="00000000">
      <w:pPr>
        <w:pStyle w:val="ListParagraph"/>
        <w:numPr>
          <w:ilvl w:val="0"/>
          <w:numId w:val="6"/>
        </w:numPr>
        <w:tabs>
          <w:tab w:val="left" w:pos="630"/>
        </w:tabs>
        <w:spacing w:before="173"/>
        <w:ind w:right="268"/>
      </w:pPr>
      <w:r>
        <w:rPr>
          <w:color w:val="231F20"/>
        </w:rPr>
        <w:t>Similarly, a French study found that drinking 10-12 g wine (~ 1-1.5 drinks) daily lowered the risk of breast cancer, but when intake increased above 12 g daily, the risk of breast cancer increased [259].</w:t>
      </w:r>
    </w:p>
    <w:p w14:paraId="7BB8E14B" w14:textId="77777777" w:rsidR="00F30FC8" w:rsidRDefault="00000000">
      <w:pPr>
        <w:pStyle w:val="ListParagraph"/>
        <w:numPr>
          <w:ilvl w:val="0"/>
          <w:numId w:val="6"/>
        </w:numPr>
        <w:tabs>
          <w:tab w:val="left" w:pos="630"/>
        </w:tabs>
        <w:ind w:right="467"/>
        <w:jc w:val="both"/>
      </w:pPr>
      <w:r>
        <w:rPr>
          <w:color w:val="231F20"/>
        </w:rPr>
        <w:t>Alcohol consumption between menarche and first pregnancy was associated with a greater risk of breast cancer; this risk increased with longer menarche to pregnancy intervals [260].</w:t>
      </w:r>
    </w:p>
    <w:p w14:paraId="7EA80516" w14:textId="77777777" w:rsidR="00F30FC8" w:rsidRDefault="00000000">
      <w:pPr>
        <w:pStyle w:val="ListParagraph"/>
        <w:numPr>
          <w:ilvl w:val="0"/>
          <w:numId w:val="6"/>
        </w:numPr>
        <w:tabs>
          <w:tab w:val="left" w:pos="630"/>
        </w:tabs>
        <w:spacing w:before="173"/>
        <w:ind w:right="552"/>
      </w:pPr>
      <w:r>
        <w:rPr>
          <w:color w:val="231F20"/>
        </w:rPr>
        <w:t>Among ER+ postmenopausal women, those who consumed approximately 3 drinks or more daily had a 76% increased risk of breast cancer when compared with women who did not consume</w:t>
      </w:r>
      <w:r>
        <w:rPr>
          <w:color w:val="231F20"/>
          <w:spacing w:val="40"/>
        </w:rPr>
        <w:t xml:space="preserve"> </w:t>
      </w:r>
      <w:r>
        <w:rPr>
          <w:color w:val="231F20"/>
        </w:rPr>
        <w:t>alcohol [261].</w:t>
      </w:r>
    </w:p>
    <w:p w14:paraId="0ED80D2A" w14:textId="77777777" w:rsidR="00F30FC8" w:rsidRDefault="00000000">
      <w:pPr>
        <w:pStyle w:val="ListParagraph"/>
        <w:numPr>
          <w:ilvl w:val="1"/>
          <w:numId w:val="6"/>
        </w:numPr>
        <w:tabs>
          <w:tab w:val="left" w:pos="989"/>
        </w:tabs>
        <w:ind w:hanging="359"/>
      </w:pPr>
      <w:r>
        <w:rPr>
          <w:color w:val="231F20"/>
        </w:rPr>
        <w:t>The</w:t>
      </w:r>
      <w:r>
        <w:rPr>
          <w:color w:val="231F20"/>
          <w:spacing w:val="6"/>
        </w:rPr>
        <w:t xml:space="preserve"> </w:t>
      </w:r>
      <w:r>
        <w:rPr>
          <w:color w:val="231F20"/>
        </w:rPr>
        <w:t>association</w:t>
      </w:r>
      <w:r>
        <w:rPr>
          <w:color w:val="231F20"/>
          <w:spacing w:val="6"/>
        </w:rPr>
        <w:t xml:space="preserve"> </w:t>
      </w:r>
      <w:r>
        <w:rPr>
          <w:color w:val="231F20"/>
        </w:rPr>
        <w:t>between</w:t>
      </w:r>
      <w:r>
        <w:rPr>
          <w:color w:val="231F20"/>
          <w:spacing w:val="6"/>
        </w:rPr>
        <w:t xml:space="preserve"> </w:t>
      </w:r>
      <w:r>
        <w:rPr>
          <w:color w:val="231F20"/>
        </w:rPr>
        <w:t>alcohol</w:t>
      </w:r>
      <w:r>
        <w:rPr>
          <w:color w:val="231F20"/>
          <w:spacing w:val="7"/>
        </w:rPr>
        <w:t xml:space="preserve"> </w:t>
      </w:r>
      <w:r>
        <w:rPr>
          <w:color w:val="231F20"/>
        </w:rPr>
        <w:t>and</w:t>
      </w:r>
      <w:r>
        <w:rPr>
          <w:color w:val="231F20"/>
          <w:spacing w:val="6"/>
        </w:rPr>
        <w:t xml:space="preserve"> </w:t>
      </w:r>
      <w:r>
        <w:rPr>
          <w:color w:val="231F20"/>
        </w:rPr>
        <w:t>ER-</w:t>
      </w:r>
      <w:r>
        <w:rPr>
          <w:color w:val="231F20"/>
          <w:spacing w:val="6"/>
        </w:rPr>
        <w:t xml:space="preserve"> </w:t>
      </w:r>
      <w:r>
        <w:rPr>
          <w:color w:val="231F20"/>
        </w:rPr>
        <w:t>tumors</w:t>
      </w:r>
      <w:r>
        <w:rPr>
          <w:color w:val="231F20"/>
          <w:spacing w:val="6"/>
        </w:rPr>
        <w:t xml:space="preserve"> </w:t>
      </w:r>
      <w:r>
        <w:rPr>
          <w:color w:val="231F20"/>
        </w:rPr>
        <w:t>was</w:t>
      </w:r>
      <w:r>
        <w:rPr>
          <w:color w:val="231F20"/>
          <w:spacing w:val="7"/>
        </w:rPr>
        <w:t xml:space="preserve"> </w:t>
      </w:r>
      <w:r>
        <w:rPr>
          <w:color w:val="231F20"/>
        </w:rPr>
        <w:t>less</w:t>
      </w:r>
      <w:r>
        <w:rPr>
          <w:color w:val="231F20"/>
          <w:spacing w:val="6"/>
        </w:rPr>
        <w:t xml:space="preserve"> </w:t>
      </w:r>
      <w:r>
        <w:rPr>
          <w:color w:val="231F20"/>
        </w:rPr>
        <w:t>clearly</w:t>
      </w:r>
      <w:r>
        <w:rPr>
          <w:color w:val="231F20"/>
          <w:spacing w:val="6"/>
        </w:rPr>
        <w:t xml:space="preserve"> </w:t>
      </w:r>
      <w:r>
        <w:rPr>
          <w:color w:val="231F20"/>
          <w:spacing w:val="-2"/>
        </w:rPr>
        <w:t>associated.</w:t>
      </w:r>
    </w:p>
    <w:p w14:paraId="117DB497" w14:textId="77777777" w:rsidR="00F30FC8" w:rsidRDefault="00000000">
      <w:pPr>
        <w:pStyle w:val="ListParagraph"/>
        <w:numPr>
          <w:ilvl w:val="1"/>
          <w:numId w:val="6"/>
        </w:numPr>
        <w:tabs>
          <w:tab w:val="left" w:pos="990"/>
        </w:tabs>
        <w:spacing w:before="173"/>
        <w:ind w:left="990" w:right="480"/>
      </w:pPr>
      <w:r>
        <w:rPr>
          <w:color w:val="231F20"/>
        </w:rPr>
        <w:t xml:space="preserve">Additionally, there was no clear association between alcohol and premenopausal risk of breast </w:t>
      </w:r>
      <w:r>
        <w:rPr>
          <w:color w:val="231F20"/>
          <w:spacing w:val="-2"/>
        </w:rPr>
        <w:t>cancer.</w:t>
      </w:r>
    </w:p>
    <w:p w14:paraId="1E85BE67" w14:textId="77777777" w:rsidR="00F30FC8" w:rsidRDefault="00000000">
      <w:pPr>
        <w:pStyle w:val="ListParagraph"/>
        <w:numPr>
          <w:ilvl w:val="0"/>
          <w:numId w:val="6"/>
        </w:numPr>
        <w:tabs>
          <w:tab w:val="left" w:pos="630"/>
        </w:tabs>
        <w:ind w:right="1261"/>
      </w:pPr>
      <w:r>
        <w:rPr>
          <w:color w:val="231F20"/>
        </w:rPr>
        <w:t>A recent cohort* study of postmenopausal women reported that alcohol consumption was associated with an increased risk of breast cancer in ER+, but not ER- tumors [262].</w:t>
      </w:r>
    </w:p>
    <w:p w14:paraId="0BE63C14" w14:textId="77777777" w:rsidR="00F30FC8" w:rsidRDefault="00000000">
      <w:pPr>
        <w:pStyle w:val="ListParagraph"/>
        <w:numPr>
          <w:ilvl w:val="0"/>
          <w:numId w:val="6"/>
        </w:numPr>
        <w:tabs>
          <w:tab w:val="left" w:pos="630"/>
        </w:tabs>
        <w:spacing w:before="173"/>
        <w:ind w:right="464"/>
        <w:jc w:val="both"/>
      </w:pPr>
      <w:r>
        <w:rPr>
          <w:color w:val="231F20"/>
        </w:rPr>
        <w:t xml:space="preserve">On a similar note, a recent meta-analysis* reported that an increase in 10 g (~1 drink) alcohol daily </w:t>
      </w:r>
      <w:r>
        <w:rPr>
          <w:color w:val="231F20"/>
          <w:spacing w:val="-2"/>
        </w:rPr>
        <w:t>increased</w:t>
      </w:r>
      <w:r>
        <w:rPr>
          <w:color w:val="231F20"/>
          <w:spacing w:val="-9"/>
        </w:rPr>
        <w:t xml:space="preserve"> </w:t>
      </w:r>
      <w:r>
        <w:rPr>
          <w:color w:val="231F20"/>
          <w:spacing w:val="-2"/>
        </w:rPr>
        <w:t>the</w:t>
      </w:r>
      <w:r>
        <w:rPr>
          <w:color w:val="231F20"/>
          <w:spacing w:val="-9"/>
        </w:rPr>
        <w:t xml:space="preserve"> </w:t>
      </w:r>
      <w:r>
        <w:rPr>
          <w:color w:val="231F20"/>
          <w:spacing w:val="-2"/>
        </w:rPr>
        <w:t>risk</w:t>
      </w:r>
      <w:r>
        <w:rPr>
          <w:color w:val="231F20"/>
          <w:spacing w:val="-9"/>
        </w:rPr>
        <w:t xml:space="preserve"> </w:t>
      </w:r>
      <w:r>
        <w:rPr>
          <w:color w:val="231F20"/>
          <w:spacing w:val="-2"/>
        </w:rPr>
        <w:t>of</w:t>
      </w:r>
      <w:r>
        <w:rPr>
          <w:color w:val="231F20"/>
          <w:spacing w:val="-9"/>
        </w:rPr>
        <w:t xml:space="preserve"> </w:t>
      </w:r>
      <w:r>
        <w:rPr>
          <w:color w:val="231F20"/>
          <w:spacing w:val="-2"/>
        </w:rPr>
        <w:t>breast</w:t>
      </w:r>
      <w:r>
        <w:rPr>
          <w:color w:val="231F20"/>
          <w:spacing w:val="-9"/>
        </w:rPr>
        <w:t xml:space="preserve"> </w:t>
      </w:r>
      <w:r>
        <w:rPr>
          <w:color w:val="231F20"/>
          <w:spacing w:val="-2"/>
        </w:rPr>
        <w:t>cancer,</w:t>
      </w:r>
      <w:r>
        <w:rPr>
          <w:color w:val="231F20"/>
          <w:spacing w:val="-9"/>
        </w:rPr>
        <w:t xml:space="preserve"> </w:t>
      </w:r>
      <w:r>
        <w:rPr>
          <w:color w:val="231F20"/>
          <w:spacing w:val="-2"/>
        </w:rPr>
        <w:t>especially</w:t>
      </w:r>
      <w:r>
        <w:rPr>
          <w:color w:val="231F20"/>
          <w:spacing w:val="-9"/>
        </w:rPr>
        <w:t xml:space="preserve"> </w:t>
      </w:r>
      <w:r>
        <w:rPr>
          <w:color w:val="231F20"/>
          <w:spacing w:val="-2"/>
        </w:rPr>
        <w:t>for</w:t>
      </w:r>
      <w:r>
        <w:rPr>
          <w:color w:val="231F20"/>
          <w:spacing w:val="-9"/>
        </w:rPr>
        <w:t xml:space="preserve"> </w:t>
      </w:r>
      <w:r>
        <w:rPr>
          <w:color w:val="231F20"/>
          <w:spacing w:val="-2"/>
        </w:rPr>
        <w:t>women</w:t>
      </w:r>
      <w:r>
        <w:rPr>
          <w:color w:val="231F20"/>
          <w:spacing w:val="-9"/>
        </w:rPr>
        <w:t xml:space="preserve"> </w:t>
      </w:r>
      <w:r>
        <w:rPr>
          <w:color w:val="231F20"/>
          <w:spacing w:val="-2"/>
        </w:rPr>
        <w:t>with</w:t>
      </w:r>
      <w:r>
        <w:rPr>
          <w:color w:val="231F20"/>
          <w:spacing w:val="-9"/>
        </w:rPr>
        <w:t xml:space="preserve"> </w:t>
      </w:r>
      <w:r>
        <w:rPr>
          <w:color w:val="231F20"/>
          <w:spacing w:val="-2"/>
        </w:rPr>
        <w:t>ER+</w:t>
      </w:r>
      <w:r>
        <w:rPr>
          <w:color w:val="231F20"/>
          <w:spacing w:val="-9"/>
        </w:rPr>
        <w:t xml:space="preserve"> </w:t>
      </w:r>
      <w:r>
        <w:rPr>
          <w:color w:val="231F20"/>
          <w:spacing w:val="-2"/>
        </w:rPr>
        <w:t>breast</w:t>
      </w:r>
      <w:r>
        <w:rPr>
          <w:color w:val="231F20"/>
          <w:spacing w:val="-9"/>
        </w:rPr>
        <w:t xml:space="preserve"> </w:t>
      </w:r>
      <w:r>
        <w:rPr>
          <w:color w:val="231F20"/>
          <w:spacing w:val="-2"/>
        </w:rPr>
        <w:t>cancers</w:t>
      </w:r>
      <w:r>
        <w:rPr>
          <w:color w:val="231F20"/>
          <w:spacing w:val="-9"/>
        </w:rPr>
        <w:t xml:space="preserve"> </w:t>
      </w:r>
      <w:r>
        <w:rPr>
          <w:color w:val="231F20"/>
          <w:spacing w:val="-2"/>
        </w:rPr>
        <w:t>–</w:t>
      </w:r>
      <w:r>
        <w:rPr>
          <w:color w:val="231F20"/>
          <w:spacing w:val="-9"/>
        </w:rPr>
        <w:t xml:space="preserve"> </w:t>
      </w:r>
      <w:r>
        <w:rPr>
          <w:color w:val="231F20"/>
          <w:spacing w:val="-2"/>
        </w:rPr>
        <w:t>ER+</w:t>
      </w:r>
      <w:r>
        <w:rPr>
          <w:color w:val="231F20"/>
          <w:spacing w:val="-9"/>
        </w:rPr>
        <w:t xml:space="preserve"> </w:t>
      </w:r>
      <w:r>
        <w:rPr>
          <w:color w:val="231F20"/>
          <w:spacing w:val="-2"/>
        </w:rPr>
        <w:t>(12%</w:t>
      </w:r>
      <w:r>
        <w:rPr>
          <w:color w:val="231F20"/>
          <w:spacing w:val="-10"/>
        </w:rPr>
        <w:t xml:space="preserve"> </w:t>
      </w:r>
      <w:r>
        <w:rPr>
          <w:rFonts w:ascii="Wingdings 3" w:hAnsi="Wingdings 3"/>
          <w:color w:val="231F20"/>
          <w:spacing w:val="-2"/>
        </w:rPr>
        <w:t></w:t>
      </w:r>
      <w:r>
        <w:rPr>
          <w:rFonts w:ascii="Times New Roman" w:hAnsi="Times New Roman"/>
          <w:color w:val="231F20"/>
          <w:spacing w:val="-3"/>
        </w:rPr>
        <w:t xml:space="preserve"> </w:t>
      </w:r>
      <w:r>
        <w:rPr>
          <w:color w:val="231F20"/>
          <w:spacing w:val="-2"/>
        </w:rPr>
        <w:t xml:space="preserve">risk), </w:t>
      </w:r>
      <w:r>
        <w:rPr>
          <w:color w:val="231F20"/>
        </w:rPr>
        <w:t xml:space="preserve">all ER- (7% </w:t>
      </w:r>
      <w:r>
        <w:rPr>
          <w:rFonts w:ascii="Wingdings 3" w:hAnsi="Wingdings 3"/>
          <w:color w:val="231F20"/>
        </w:rPr>
        <w:t></w:t>
      </w:r>
      <w:r>
        <w:rPr>
          <w:rFonts w:ascii="Times New Roman" w:hAnsi="Times New Roman"/>
          <w:color w:val="231F20"/>
        </w:rPr>
        <w:t xml:space="preserve"> </w:t>
      </w:r>
      <w:r>
        <w:rPr>
          <w:color w:val="231F20"/>
        </w:rPr>
        <w:t xml:space="preserve">risk), ER+PR+ (11% </w:t>
      </w:r>
      <w:r>
        <w:rPr>
          <w:rFonts w:ascii="Wingdings 3" w:hAnsi="Wingdings 3"/>
          <w:color w:val="231F20"/>
        </w:rPr>
        <w:t></w:t>
      </w:r>
      <w:r>
        <w:rPr>
          <w:rFonts w:ascii="Times New Roman" w:hAnsi="Times New Roman"/>
          <w:color w:val="231F20"/>
        </w:rPr>
        <w:t xml:space="preserve"> </w:t>
      </w:r>
      <w:r>
        <w:rPr>
          <w:color w:val="231F20"/>
        </w:rPr>
        <w:t xml:space="preserve">risk) ER+PR- (15% </w:t>
      </w:r>
      <w:r>
        <w:rPr>
          <w:rFonts w:ascii="Wingdings 3" w:hAnsi="Wingdings 3"/>
          <w:color w:val="231F20"/>
        </w:rPr>
        <w:t></w:t>
      </w:r>
      <w:r>
        <w:rPr>
          <w:rFonts w:ascii="Times New Roman" w:hAnsi="Times New Roman"/>
          <w:color w:val="231F20"/>
        </w:rPr>
        <w:t xml:space="preserve"> </w:t>
      </w:r>
      <w:r>
        <w:rPr>
          <w:color w:val="231F20"/>
        </w:rPr>
        <w:t>risk), ER-PR- (no effect) [251].</w:t>
      </w:r>
    </w:p>
    <w:p w14:paraId="1A9B89C2" w14:textId="77777777" w:rsidR="00F30FC8" w:rsidRDefault="00000000">
      <w:pPr>
        <w:pStyle w:val="ListParagraph"/>
        <w:numPr>
          <w:ilvl w:val="0"/>
          <w:numId w:val="6"/>
        </w:numPr>
        <w:tabs>
          <w:tab w:val="left" w:pos="630"/>
        </w:tabs>
        <w:ind w:right="573"/>
        <w:jc w:val="both"/>
      </w:pPr>
      <w:r>
        <w:rPr>
          <w:color w:val="231F20"/>
        </w:rPr>
        <w:t>Petri and colleagues [248] observed a stronger relationship between alcohol and breast cancer in postmenopausal women compared to premenopausal women.</w:t>
      </w:r>
    </w:p>
    <w:p w14:paraId="5C009DAF" w14:textId="77777777" w:rsidR="00F30FC8" w:rsidRDefault="00000000">
      <w:pPr>
        <w:pStyle w:val="ListParagraph"/>
        <w:numPr>
          <w:ilvl w:val="1"/>
          <w:numId w:val="6"/>
        </w:numPr>
        <w:tabs>
          <w:tab w:val="left" w:pos="990"/>
        </w:tabs>
        <w:ind w:left="990" w:right="805"/>
      </w:pPr>
      <w:r>
        <w:rPr>
          <w:color w:val="231F20"/>
        </w:rPr>
        <w:t>Premenopausal women drinking more than 27 drinks per week had a 3.5% higher risk than women who had one drink per week.</w:t>
      </w:r>
    </w:p>
    <w:p w14:paraId="1EAE23FC" w14:textId="77777777" w:rsidR="00F30FC8" w:rsidRDefault="00000000">
      <w:pPr>
        <w:pStyle w:val="ListParagraph"/>
        <w:numPr>
          <w:ilvl w:val="1"/>
          <w:numId w:val="6"/>
        </w:numPr>
        <w:tabs>
          <w:tab w:val="left" w:pos="990"/>
        </w:tabs>
        <w:spacing w:before="173"/>
        <w:ind w:left="990" w:right="437"/>
      </w:pPr>
      <w:r>
        <w:rPr>
          <w:color w:val="231F20"/>
        </w:rPr>
        <w:t>Postmenopausal women drinking six or more alcoholic beverages per week had a 2.4% higher risk than women who had one drink per week.</w:t>
      </w:r>
    </w:p>
    <w:p w14:paraId="19A7331F" w14:textId="77777777" w:rsidR="00F30FC8" w:rsidRDefault="00000000">
      <w:pPr>
        <w:pStyle w:val="ListParagraph"/>
        <w:numPr>
          <w:ilvl w:val="0"/>
          <w:numId w:val="6"/>
        </w:numPr>
        <w:tabs>
          <w:tab w:val="left" w:pos="630"/>
        </w:tabs>
        <w:ind w:right="403"/>
      </w:pPr>
      <w:r>
        <w:rPr>
          <w:color w:val="231F20"/>
        </w:rPr>
        <w:t xml:space="preserve">On the contrary, women who drank about 1.5 drinks per week had a 40% greater likelihood of developing breast cancer compared to </w:t>
      </w:r>
      <w:proofErr w:type="spellStart"/>
      <w:proofErr w:type="gramStart"/>
      <w:r>
        <w:rPr>
          <w:color w:val="231F20"/>
        </w:rPr>
        <w:t>non drinkers</w:t>
      </w:r>
      <w:proofErr w:type="spellEnd"/>
      <w:proofErr w:type="gramEnd"/>
      <w:r>
        <w:rPr>
          <w:color w:val="231F20"/>
        </w:rPr>
        <w:t xml:space="preserve"> and this was most pronounced in women who were premenopausal at diagnosis [252].</w:t>
      </w:r>
    </w:p>
    <w:p w14:paraId="3E60E50F" w14:textId="77777777" w:rsidR="00F30FC8" w:rsidRDefault="00F30FC8">
      <w:pPr>
        <w:pStyle w:val="ListParagraph"/>
        <w:sectPr w:rsidR="00F30FC8">
          <w:pgSz w:w="12240" w:h="15840"/>
          <w:pgMar w:top="860" w:right="720" w:bottom="1000" w:left="720" w:header="0" w:footer="686" w:gutter="0"/>
          <w:cols w:space="720"/>
        </w:sectPr>
      </w:pPr>
    </w:p>
    <w:p w14:paraId="26403E27" w14:textId="77777777" w:rsidR="00F30FC8" w:rsidRDefault="00000000">
      <w:pPr>
        <w:pStyle w:val="ListParagraph"/>
        <w:numPr>
          <w:ilvl w:val="0"/>
          <w:numId w:val="6"/>
        </w:numPr>
        <w:tabs>
          <w:tab w:val="left" w:pos="630"/>
        </w:tabs>
        <w:spacing w:before="73"/>
        <w:ind w:right="907"/>
        <w:jc w:val="both"/>
      </w:pPr>
      <w:r>
        <w:rPr>
          <w:color w:val="231F20"/>
        </w:rPr>
        <w:lastRenderedPageBreak/>
        <w:t>Alcohol consumption (1 drink/day) during a woman’s fifties increased risk for postmenopausal breast cancer by 12% in a large cohort* study, but statistical significance was not reached for women in their twenties, thirties, or forties [246].</w:t>
      </w:r>
    </w:p>
    <w:p w14:paraId="099D1F82" w14:textId="77777777" w:rsidR="00F30FC8" w:rsidRDefault="00000000">
      <w:pPr>
        <w:pStyle w:val="ListParagraph"/>
        <w:numPr>
          <w:ilvl w:val="0"/>
          <w:numId w:val="6"/>
        </w:numPr>
        <w:tabs>
          <w:tab w:val="left" w:pos="630"/>
        </w:tabs>
        <w:spacing w:before="173"/>
        <w:ind w:right="371"/>
      </w:pPr>
      <w:r>
        <w:rPr>
          <w:color w:val="231F20"/>
        </w:rPr>
        <w:t>These differing findings between pre- and postmenopausal women are likely related to the effect of alcohol on estrogen levels. Alcohol appears to increase endogenous* estrogen levels [263-267].</w:t>
      </w:r>
    </w:p>
    <w:p w14:paraId="6BCE80B0" w14:textId="77777777" w:rsidR="00F30FC8" w:rsidRDefault="00000000">
      <w:pPr>
        <w:pStyle w:val="ListParagraph"/>
        <w:numPr>
          <w:ilvl w:val="0"/>
          <w:numId w:val="6"/>
        </w:numPr>
        <w:tabs>
          <w:tab w:val="left" w:pos="630"/>
        </w:tabs>
        <w:ind w:right="607"/>
      </w:pPr>
      <w:r>
        <w:rPr>
          <w:color w:val="231F20"/>
        </w:rPr>
        <w:t>Another theory is that alcohol consumption could metabolically convert "low-risk" breast cancer</w:t>
      </w:r>
      <w:r>
        <w:rPr>
          <w:color w:val="231F20"/>
          <w:spacing w:val="80"/>
        </w:rPr>
        <w:t xml:space="preserve"> </w:t>
      </w:r>
      <w:r>
        <w:rPr>
          <w:color w:val="231F20"/>
        </w:rPr>
        <w:t>patients to "high-risk" status via oxidative mitochondrial metabolism by fueling tumor cell growth</w:t>
      </w:r>
      <w:r>
        <w:rPr>
          <w:color w:val="231F20"/>
          <w:spacing w:val="80"/>
        </w:rPr>
        <w:t xml:space="preserve"> </w:t>
      </w:r>
      <w:r>
        <w:rPr>
          <w:color w:val="231F20"/>
        </w:rPr>
        <w:t>[268]. Antioxidants such as N-acetyl cysteine (NAC) can effectively reverse or prevent ethanol-induced oxidative stress in cancer-associated fibroblasts.</w:t>
      </w:r>
    </w:p>
    <w:p w14:paraId="6C2BBE32" w14:textId="77777777" w:rsidR="00F30FC8" w:rsidRDefault="00000000">
      <w:pPr>
        <w:pStyle w:val="ListParagraph"/>
        <w:numPr>
          <w:ilvl w:val="0"/>
          <w:numId w:val="6"/>
        </w:numPr>
        <w:tabs>
          <w:tab w:val="left" w:pos="630"/>
        </w:tabs>
        <w:ind w:right="846"/>
        <w:jc w:val="both"/>
      </w:pPr>
      <w:r>
        <w:rPr>
          <w:color w:val="231F20"/>
        </w:rPr>
        <w:t>Folate, a B vitamin, may be of even greater significance with alcohol consumption. It has been observed that women with low folate and high alcohol consumption had a 43% greater risk of breast cancer when compared with nondrinkers with adequate folate intake [269].</w:t>
      </w:r>
    </w:p>
    <w:p w14:paraId="652C7155" w14:textId="77777777" w:rsidR="00F30FC8" w:rsidRDefault="00F30FC8">
      <w:pPr>
        <w:pStyle w:val="BodyText"/>
        <w:spacing w:before="114"/>
        <w:ind w:left="0" w:firstLine="0"/>
      </w:pPr>
    </w:p>
    <w:p w14:paraId="7504BCBE" w14:textId="77777777" w:rsidR="00F30FC8" w:rsidRDefault="00000000">
      <w:pPr>
        <w:pStyle w:val="Heading4"/>
      </w:pPr>
      <w:r>
        <w:rPr>
          <w:color w:val="231F20"/>
          <w:w w:val="105"/>
        </w:rPr>
        <w:t>Alcohol</w:t>
      </w:r>
      <w:r>
        <w:rPr>
          <w:color w:val="231F20"/>
          <w:spacing w:val="-6"/>
          <w:w w:val="105"/>
        </w:rPr>
        <w:t xml:space="preserve"> </w:t>
      </w:r>
      <w:r>
        <w:rPr>
          <w:color w:val="231F20"/>
          <w:w w:val="105"/>
        </w:rPr>
        <w:t>–</w:t>
      </w:r>
      <w:r>
        <w:rPr>
          <w:color w:val="231F20"/>
          <w:spacing w:val="-5"/>
          <w:w w:val="105"/>
        </w:rPr>
        <w:t xml:space="preserve"> </w:t>
      </w:r>
      <w:r>
        <w:rPr>
          <w:color w:val="231F20"/>
          <w:w w:val="105"/>
        </w:rPr>
        <w:t>Bottom</w:t>
      </w:r>
      <w:r>
        <w:rPr>
          <w:color w:val="231F20"/>
          <w:spacing w:val="-5"/>
          <w:w w:val="105"/>
        </w:rPr>
        <w:t xml:space="preserve"> </w:t>
      </w:r>
      <w:r>
        <w:rPr>
          <w:color w:val="231F20"/>
          <w:spacing w:val="-4"/>
          <w:w w:val="105"/>
        </w:rPr>
        <w:t>Line</w:t>
      </w:r>
    </w:p>
    <w:p w14:paraId="51C9B052" w14:textId="77777777" w:rsidR="00F30FC8" w:rsidRDefault="00000000">
      <w:pPr>
        <w:pStyle w:val="ListParagraph"/>
        <w:numPr>
          <w:ilvl w:val="0"/>
          <w:numId w:val="6"/>
        </w:numPr>
        <w:tabs>
          <w:tab w:val="left" w:pos="447"/>
        </w:tabs>
        <w:spacing w:before="257"/>
        <w:ind w:left="447" w:hanging="177"/>
      </w:pPr>
      <w:r>
        <w:rPr>
          <w:color w:val="231F20"/>
        </w:rPr>
        <w:t>It</w:t>
      </w:r>
      <w:r>
        <w:rPr>
          <w:color w:val="231F20"/>
          <w:spacing w:val="12"/>
        </w:rPr>
        <w:t xml:space="preserve"> </w:t>
      </w:r>
      <w:r>
        <w:rPr>
          <w:color w:val="231F20"/>
        </w:rPr>
        <w:t>is</w:t>
      </w:r>
      <w:r>
        <w:rPr>
          <w:color w:val="231F20"/>
          <w:spacing w:val="12"/>
        </w:rPr>
        <w:t xml:space="preserve"> </w:t>
      </w:r>
      <w:r>
        <w:rPr>
          <w:color w:val="231F20"/>
        </w:rPr>
        <w:t>best</w:t>
      </w:r>
      <w:r>
        <w:rPr>
          <w:color w:val="231F20"/>
          <w:spacing w:val="12"/>
        </w:rPr>
        <w:t xml:space="preserve"> </w:t>
      </w:r>
      <w:r>
        <w:rPr>
          <w:color w:val="231F20"/>
        </w:rPr>
        <w:t>to</w:t>
      </w:r>
      <w:r>
        <w:rPr>
          <w:color w:val="231F20"/>
          <w:spacing w:val="12"/>
        </w:rPr>
        <w:t xml:space="preserve"> </w:t>
      </w:r>
      <w:r>
        <w:rPr>
          <w:color w:val="231F20"/>
        </w:rPr>
        <w:t>limit</w:t>
      </w:r>
      <w:r>
        <w:rPr>
          <w:color w:val="231F20"/>
          <w:spacing w:val="12"/>
        </w:rPr>
        <w:t xml:space="preserve"> </w:t>
      </w:r>
      <w:r>
        <w:rPr>
          <w:color w:val="231F20"/>
        </w:rPr>
        <w:t>or</w:t>
      </w:r>
      <w:r>
        <w:rPr>
          <w:color w:val="231F20"/>
          <w:spacing w:val="12"/>
        </w:rPr>
        <w:t xml:space="preserve"> </w:t>
      </w:r>
      <w:r>
        <w:rPr>
          <w:color w:val="231F20"/>
        </w:rPr>
        <w:t>avoid</w:t>
      </w:r>
      <w:r>
        <w:rPr>
          <w:color w:val="231F20"/>
          <w:spacing w:val="12"/>
        </w:rPr>
        <w:t xml:space="preserve"> </w:t>
      </w:r>
      <w:r>
        <w:rPr>
          <w:color w:val="231F20"/>
          <w:spacing w:val="-2"/>
        </w:rPr>
        <w:t>alcohol.</w:t>
      </w:r>
    </w:p>
    <w:p w14:paraId="417E17D3" w14:textId="77777777" w:rsidR="00F30FC8" w:rsidRDefault="00F30FC8">
      <w:pPr>
        <w:pStyle w:val="BodyText"/>
        <w:spacing w:before="0"/>
        <w:ind w:left="0" w:firstLine="0"/>
      </w:pPr>
    </w:p>
    <w:p w14:paraId="1D64D1EC" w14:textId="77777777" w:rsidR="00F30FC8" w:rsidRDefault="00F30FC8">
      <w:pPr>
        <w:pStyle w:val="BodyText"/>
        <w:spacing w:before="89"/>
        <w:ind w:left="0" w:firstLine="0"/>
      </w:pPr>
    </w:p>
    <w:p w14:paraId="3FD5FD29" w14:textId="77777777" w:rsidR="00F30FC8" w:rsidRDefault="00000000">
      <w:pPr>
        <w:pStyle w:val="Heading1"/>
        <w:spacing w:before="0"/>
      </w:pPr>
      <w:r>
        <w:rPr>
          <w:noProof/>
        </w:rPr>
        <mc:AlternateContent>
          <mc:Choice Requires="wps">
            <w:drawing>
              <wp:anchor distT="0" distB="0" distL="0" distR="0" simplePos="0" relativeHeight="487595008" behindDoc="1" locked="0" layoutInCell="1" allowOverlap="1" wp14:anchorId="189839EE" wp14:editId="22F32FC9">
                <wp:simplePos x="0" y="0"/>
                <wp:positionH relativeFrom="page">
                  <wp:posOffset>628650</wp:posOffset>
                </wp:positionH>
                <wp:positionV relativeFrom="paragraph">
                  <wp:posOffset>215523</wp:posOffset>
                </wp:positionV>
                <wp:extent cx="65151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965B34F" id="Graphic 28" o:spid="_x0000_s1026" style="position:absolute;margin-left:49.5pt;margin-top:16.95pt;width:513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" path="m,l6515100,e" filled="f" strokecolor="#231f20" strokeweight=".5pt">
                <v:path arrowok="t"/>
                <w10:wrap type="topAndBottom" anchorx="page"/>
              </v:shape>
            </w:pict>
          </mc:Fallback>
        </mc:AlternateContent>
      </w:r>
      <w:r>
        <w:rPr>
          <w:color w:val="231F20"/>
          <w:spacing w:val="-5"/>
        </w:rPr>
        <w:t>ADEQUATE</w:t>
      </w:r>
      <w:r>
        <w:rPr>
          <w:color w:val="231F20"/>
          <w:spacing w:val="-3"/>
        </w:rPr>
        <w:t xml:space="preserve"> </w:t>
      </w:r>
      <w:r>
        <w:rPr>
          <w:color w:val="231F20"/>
          <w:spacing w:val="-2"/>
        </w:rPr>
        <w:t>FLUIDS</w:t>
      </w:r>
    </w:p>
    <w:p w14:paraId="0F5DF11A" w14:textId="77777777" w:rsidR="00F30FC8" w:rsidRDefault="00000000">
      <w:pPr>
        <w:pStyle w:val="BodyText"/>
        <w:spacing w:before="214"/>
        <w:ind w:left="270" w:firstLine="0"/>
      </w:pPr>
      <w:r>
        <w:rPr>
          <w:color w:val="231F20"/>
        </w:rPr>
        <w:t>The</w:t>
      </w:r>
      <w:r>
        <w:rPr>
          <w:color w:val="231F20"/>
          <w:spacing w:val="11"/>
        </w:rPr>
        <w:t xml:space="preserve"> </w:t>
      </w:r>
      <w:r>
        <w:rPr>
          <w:color w:val="231F20"/>
        </w:rPr>
        <w:t>functions</w:t>
      </w:r>
      <w:r>
        <w:rPr>
          <w:color w:val="231F20"/>
          <w:spacing w:val="11"/>
        </w:rPr>
        <w:t xml:space="preserve"> </w:t>
      </w:r>
      <w:r>
        <w:rPr>
          <w:color w:val="231F20"/>
        </w:rPr>
        <w:t>of</w:t>
      </w:r>
      <w:r>
        <w:rPr>
          <w:color w:val="231F20"/>
          <w:spacing w:val="11"/>
        </w:rPr>
        <w:t xml:space="preserve"> </w:t>
      </w:r>
      <w:r>
        <w:rPr>
          <w:color w:val="231F20"/>
        </w:rPr>
        <w:t>water</w:t>
      </w:r>
      <w:r>
        <w:rPr>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body</w:t>
      </w:r>
      <w:r>
        <w:rPr>
          <w:color w:val="231F20"/>
          <w:spacing w:val="11"/>
        </w:rPr>
        <w:t xml:space="preserve"> </w:t>
      </w:r>
      <w:r>
        <w:rPr>
          <w:color w:val="231F20"/>
        </w:rPr>
        <w:t>include</w:t>
      </w:r>
      <w:r>
        <w:rPr>
          <w:color w:val="231F20"/>
          <w:spacing w:val="11"/>
        </w:rPr>
        <w:t xml:space="preserve"> </w:t>
      </w:r>
      <w:r>
        <w:rPr>
          <w:color w:val="231F20"/>
        </w:rPr>
        <w:t>the</w:t>
      </w:r>
      <w:r>
        <w:rPr>
          <w:color w:val="231F20"/>
          <w:spacing w:val="11"/>
        </w:rPr>
        <w:t xml:space="preserve"> </w:t>
      </w:r>
      <w:r>
        <w:rPr>
          <w:color w:val="231F20"/>
          <w:spacing w:val="-2"/>
        </w:rPr>
        <w:t>following:</w:t>
      </w:r>
    </w:p>
    <w:p w14:paraId="21F738CE" w14:textId="77777777" w:rsidR="00F30FC8" w:rsidRDefault="00000000">
      <w:pPr>
        <w:pStyle w:val="ListParagraph"/>
        <w:numPr>
          <w:ilvl w:val="1"/>
          <w:numId w:val="6"/>
        </w:numPr>
        <w:tabs>
          <w:tab w:val="left" w:pos="989"/>
        </w:tabs>
        <w:ind w:hanging="359"/>
      </w:pPr>
      <w:r>
        <w:rPr>
          <w:color w:val="231F20"/>
        </w:rPr>
        <w:t>Carries</w:t>
      </w:r>
      <w:r>
        <w:rPr>
          <w:color w:val="231F20"/>
          <w:spacing w:val="6"/>
        </w:rPr>
        <w:t xml:space="preserve"> </w:t>
      </w:r>
      <w:r>
        <w:rPr>
          <w:color w:val="231F20"/>
        </w:rPr>
        <w:t>nutrients</w:t>
      </w:r>
      <w:r>
        <w:rPr>
          <w:color w:val="231F20"/>
          <w:spacing w:val="7"/>
        </w:rPr>
        <w:t xml:space="preserve"> </w:t>
      </w:r>
      <w:r>
        <w:rPr>
          <w:color w:val="231F20"/>
        </w:rPr>
        <w:t>and</w:t>
      </w:r>
      <w:r>
        <w:rPr>
          <w:color w:val="231F20"/>
          <w:spacing w:val="7"/>
        </w:rPr>
        <w:t xml:space="preserve"> </w:t>
      </w:r>
      <w:r>
        <w:rPr>
          <w:color w:val="231F20"/>
        </w:rPr>
        <w:t>waste</w:t>
      </w:r>
      <w:r>
        <w:rPr>
          <w:color w:val="231F20"/>
          <w:spacing w:val="7"/>
        </w:rPr>
        <w:t xml:space="preserve"> </w:t>
      </w:r>
      <w:r>
        <w:rPr>
          <w:color w:val="231F20"/>
          <w:spacing w:val="-2"/>
        </w:rPr>
        <w:t>products.</w:t>
      </w:r>
    </w:p>
    <w:p w14:paraId="244AFFD1" w14:textId="77777777" w:rsidR="00F30FC8" w:rsidRDefault="00000000">
      <w:pPr>
        <w:pStyle w:val="ListParagraph"/>
        <w:numPr>
          <w:ilvl w:val="1"/>
          <w:numId w:val="6"/>
        </w:numPr>
        <w:tabs>
          <w:tab w:val="left" w:pos="989"/>
        </w:tabs>
        <w:spacing w:before="173"/>
        <w:ind w:hanging="359"/>
      </w:pPr>
      <w:r>
        <w:rPr>
          <w:color w:val="231F20"/>
        </w:rPr>
        <w:t>Participates</w:t>
      </w:r>
      <w:r>
        <w:rPr>
          <w:color w:val="231F20"/>
          <w:spacing w:val="12"/>
        </w:rPr>
        <w:t xml:space="preserve"> </w:t>
      </w:r>
      <w:r>
        <w:rPr>
          <w:color w:val="231F20"/>
        </w:rPr>
        <w:t>in</w:t>
      </w:r>
      <w:r>
        <w:rPr>
          <w:color w:val="231F20"/>
          <w:spacing w:val="12"/>
        </w:rPr>
        <w:t xml:space="preserve"> </w:t>
      </w:r>
      <w:r>
        <w:rPr>
          <w:color w:val="231F20"/>
        </w:rPr>
        <w:t>chemical</w:t>
      </w:r>
      <w:r>
        <w:rPr>
          <w:color w:val="231F20"/>
          <w:spacing w:val="12"/>
        </w:rPr>
        <w:t xml:space="preserve"> </w:t>
      </w:r>
      <w:r>
        <w:rPr>
          <w:color w:val="231F20"/>
          <w:spacing w:val="-2"/>
        </w:rPr>
        <w:t>reactions.</w:t>
      </w:r>
    </w:p>
    <w:p w14:paraId="6C44CB9E" w14:textId="77777777" w:rsidR="00F30FC8" w:rsidRDefault="00000000">
      <w:pPr>
        <w:pStyle w:val="ListParagraph"/>
        <w:numPr>
          <w:ilvl w:val="1"/>
          <w:numId w:val="6"/>
        </w:numPr>
        <w:tabs>
          <w:tab w:val="left" w:pos="989"/>
        </w:tabs>
        <w:spacing w:before="173"/>
        <w:ind w:hanging="359"/>
      </w:pPr>
      <w:r>
        <w:rPr>
          <w:color w:val="231F20"/>
        </w:rPr>
        <w:t>Acts</w:t>
      </w:r>
      <w:r>
        <w:rPr>
          <w:color w:val="231F20"/>
          <w:spacing w:val="9"/>
        </w:rPr>
        <w:t xml:space="preserve"> </w:t>
      </w:r>
      <w:r>
        <w:rPr>
          <w:color w:val="231F20"/>
        </w:rPr>
        <w:t>as</w:t>
      </w:r>
      <w:r>
        <w:rPr>
          <w:color w:val="231F20"/>
          <w:spacing w:val="10"/>
        </w:rPr>
        <w:t xml:space="preserve"> </w:t>
      </w:r>
      <w:r>
        <w:rPr>
          <w:color w:val="231F20"/>
        </w:rPr>
        <w:t>a</w:t>
      </w:r>
      <w:r>
        <w:rPr>
          <w:color w:val="231F20"/>
          <w:spacing w:val="10"/>
        </w:rPr>
        <w:t xml:space="preserve"> </w:t>
      </w:r>
      <w:r>
        <w:rPr>
          <w:color w:val="231F20"/>
        </w:rPr>
        <w:t>lubricant</w:t>
      </w:r>
      <w:r>
        <w:rPr>
          <w:color w:val="231F20"/>
          <w:spacing w:val="10"/>
        </w:rPr>
        <w:t xml:space="preserve"> </w:t>
      </w:r>
      <w:r>
        <w:rPr>
          <w:color w:val="231F20"/>
        </w:rPr>
        <w:t>and</w:t>
      </w:r>
      <w:r>
        <w:rPr>
          <w:color w:val="231F20"/>
          <w:spacing w:val="10"/>
        </w:rPr>
        <w:t xml:space="preserve"> </w:t>
      </w:r>
      <w:r>
        <w:rPr>
          <w:color w:val="231F20"/>
        </w:rPr>
        <w:t>cushion</w:t>
      </w:r>
      <w:r>
        <w:rPr>
          <w:color w:val="231F20"/>
          <w:spacing w:val="9"/>
        </w:rPr>
        <w:t xml:space="preserve"> </w:t>
      </w:r>
      <w:r>
        <w:rPr>
          <w:color w:val="231F20"/>
        </w:rPr>
        <w:t>around</w:t>
      </w:r>
      <w:r>
        <w:rPr>
          <w:color w:val="231F20"/>
          <w:spacing w:val="10"/>
        </w:rPr>
        <w:t xml:space="preserve"> </w:t>
      </w:r>
      <w:r>
        <w:rPr>
          <w:color w:val="231F20"/>
          <w:spacing w:val="-2"/>
        </w:rPr>
        <w:t>joints.</w:t>
      </w:r>
    </w:p>
    <w:p w14:paraId="26444C4F" w14:textId="77777777" w:rsidR="00F30FC8" w:rsidRDefault="00000000">
      <w:pPr>
        <w:pStyle w:val="ListParagraph"/>
        <w:numPr>
          <w:ilvl w:val="1"/>
          <w:numId w:val="6"/>
        </w:numPr>
        <w:tabs>
          <w:tab w:val="left" w:pos="989"/>
        </w:tabs>
        <w:ind w:hanging="359"/>
      </w:pPr>
      <w:r>
        <w:rPr>
          <w:color w:val="231F20"/>
        </w:rPr>
        <w:t>Acts</w:t>
      </w:r>
      <w:r>
        <w:rPr>
          <w:color w:val="231F20"/>
          <w:spacing w:val="7"/>
        </w:rPr>
        <w:t xml:space="preserve"> </w:t>
      </w:r>
      <w:r>
        <w:rPr>
          <w:color w:val="231F20"/>
        </w:rPr>
        <w:t>as</w:t>
      </w:r>
      <w:r>
        <w:rPr>
          <w:color w:val="231F20"/>
          <w:spacing w:val="7"/>
        </w:rPr>
        <w:t xml:space="preserve"> </w:t>
      </w:r>
      <w:r>
        <w:rPr>
          <w:color w:val="231F20"/>
        </w:rPr>
        <w:t>a</w:t>
      </w:r>
      <w:r>
        <w:rPr>
          <w:color w:val="231F20"/>
          <w:spacing w:val="8"/>
        </w:rPr>
        <w:t xml:space="preserve"> </w:t>
      </w:r>
      <w:r>
        <w:rPr>
          <w:color w:val="231F20"/>
        </w:rPr>
        <w:t>shock</w:t>
      </w:r>
      <w:r>
        <w:rPr>
          <w:color w:val="231F20"/>
          <w:spacing w:val="7"/>
        </w:rPr>
        <w:t xml:space="preserve"> </w:t>
      </w:r>
      <w:r>
        <w:rPr>
          <w:color w:val="231F20"/>
        </w:rPr>
        <w:t>absorber</w:t>
      </w:r>
      <w:r>
        <w:rPr>
          <w:color w:val="231F20"/>
          <w:spacing w:val="8"/>
        </w:rPr>
        <w:t xml:space="preserve"> </w:t>
      </w:r>
      <w:r>
        <w:rPr>
          <w:color w:val="231F20"/>
        </w:rPr>
        <w:t>in</w:t>
      </w:r>
      <w:r>
        <w:rPr>
          <w:color w:val="231F20"/>
          <w:spacing w:val="7"/>
        </w:rPr>
        <w:t xml:space="preserve"> </w:t>
      </w:r>
      <w:r>
        <w:rPr>
          <w:color w:val="231F20"/>
        </w:rPr>
        <w:t>the</w:t>
      </w:r>
      <w:r>
        <w:rPr>
          <w:color w:val="231F20"/>
          <w:spacing w:val="8"/>
        </w:rPr>
        <w:t xml:space="preserve"> </w:t>
      </w:r>
      <w:r>
        <w:rPr>
          <w:color w:val="231F20"/>
        </w:rPr>
        <w:t>eyes</w:t>
      </w:r>
      <w:r>
        <w:rPr>
          <w:color w:val="231F20"/>
          <w:spacing w:val="7"/>
        </w:rPr>
        <w:t xml:space="preserve"> </w:t>
      </w:r>
      <w:r>
        <w:rPr>
          <w:color w:val="231F20"/>
        </w:rPr>
        <w:t>and</w:t>
      </w:r>
      <w:r>
        <w:rPr>
          <w:color w:val="231F20"/>
          <w:spacing w:val="8"/>
        </w:rPr>
        <w:t xml:space="preserve"> </w:t>
      </w:r>
      <w:r>
        <w:rPr>
          <w:color w:val="231F20"/>
        </w:rPr>
        <w:t>spinal</w:t>
      </w:r>
      <w:r>
        <w:rPr>
          <w:color w:val="231F20"/>
          <w:spacing w:val="7"/>
        </w:rPr>
        <w:t xml:space="preserve"> </w:t>
      </w:r>
      <w:r>
        <w:rPr>
          <w:color w:val="231F20"/>
          <w:spacing w:val="-2"/>
        </w:rPr>
        <w:t>cord.</w:t>
      </w:r>
    </w:p>
    <w:p w14:paraId="2530395C" w14:textId="77777777" w:rsidR="00F30FC8" w:rsidRDefault="00000000">
      <w:pPr>
        <w:pStyle w:val="ListParagraph"/>
        <w:numPr>
          <w:ilvl w:val="1"/>
          <w:numId w:val="6"/>
        </w:numPr>
        <w:tabs>
          <w:tab w:val="left" w:pos="989"/>
        </w:tabs>
        <w:spacing w:before="173"/>
        <w:ind w:hanging="359"/>
      </w:pPr>
      <w:r>
        <w:rPr>
          <w:color w:val="231F20"/>
        </w:rPr>
        <w:t>Aids</w:t>
      </w:r>
      <w:r>
        <w:rPr>
          <w:color w:val="231F20"/>
          <w:spacing w:val="9"/>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body’s</w:t>
      </w:r>
      <w:r>
        <w:rPr>
          <w:color w:val="231F20"/>
          <w:spacing w:val="10"/>
        </w:rPr>
        <w:t xml:space="preserve"> </w:t>
      </w:r>
      <w:r>
        <w:rPr>
          <w:color w:val="231F20"/>
        </w:rPr>
        <w:t>temperature</w:t>
      </w:r>
      <w:r>
        <w:rPr>
          <w:color w:val="231F20"/>
          <w:spacing w:val="9"/>
        </w:rPr>
        <w:t xml:space="preserve"> </w:t>
      </w:r>
      <w:r>
        <w:rPr>
          <w:color w:val="231F20"/>
          <w:spacing w:val="-2"/>
        </w:rPr>
        <w:t>regulation.</w:t>
      </w:r>
    </w:p>
    <w:p w14:paraId="46153CE9" w14:textId="77777777" w:rsidR="00F30FC8" w:rsidRDefault="00000000">
      <w:pPr>
        <w:pStyle w:val="ListParagraph"/>
        <w:numPr>
          <w:ilvl w:val="1"/>
          <w:numId w:val="6"/>
        </w:numPr>
        <w:tabs>
          <w:tab w:val="left" w:pos="989"/>
        </w:tabs>
        <w:spacing w:before="173"/>
        <w:ind w:hanging="359"/>
      </w:pPr>
      <w:r>
        <w:rPr>
          <w:color w:val="231F20"/>
        </w:rPr>
        <w:t>Maintains</w:t>
      </w:r>
      <w:r>
        <w:rPr>
          <w:color w:val="231F20"/>
          <w:spacing w:val="16"/>
        </w:rPr>
        <w:t xml:space="preserve"> </w:t>
      </w:r>
      <w:r>
        <w:rPr>
          <w:color w:val="231F20"/>
        </w:rPr>
        <w:t>blood</w:t>
      </w:r>
      <w:r>
        <w:rPr>
          <w:color w:val="231F20"/>
          <w:spacing w:val="17"/>
        </w:rPr>
        <w:t xml:space="preserve"> </w:t>
      </w:r>
      <w:r>
        <w:rPr>
          <w:color w:val="231F20"/>
          <w:spacing w:val="-2"/>
        </w:rPr>
        <w:t>volume.</w:t>
      </w:r>
    </w:p>
    <w:p w14:paraId="37CEA337" w14:textId="77777777" w:rsidR="00F30FC8" w:rsidRDefault="00000000">
      <w:pPr>
        <w:pStyle w:val="ListParagraph"/>
        <w:numPr>
          <w:ilvl w:val="0"/>
          <w:numId w:val="6"/>
        </w:numPr>
        <w:tabs>
          <w:tab w:val="left" w:pos="629"/>
        </w:tabs>
        <w:ind w:left="629" w:hanging="359"/>
      </w:pPr>
      <w:r>
        <w:rPr>
          <w:color w:val="231F20"/>
        </w:rPr>
        <w:t>Increased</w:t>
      </w:r>
      <w:r>
        <w:rPr>
          <w:color w:val="231F20"/>
          <w:spacing w:val="6"/>
        </w:rPr>
        <w:t xml:space="preserve"> </w:t>
      </w:r>
      <w:r>
        <w:rPr>
          <w:color w:val="231F20"/>
        </w:rPr>
        <w:t>fluid</w:t>
      </w:r>
      <w:r>
        <w:rPr>
          <w:color w:val="231F20"/>
          <w:spacing w:val="7"/>
        </w:rPr>
        <w:t xml:space="preserve"> </w:t>
      </w:r>
      <w:r>
        <w:rPr>
          <w:color w:val="231F20"/>
        </w:rPr>
        <w:t>intake</w:t>
      </w:r>
      <w:r>
        <w:rPr>
          <w:color w:val="231F20"/>
          <w:spacing w:val="7"/>
        </w:rPr>
        <w:t xml:space="preserve"> </w:t>
      </w:r>
      <w:r>
        <w:rPr>
          <w:color w:val="231F20"/>
        </w:rPr>
        <w:t>is</w:t>
      </w:r>
      <w:r>
        <w:rPr>
          <w:color w:val="231F20"/>
          <w:spacing w:val="7"/>
        </w:rPr>
        <w:t xml:space="preserve"> </w:t>
      </w:r>
      <w:r>
        <w:rPr>
          <w:color w:val="231F20"/>
        </w:rPr>
        <w:t>needed</w:t>
      </w:r>
      <w:r>
        <w:rPr>
          <w:color w:val="231F20"/>
          <w:spacing w:val="7"/>
        </w:rPr>
        <w:t xml:space="preserve"> </w:t>
      </w:r>
      <w:r>
        <w:rPr>
          <w:color w:val="231F20"/>
        </w:rPr>
        <w:t>for</w:t>
      </w:r>
      <w:r>
        <w:rPr>
          <w:color w:val="231F20"/>
          <w:spacing w:val="6"/>
        </w:rPr>
        <w:t xml:space="preserve"> </w:t>
      </w:r>
      <w:r>
        <w:rPr>
          <w:color w:val="231F20"/>
        </w:rPr>
        <w:t>a</w:t>
      </w:r>
      <w:r>
        <w:rPr>
          <w:color w:val="231F20"/>
          <w:spacing w:val="7"/>
        </w:rPr>
        <w:t xml:space="preserve"> </w:t>
      </w:r>
      <w:r>
        <w:rPr>
          <w:color w:val="231F20"/>
        </w:rPr>
        <w:t>high</w:t>
      </w:r>
      <w:r>
        <w:rPr>
          <w:color w:val="231F20"/>
          <w:spacing w:val="7"/>
        </w:rPr>
        <w:t xml:space="preserve"> </w:t>
      </w:r>
      <w:r>
        <w:rPr>
          <w:color w:val="231F20"/>
        </w:rPr>
        <w:t>fiber</w:t>
      </w:r>
      <w:r>
        <w:rPr>
          <w:color w:val="231F20"/>
          <w:spacing w:val="7"/>
        </w:rPr>
        <w:t xml:space="preserve"> </w:t>
      </w:r>
      <w:r>
        <w:rPr>
          <w:color w:val="231F20"/>
          <w:spacing w:val="-2"/>
        </w:rPr>
        <w:t>diet.</w:t>
      </w:r>
    </w:p>
    <w:p w14:paraId="0D585664" w14:textId="77777777" w:rsidR="00F30FC8" w:rsidRDefault="00000000">
      <w:pPr>
        <w:pStyle w:val="ListParagraph"/>
        <w:numPr>
          <w:ilvl w:val="0"/>
          <w:numId w:val="6"/>
        </w:numPr>
        <w:tabs>
          <w:tab w:val="left" w:pos="629"/>
        </w:tabs>
        <w:spacing w:before="173"/>
        <w:ind w:left="629" w:hanging="359"/>
      </w:pPr>
      <w:r>
        <w:rPr>
          <w:color w:val="231F20"/>
        </w:rPr>
        <w:t>Drink</w:t>
      </w:r>
      <w:r>
        <w:rPr>
          <w:color w:val="231F20"/>
          <w:spacing w:val="10"/>
        </w:rPr>
        <w:t xml:space="preserve"> </w:t>
      </w:r>
      <w:r>
        <w:rPr>
          <w:color w:val="231F20"/>
        </w:rPr>
        <w:t>plenty</w:t>
      </w:r>
      <w:r>
        <w:rPr>
          <w:color w:val="231F20"/>
          <w:spacing w:val="11"/>
        </w:rPr>
        <w:t xml:space="preserve"> </w:t>
      </w:r>
      <w:r>
        <w:rPr>
          <w:color w:val="231F20"/>
        </w:rPr>
        <w:t>of</w:t>
      </w:r>
      <w:r>
        <w:rPr>
          <w:color w:val="231F20"/>
          <w:spacing w:val="11"/>
        </w:rPr>
        <w:t xml:space="preserve"> </w:t>
      </w:r>
      <w:r>
        <w:rPr>
          <w:color w:val="231F20"/>
        </w:rPr>
        <w:t>water</w:t>
      </w:r>
      <w:r>
        <w:rPr>
          <w:color w:val="231F20"/>
          <w:spacing w:val="11"/>
        </w:rPr>
        <w:t xml:space="preserve"> </w:t>
      </w:r>
      <w:r>
        <w:rPr>
          <w:color w:val="231F20"/>
        </w:rPr>
        <w:t>daily</w:t>
      </w:r>
      <w:r>
        <w:rPr>
          <w:color w:val="231F20"/>
          <w:spacing w:val="11"/>
        </w:rPr>
        <w:t xml:space="preserve"> </w:t>
      </w:r>
      <w:r>
        <w:rPr>
          <w:color w:val="231F20"/>
        </w:rPr>
        <w:t>to</w:t>
      </w:r>
      <w:r>
        <w:rPr>
          <w:color w:val="231F20"/>
          <w:spacing w:val="11"/>
        </w:rPr>
        <w:t xml:space="preserve"> </w:t>
      </w:r>
      <w:r>
        <w:rPr>
          <w:color w:val="231F20"/>
        </w:rPr>
        <w:t>help</w:t>
      </w:r>
      <w:r>
        <w:rPr>
          <w:color w:val="231F20"/>
          <w:spacing w:val="10"/>
        </w:rPr>
        <w:t xml:space="preserve"> </w:t>
      </w:r>
      <w:r>
        <w:rPr>
          <w:color w:val="231F20"/>
        </w:rPr>
        <w:t>meet</w:t>
      </w:r>
      <w:r>
        <w:rPr>
          <w:color w:val="231F20"/>
          <w:spacing w:val="11"/>
        </w:rPr>
        <w:t xml:space="preserve"> </w:t>
      </w:r>
      <w:r>
        <w:rPr>
          <w:color w:val="231F20"/>
        </w:rPr>
        <w:t>fluid</w:t>
      </w:r>
      <w:r>
        <w:rPr>
          <w:color w:val="231F20"/>
          <w:spacing w:val="11"/>
        </w:rPr>
        <w:t xml:space="preserve"> </w:t>
      </w:r>
      <w:r>
        <w:rPr>
          <w:color w:val="231F20"/>
          <w:spacing w:val="-2"/>
        </w:rPr>
        <w:t>needs.</w:t>
      </w:r>
    </w:p>
    <w:p w14:paraId="10F6F2E7" w14:textId="77777777" w:rsidR="00F30FC8" w:rsidRDefault="00000000">
      <w:pPr>
        <w:pStyle w:val="Heading1"/>
      </w:pPr>
      <w:r>
        <w:rPr>
          <w:noProof/>
        </w:rPr>
        <mc:AlternateContent>
          <mc:Choice Requires="wps">
            <w:drawing>
              <wp:anchor distT="0" distB="0" distL="0" distR="0" simplePos="0" relativeHeight="487595520" behindDoc="1" locked="0" layoutInCell="1" allowOverlap="1" wp14:anchorId="667D0111" wp14:editId="649EDB37">
                <wp:simplePos x="0" y="0"/>
                <wp:positionH relativeFrom="page">
                  <wp:posOffset>628650</wp:posOffset>
                </wp:positionH>
                <wp:positionV relativeFrom="paragraph">
                  <wp:posOffset>363574</wp:posOffset>
                </wp:positionV>
                <wp:extent cx="65151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A3A2297" id="Graphic 29" o:spid="_x0000_s1026" style="position:absolute;margin-left:49.5pt;margin-top:28.65pt;width:513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6awDZ+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CALORIC</w:t>
      </w:r>
      <w:r>
        <w:rPr>
          <w:color w:val="231F20"/>
          <w:spacing w:val="-6"/>
        </w:rPr>
        <w:t xml:space="preserve"> </w:t>
      </w:r>
      <w:r>
        <w:rPr>
          <w:color w:val="231F20"/>
          <w:spacing w:val="-2"/>
        </w:rPr>
        <w:t>INTAKE</w:t>
      </w:r>
    </w:p>
    <w:p w14:paraId="6CD140B6" w14:textId="77777777" w:rsidR="00F30FC8" w:rsidRDefault="00000000">
      <w:pPr>
        <w:pStyle w:val="ListParagraph"/>
        <w:numPr>
          <w:ilvl w:val="0"/>
          <w:numId w:val="6"/>
        </w:numPr>
        <w:tabs>
          <w:tab w:val="left" w:pos="630"/>
        </w:tabs>
        <w:spacing w:before="267"/>
        <w:ind w:right="491"/>
      </w:pPr>
      <w:r>
        <w:rPr>
          <w:color w:val="231F20"/>
        </w:rPr>
        <w:t>The risk of breast cancer is much higher in industrial countries than in developing countries where women are characterized by lower energy intake and higher energy expenditure.</w:t>
      </w:r>
    </w:p>
    <w:p w14:paraId="32AC7A2F" w14:textId="77777777" w:rsidR="00F30FC8" w:rsidRDefault="00000000">
      <w:pPr>
        <w:pStyle w:val="ListParagraph"/>
        <w:numPr>
          <w:ilvl w:val="0"/>
          <w:numId w:val="6"/>
        </w:numPr>
        <w:tabs>
          <w:tab w:val="left" w:pos="630"/>
        </w:tabs>
        <w:ind w:right="952"/>
      </w:pPr>
      <w:r>
        <w:rPr>
          <w:color w:val="231F20"/>
        </w:rPr>
        <w:t>Modest caloric restriction has been shown to inhibit tumor growth in animal models decrease oxidative DNA damage [270].</w:t>
      </w:r>
    </w:p>
    <w:p w14:paraId="1DD81E7D" w14:textId="77777777" w:rsidR="00F30FC8" w:rsidRDefault="00000000">
      <w:pPr>
        <w:pStyle w:val="ListParagraph"/>
        <w:numPr>
          <w:ilvl w:val="0"/>
          <w:numId w:val="6"/>
        </w:numPr>
        <w:tabs>
          <w:tab w:val="left" w:pos="629"/>
        </w:tabs>
        <w:spacing w:before="173"/>
        <w:ind w:left="629" w:hanging="359"/>
      </w:pPr>
      <w:r>
        <w:rPr>
          <w:color w:val="231F20"/>
        </w:rPr>
        <w:t>Modest</w:t>
      </w:r>
      <w:r>
        <w:rPr>
          <w:color w:val="231F20"/>
          <w:spacing w:val="10"/>
        </w:rPr>
        <w:t xml:space="preserve"> </w:t>
      </w:r>
      <w:r>
        <w:rPr>
          <w:color w:val="231F20"/>
        </w:rPr>
        <w:t>caloric</w:t>
      </w:r>
      <w:r>
        <w:rPr>
          <w:color w:val="231F20"/>
          <w:spacing w:val="10"/>
        </w:rPr>
        <w:t xml:space="preserve"> </w:t>
      </w:r>
      <w:r>
        <w:rPr>
          <w:color w:val="231F20"/>
        </w:rPr>
        <w:t>restriction</w:t>
      </w:r>
      <w:r>
        <w:rPr>
          <w:color w:val="231F20"/>
          <w:spacing w:val="10"/>
        </w:rPr>
        <w:t xml:space="preserve"> </w:t>
      </w:r>
      <w:r>
        <w:rPr>
          <w:color w:val="231F20"/>
        </w:rPr>
        <w:t>has</w:t>
      </w:r>
      <w:r>
        <w:rPr>
          <w:color w:val="231F20"/>
          <w:spacing w:val="11"/>
        </w:rPr>
        <w:t xml:space="preserve"> </w:t>
      </w:r>
      <w:r>
        <w:rPr>
          <w:color w:val="231F20"/>
        </w:rPr>
        <w:t>been</w:t>
      </w:r>
      <w:r>
        <w:rPr>
          <w:color w:val="231F20"/>
          <w:spacing w:val="10"/>
        </w:rPr>
        <w:t xml:space="preserve"> </w:t>
      </w:r>
      <w:r>
        <w:rPr>
          <w:color w:val="231F20"/>
        </w:rPr>
        <w:t>shown</w:t>
      </w:r>
      <w:r>
        <w:rPr>
          <w:color w:val="231F20"/>
          <w:spacing w:val="10"/>
        </w:rPr>
        <w:t xml:space="preserve"> </w:t>
      </w:r>
      <w:r>
        <w:rPr>
          <w:color w:val="231F20"/>
        </w:rPr>
        <w:t>to</w:t>
      </w:r>
      <w:r>
        <w:rPr>
          <w:color w:val="231F20"/>
          <w:spacing w:val="11"/>
        </w:rPr>
        <w:t xml:space="preserve"> </w:t>
      </w:r>
      <w:r>
        <w:rPr>
          <w:color w:val="231F20"/>
        </w:rPr>
        <w:t>decrease</w:t>
      </w:r>
      <w:r>
        <w:rPr>
          <w:color w:val="231F20"/>
          <w:spacing w:val="10"/>
        </w:rPr>
        <w:t xml:space="preserve"> </w:t>
      </w:r>
      <w:r>
        <w:rPr>
          <w:color w:val="231F20"/>
        </w:rPr>
        <w:t>oxidative</w:t>
      </w:r>
      <w:r>
        <w:rPr>
          <w:color w:val="231F20"/>
          <w:spacing w:val="10"/>
        </w:rPr>
        <w:t xml:space="preserve"> </w:t>
      </w:r>
      <w:r>
        <w:rPr>
          <w:color w:val="231F20"/>
        </w:rPr>
        <w:t>DNA</w:t>
      </w:r>
      <w:r>
        <w:rPr>
          <w:color w:val="231F20"/>
          <w:spacing w:val="10"/>
        </w:rPr>
        <w:t xml:space="preserve"> </w:t>
      </w:r>
      <w:r>
        <w:rPr>
          <w:color w:val="231F20"/>
          <w:spacing w:val="-2"/>
        </w:rPr>
        <w:t>damage.</w:t>
      </w:r>
    </w:p>
    <w:p w14:paraId="07166AD8" w14:textId="77777777" w:rsidR="00F30FC8" w:rsidRDefault="00000000">
      <w:pPr>
        <w:pStyle w:val="ListParagraph"/>
        <w:numPr>
          <w:ilvl w:val="0"/>
          <w:numId w:val="6"/>
        </w:numPr>
        <w:tabs>
          <w:tab w:val="left" w:pos="630"/>
        </w:tabs>
        <w:spacing w:before="173"/>
        <w:ind w:right="589"/>
      </w:pPr>
      <w:r>
        <w:rPr>
          <w:color w:val="231F20"/>
        </w:rPr>
        <w:t>The mechanism involved may be related to the decrease in IGF-I observed when caloric intake is restricted [271-272].</w:t>
      </w:r>
    </w:p>
    <w:p w14:paraId="020D9440" w14:textId="77777777" w:rsidR="00F30FC8" w:rsidRDefault="00000000">
      <w:pPr>
        <w:pStyle w:val="ListParagraph"/>
        <w:numPr>
          <w:ilvl w:val="0"/>
          <w:numId w:val="6"/>
        </w:numPr>
        <w:tabs>
          <w:tab w:val="left" w:pos="629"/>
        </w:tabs>
        <w:ind w:left="629" w:hanging="359"/>
      </w:pPr>
      <w:r>
        <w:rPr>
          <w:color w:val="231F20"/>
        </w:rPr>
        <w:t>Furthermore,</w:t>
      </w:r>
      <w:r>
        <w:rPr>
          <w:color w:val="231F20"/>
          <w:spacing w:val="4"/>
        </w:rPr>
        <w:t xml:space="preserve"> </w:t>
      </w:r>
      <w:r>
        <w:rPr>
          <w:color w:val="231F20"/>
        </w:rPr>
        <w:t>evidence</w:t>
      </w:r>
      <w:r>
        <w:rPr>
          <w:color w:val="231F20"/>
          <w:spacing w:val="5"/>
        </w:rPr>
        <w:t xml:space="preserve"> </w:t>
      </w:r>
      <w:r>
        <w:rPr>
          <w:color w:val="231F20"/>
        </w:rPr>
        <w:t>suggests</w:t>
      </w:r>
      <w:r>
        <w:rPr>
          <w:color w:val="231F20"/>
          <w:spacing w:val="4"/>
        </w:rPr>
        <w:t xml:space="preserve"> </w:t>
      </w:r>
      <w:r>
        <w:rPr>
          <w:color w:val="231F20"/>
        </w:rPr>
        <w:t>that</w:t>
      </w:r>
      <w:r>
        <w:rPr>
          <w:color w:val="231F20"/>
          <w:spacing w:val="5"/>
        </w:rPr>
        <w:t xml:space="preserve"> </w:t>
      </w:r>
      <w:r>
        <w:rPr>
          <w:color w:val="231F20"/>
        </w:rPr>
        <w:t>a</w:t>
      </w:r>
      <w:r>
        <w:rPr>
          <w:color w:val="231F20"/>
          <w:spacing w:val="5"/>
        </w:rPr>
        <w:t xml:space="preserve"> </w:t>
      </w:r>
      <w:r>
        <w:rPr>
          <w:color w:val="231F20"/>
        </w:rPr>
        <w:t>high</w:t>
      </w:r>
      <w:r>
        <w:rPr>
          <w:color w:val="231F20"/>
          <w:spacing w:val="4"/>
        </w:rPr>
        <w:t xml:space="preserve"> </w:t>
      </w:r>
      <w:r>
        <w:rPr>
          <w:color w:val="231F20"/>
        </w:rPr>
        <w:t>calorie</w:t>
      </w:r>
      <w:r>
        <w:rPr>
          <w:color w:val="231F20"/>
          <w:spacing w:val="5"/>
        </w:rPr>
        <w:t xml:space="preserve"> </w:t>
      </w:r>
      <w:r>
        <w:rPr>
          <w:color w:val="231F20"/>
        </w:rPr>
        <w:t>diet</w:t>
      </w:r>
      <w:r>
        <w:rPr>
          <w:color w:val="231F20"/>
          <w:spacing w:val="5"/>
        </w:rPr>
        <w:t xml:space="preserve"> </w:t>
      </w:r>
      <w:r>
        <w:rPr>
          <w:color w:val="231F20"/>
        </w:rPr>
        <w:t>may</w:t>
      </w:r>
      <w:r>
        <w:rPr>
          <w:color w:val="231F20"/>
          <w:spacing w:val="4"/>
        </w:rPr>
        <w:t xml:space="preserve"> </w:t>
      </w:r>
      <w:r>
        <w:rPr>
          <w:color w:val="231F20"/>
        </w:rPr>
        <w:t>increase</w:t>
      </w:r>
      <w:r>
        <w:rPr>
          <w:color w:val="231F20"/>
          <w:spacing w:val="5"/>
        </w:rPr>
        <w:t xml:space="preserve"> </w:t>
      </w:r>
      <w:r>
        <w:rPr>
          <w:color w:val="231F20"/>
        </w:rPr>
        <w:t>IGF-I</w:t>
      </w:r>
      <w:r>
        <w:rPr>
          <w:color w:val="231F20"/>
          <w:spacing w:val="4"/>
        </w:rPr>
        <w:t xml:space="preserve"> </w:t>
      </w:r>
      <w:r>
        <w:rPr>
          <w:color w:val="231F20"/>
        </w:rPr>
        <w:t>levels</w:t>
      </w:r>
      <w:r>
        <w:rPr>
          <w:color w:val="231F20"/>
          <w:spacing w:val="5"/>
        </w:rPr>
        <w:t xml:space="preserve"> </w:t>
      </w:r>
      <w:r>
        <w:rPr>
          <w:color w:val="231F20"/>
          <w:spacing w:val="-2"/>
        </w:rPr>
        <w:t>[273].</w:t>
      </w:r>
    </w:p>
    <w:p w14:paraId="5DFCFC11" w14:textId="77777777" w:rsidR="00F30FC8" w:rsidRDefault="00F30FC8">
      <w:pPr>
        <w:pStyle w:val="ListParagraph"/>
        <w:sectPr w:rsidR="00F30FC8">
          <w:pgSz w:w="12240" w:h="15840"/>
          <w:pgMar w:top="860" w:right="720" w:bottom="1000" w:left="720" w:header="0" w:footer="686" w:gutter="0"/>
          <w:cols w:space="720"/>
        </w:sectPr>
      </w:pPr>
    </w:p>
    <w:p w14:paraId="4D5F0772" w14:textId="77777777" w:rsidR="00F30FC8" w:rsidRDefault="00000000">
      <w:pPr>
        <w:pStyle w:val="Heading1"/>
        <w:spacing w:before="91"/>
      </w:pPr>
      <w:r>
        <w:rPr>
          <w:noProof/>
        </w:rPr>
        <w:lastRenderedPageBreak/>
        <mc:AlternateContent>
          <mc:Choice Requires="wps">
            <w:drawing>
              <wp:anchor distT="0" distB="0" distL="0" distR="0" simplePos="0" relativeHeight="487596032" behindDoc="1" locked="0" layoutInCell="1" allowOverlap="1" wp14:anchorId="3D4CB85A" wp14:editId="434939B3">
                <wp:simplePos x="0" y="0"/>
                <wp:positionH relativeFrom="page">
                  <wp:posOffset>628650</wp:posOffset>
                </wp:positionH>
                <wp:positionV relativeFrom="paragraph">
                  <wp:posOffset>273455</wp:posOffset>
                </wp:positionV>
                <wp:extent cx="65151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A076A77" id="Graphic 30" o:spid="_x0000_s1026" style="position:absolute;margin-left:49.5pt;margin-top:21.55pt;width:513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oBFA5O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BODY</w:t>
      </w:r>
      <w:r>
        <w:rPr>
          <w:color w:val="231F20"/>
          <w:spacing w:val="7"/>
        </w:rPr>
        <w:t xml:space="preserve"> </w:t>
      </w:r>
      <w:r>
        <w:rPr>
          <w:color w:val="231F20"/>
          <w:spacing w:val="-4"/>
        </w:rPr>
        <w:t>MASS</w:t>
      </w:r>
    </w:p>
    <w:p w14:paraId="51AD8724" w14:textId="77777777" w:rsidR="00F30FC8" w:rsidRDefault="00000000">
      <w:pPr>
        <w:pStyle w:val="ListParagraph"/>
        <w:numPr>
          <w:ilvl w:val="0"/>
          <w:numId w:val="6"/>
        </w:numPr>
        <w:tabs>
          <w:tab w:val="left" w:pos="629"/>
        </w:tabs>
        <w:spacing w:before="267"/>
        <w:ind w:left="629" w:hanging="359"/>
      </w:pPr>
      <w:r>
        <w:rPr>
          <w:color w:val="231F20"/>
        </w:rPr>
        <w:t>Women</w:t>
      </w:r>
      <w:r>
        <w:rPr>
          <w:color w:val="231F20"/>
          <w:spacing w:val="10"/>
        </w:rPr>
        <w:t xml:space="preserve"> </w:t>
      </w:r>
      <w:r>
        <w:rPr>
          <w:color w:val="231F20"/>
        </w:rPr>
        <w:t>with</w:t>
      </w:r>
      <w:r>
        <w:rPr>
          <w:color w:val="231F20"/>
          <w:spacing w:val="10"/>
        </w:rPr>
        <w:t xml:space="preserve"> </w:t>
      </w:r>
      <w:r>
        <w:rPr>
          <w:color w:val="231F20"/>
        </w:rPr>
        <w:t>a</w:t>
      </w:r>
      <w:r>
        <w:rPr>
          <w:color w:val="231F20"/>
          <w:spacing w:val="11"/>
        </w:rPr>
        <w:t xml:space="preserve"> </w:t>
      </w:r>
      <w:r>
        <w:rPr>
          <w:color w:val="231F20"/>
        </w:rPr>
        <w:t>BMI</w:t>
      </w:r>
      <w:r>
        <w:rPr>
          <w:color w:val="231F20"/>
          <w:spacing w:val="10"/>
        </w:rPr>
        <w:t xml:space="preserve"> </w:t>
      </w:r>
      <w:r>
        <w:rPr>
          <w:color w:val="231F20"/>
        </w:rPr>
        <w:t>of</w:t>
      </w:r>
      <w:r>
        <w:rPr>
          <w:color w:val="231F20"/>
          <w:spacing w:val="10"/>
        </w:rPr>
        <w:t xml:space="preserve"> </w:t>
      </w:r>
      <w:r>
        <w:rPr>
          <w:color w:val="231F20"/>
        </w:rPr>
        <w:t>≥25</w:t>
      </w:r>
      <w:r>
        <w:rPr>
          <w:color w:val="231F20"/>
          <w:spacing w:val="11"/>
        </w:rPr>
        <w:t xml:space="preserve"> </w:t>
      </w:r>
      <w:r>
        <w:rPr>
          <w:color w:val="231F20"/>
        </w:rPr>
        <w:t>kg/m</w:t>
      </w:r>
      <w:r>
        <w:rPr>
          <w:color w:val="231F20"/>
          <w:position w:val="7"/>
          <w:sz w:val="13"/>
        </w:rPr>
        <w:t>2</w:t>
      </w:r>
      <w:r>
        <w:rPr>
          <w:color w:val="231F20"/>
          <w:spacing w:val="35"/>
          <w:position w:val="7"/>
          <w:sz w:val="13"/>
        </w:rPr>
        <w:t xml:space="preserve"> </w:t>
      </w:r>
      <w:r>
        <w:rPr>
          <w:color w:val="231F20"/>
        </w:rPr>
        <w:t>had</w:t>
      </w:r>
      <w:r>
        <w:rPr>
          <w:color w:val="231F20"/>
          <w:spacing w:val="10"/>
        </w:rPr>
        <w:t xml:space="preserve"> </w:t>
      </w:r>
      <w:r>
        <w:rPr>
          <w:color w:val="231F20"/>
        </w:rPr>
        <w:t>a</w:t>
      </w:r>
      <w:r>
        <w:rPr>
          <w:color w:val="231F20"/>
          <w:spacing w:val="11"/>
        </w:rPr>
        <w:t xml:space="preserve"> </w:t>
      </w:r>
      <w:r>
        <w:rPr>
          <w:color w:val="231F20"/>
        </w:rPr>
        <w:t>58%</w:t>
      </w:r>
      <w:r>
        <w:rPr>
          <w:color w:val="231F20"/>
          <w:spacing w:val="10"/>
        </w:rPr>
        <w:t xml:space="preserve"> </w:t>
      </w:r>
      <w:r>
        <w:rPr>
          <w:color w:val="231F20"/>
        </w:rPr>
        <w:t>increased</w:t>
      </w:r>
      <w:r>
        <w:rPr>
          <w:color w:val="231F20"/>
          <w:spacing w:val="10"/>
        </w:rPr>
        <w:t xml:space="preserve"> </w:t>
      </w:r>
      <w:r>
        <w:rPr>
          <w:color w:val="231F20"/>
        </w:rPr>
        <w:t>risk</w:t>
      </w:r>
      <w:r>
        <w:rPr>
          <w:color w:val="231F20"/>
          <w:spacing w:val="11"/>
        </w:rPr>
        <w:t xml:space="preserve"> </w:t>
      </w:r>
      <w:r>
        <w:rPr>
          <w:color w:val="231F20"/>
        </w:rPr>
        <w:t>of</w:t>
      </w:r>
      <w:r>
        <w:rPr>
          <w:color w:val="231F20"/>
          <w:spacing w:val="10"/>
        </w:rPr>
        <w:t xml:space="preserve"> </w:t>
      </w:r>
      <w:r>
        <w:rPr>
          <w:color w:val="231F20"/>
        </w:rPr>
        <w:t>breast</w:t>
      </w:r>
      <w:r>
        <w:rPr>
          <w:color w:val="231F20"/>
          <w:spacing w:val="10"/>
        </w:rPr>
        <w:t xml:space="preserve"> </w:t>
      </w:r>
      <w:r>
        <w:rPr>
          <w:color w:val="231F20"/>
        </w:rPr>
        <w:t>cancer</w:t>
      </w:r>
      <w:r>
        <w:rPr>
          <w:color w:val="231F20"/>
          <w:spacing w:val="11"/>
        </w:rPr>
        <w:t xml:space="preserve"> </w:t>
      </w:r>
      <w:r>
        <w:rPr>
          <w:color w:val="231F20"/>
          <w:spacing w:val="-4"/>
        </w:rPr>
        <w:t>[7].</w:t>
      </w:r>
    </w:p>
    <w:p w14:paraId="09264B0B" w14:textId="77777777" w:rsidR="00F30FC8" w:rsidRDefault="00000000">
      <w:pPr>
        <w:pStyle w:val="ListParagraph"/>
        <w:numPr>
          <w:ilvl w:val="0"/>
          <w:numId w:val="6"/>
        </w:numPr>
        <w:tabs>
          <w:tab w:val="left" w:pos="630"/>
        </w:tabs>
        <w:spacing w:before="173"/>
        <w:ind w:right="453"/>
      </w:pPr>
      <w:r>
        <w:rPr>
          <w:color w:val="231F20"/>
        </w:rPr>
        <w:t>Epidemiologic evidence suggests a positive association between body mass and postmenopausal breast cancer in many [273-281], but not all studies [282-284].</w:t>
      </w:r>
    </w:p>
    <w:p w14:paraId="1D19AC1B" w14:textId="77777777" w:rsidR="00F30FC8" w:rsidRDefault="00000000">
      <w:pPr>
        <w:pStyle w:val="ListParagraph"/>
        <w:numPr>
          <w:ilvl w:val="0"/>
          <w:numId w:val="5"/>
        </w:numPr>
        <w:tabs>
          <w:tab w:val="left" w:pos="630"/>
        </w:tabs>
        <w:ind w:right="498"/>
      </w:pPr>
      <w:r>
        <w:rPr>
          <w:color w:val="231F20"/>
        </w:rPr>
        <w:t>Increasing BMI was associated with a 40% increased incidence and mortality of breast cancer in postmenopausal women [285]. Similarly, a high BMI (&gt;27 kg/m</w:t>
      </w:r>
      <w:r>
        <w:rPr>
          <w:color w:val="231F20"/>
          <w:position w:val="7"/>
          <w:sz w:val="13"/>
        </w:rPr>
        <w:t>2</w:t>
      </w:r>
      <w:r>
        <w:rPr>
          <w:color w:val="231F20"/>
        </w:rPr>
        <w:t>) increased breast cancer mortality in ER+PR+ women [224].</w:t>
      </w:r>
    </w:p>
    <w:p w14:paraId="7CEC49BE" w14:textId="77777777" w:rsidR="00F30FC8" w:rsidRDefault="00000000">
      <w:pPr>
        <w:pStyle w:val="ListParagraph"/>
        <w:numPr>
          <w:ilvl w:val="1"/>
          <w:numId w:val="5"/>
        </w:numPr>
        <w:tabs>
          <w:tab w:val="left" w:pos="989"/>
        </w:tabs>
        <w:ind w:left="989" w:hanging="359"/>
      </w:pPr>
      <w:r>
        <w:rPr>
          <w:color w:val="231F20"/>
        </w:rPr>
        <w:t>Women</w:t>
      </w:r>
      <w:r>
        <w:rPr>
          <w:color w:val="231F20"/>
          <w:spacing w:val="10"/>
        </w:rPr>
        <w:t xml:space="preserve"> </w:t>
      </w:r>
      <w:r>
        <w:rPr>
          <w:color w:val="231F20"/>
        </w:rPr>
        <w:t>with</w:t>
      </w:r>
      <w:r>
        <w:rPr>
          <w:color w:val="231F20"/>
          <w:spacing w:val="10"/>
        </w:rPr>
        <w:t xml:space="preserve"> </w:t>
      </w:r>
      <w:r>
        <w:rPr>
          <w:color w:val="231F20"/>
        </w:rPr>
        <w:t>a</w:t>
      </w:r>
      <w:r>
        <w:rPr>
          <w:color w:val="231F20"/>
          <w:spacing w:val="11"/>
        </w:rPr>
        <w:t xml:space="preserve"> </w:t>
      </w:r>
      <w:r>
        <w:rPr>
          <w:color w:val="231F20"/>
        </w:rPr>
        <w:t>BMI</w:t>
      </w:r>
      <w:r>
        <w:rPr>
          <w:color w:val="231F20"/>
          <w:spacing w:val="10"/>
        </w:rPr>
        <w:t xml:space="preserve"> </w:t>
      </w:r>
      <w:r>
        <w:rPr>
          <w:color w:val="231F20"/>
        </w:rPr>
        <w:t>of</w:t>
      </w:r>
      <w:r>
        <w:rPr>
          <w:color w:val="231F20"/>
          <w:spacing w:val="10"/>
        </w:rPr>
        <w:t xml:space="preserve"> </w:t>
      </w:r>
      <w:r>
        <w:rPr>
          <w:color w:val="231F20"/>
        </w:rPr>
        <w:t>≥25</w:t>
      </w:r>
      <w:r>
        <w:rPr>
          <w:color w:val="231F20"/>
          <w:spacing w:val="11"/>
        </w:rPr>
        <w:t xml:space="preserve"> </w:t>
      </w:r>
      <w:r>
        <w:rPr>
          <w:color w:val="231F20"/>
        </w:rPr>
        <w:t>kg/m</w:t>
      </w:r>
      <w:r>
        <w:rPr>
          <w:color w:val="231F20"/>
          <w:position w:val="7"/>
          <w:sz w:val="13"/>
        </w:rPr>
        <w:t>2</w:t>
      </w:r>
      <w:r>
        <w:rPr>
          <w:color w:val="231F20"/>
          <w:spacing w:val="35"/>
          <w:position w:val="7"/>
          <w:sz w:val="13"/>
        </w:rPr>
        <w:t xml:space="preserve"> </w:t>
      </w:r>
      <w:r>
        <w:rPr>
          <w:color w:val="231F20"/>
        </w:rPr>
        <w:t>had</w:t>
      </w:r>
      <w:r>
        <w:rPr>
          <w:color w:val="231F20"/>
          <w:spacing w:val="10"/>
        </w:rPr>
        <w:t xml:space="preserve"> </w:t>
      </w:r>
      <w:r>
        <w:rPr>
          <w:color w:val="231F20"/>
        </w:rPr>
        <w:t>a</w:t>
      </w:r>
      <w:r>
        <w:rPr>
          <w:color w:val="231F20"/>
          <w:spacing w:val="11"/>
        </w:rPr>
        <w:t xml:space="preserve"> </w:t>
      </w:r>
      <w:r>
        <w:rPr>
          <w:color w:val="231F20"/>
        </w:rPr>
        <w:t>58%</w:t>
      </w:r>
      <w:r>
        <w:rPr>
          <w:color w:val="231F20"/>
          <w:spacing w:val="10"/>
        </w:rPr>
        <w:t xml:space="preserve"> </w:t>
      </w:r>
      <w:r>
        <w:rPr>
          <w:color w:val="231F20"/>
        </w:rPr>
        <w:t>increased</w:t>
      </w:r>
      <w:r>
        <w:rPr>
          <w:color w:val="231F20"/>
          <w:spacing w:val="10"/>
        </w:rPr>
        <w:t xml:space="preserve"> </w:t>
      </w:r>
      <w:r>
        <w:rPr>
          <w:color w:val="231F20"/>
        </w:rPr>
        <w:t>risk</w:t>
      </w:r>
      <w:r>
        <w:rPr>
          <w:color w:val="231F20"/>
          <w:spacing w:val="11"/>
        </w:rPr>
        <w:t xml:space="preserve"> </w:t>
      </w:r>
      <w:r>
        <w:rPr>
          <w:color w:val="231F20"/>
        </w:rPr>
        <w:t>of</w:t>
      </w:r>
      <w:r>
        <w:rPr>
          <w:color w:val="231F20"/>
          <w:spacing w:val="10"/>
        </w:rPr>
        <w:t xml:space="preserve"> </w:t>
      </w:r>
      <w:r>
        <w:rPr>
          <w:color w:val="231F20"/>
        </w:rPr>
        <w:t>breast</w:t>
      </w:r>
      <w:r>
        <w:rPr>
          <w:color w:val="231F20"/>
          <w:spacing w:val="10"/>
        </w:rPr>
        <w:t xml:space="preserve"> </w:t>
      </w:r>
      <w:r>
        <w:rPr>
          <w:color w:val="231F20"/>
        </w:rPr>
        <w:t>cancer</w:t>
      </w:r>
      <w:r>
        <w:rPr>
          <w:color w:val="231F20"/>
          <w:spacing w:val="11"/>
        </w:rPr>
        <w:t xml:space="preserve"> </w:t>
      </w:r>
      <w:r>
        <w:rPr>
          <w:color w:val="231F20"/>
          <w:spacing w:val="-4"/>
        </w:rPr>
        <w:t>[7].</w:t>
      </w:r>
    </w:p>
    <w:p w14:paraId="0FD5F83C" w14:textId="77777777" w:rsidR="00F30FC8" w:rsidRDefault="00000000">
      <w:pPr>
        <w:pStyle w:val="ListParagraph"/>
        <w:numPr>
          <w:ilvl w:val="1"/>
          <w:numId w:val="5"/>
        </w:numPr>
        <w:tabs>
          <w:tab w:val="left" w:pos="990"/>
        </w:tabs>
        <w:spacing w:before="173"/>
        <w:ind w:right="766"/>
      </w:pPr>
      <w:r>
        <w:rPr>
          <w:color w:val="231F20"/>
        </w:rPr>
        <w:t>Obese postmenopausal women had 3.26-fold increased risk for breast cancer compared to healthy weight women [286].</w:t>
      </w:r>
    </w:p>
    <w:p w14:paraId="1EA0D32A" w14:textId="77777777" w:rsidR="00F30FC8" w:rsidRDefault="00000000">
      <w:pPr>
        <w:pStyle w:val="ListParagraph"/>
        <w:numPr>
          <w:ilvl w:val="1"/>
          <w:numId w:val="5"/>
        </w:numPr>
        <w:tabs>
          <w:tab w:val="left" w:pos="990"/>
        </w:tabs>
        <w:spacing w:before="173"/>
        <w:ind w:right="790"/>
      </w:pPr>
      <w:r>
        <w:rPr>
          <w:color w:val="231F20"/>
        </w:rPr>
        <w:t>In women with breast cancer, height and BMI were associated with postmenopausal breast cancer [287].</w:t>
      </w:r>
    </w:p>
    <w:p w14:paraId="1AD1C308" w14:textId="77777777" w:rsidR="00F30FC8" w:rsidRDefault="00000000">
      <w:pPr>
        <w:pStyle w:val="ListParagraph"/>
        <w:numPr>
          <w:ilvl w:val="0"/>
          <w:numId w:val="6"/>
        </w:numPr>
        <w:tabs>
          <w:tab w:val="left" w:pos="629"/>
        </w:tabs>
        <w:ind w:left="629" w:hanging="359"/>
      </w:pPr>
      <w:r>
        <w:rPr>
          <w:color w:val="231F20"/>
        </w:rPr>
        <w:t>This</w:t>
      </w:r>
      <w:r>
        <w:rPr>
          <w:color w:val="231F20"/>
          <w:spacing w:val="10"/>
        </w:rPr>
        <w:t xml:space="preserve"> </w:t>
      </w:r>
      <w:r>
        <w:rPr>
          <w:color w:val="231F20"/>
        </w:rPr>
        <w:t>effect</w:t>
      </w:r>
      <w:r>
        <w:rPr>
          <w:color w:val="231F20"/>
          <w:spacing w:val="11"/>
        </w:rPr>
        <w:t xml:space="preserve"> </w:t>
      </w:r>
      <w:r>
        <w:rPr>
          <w:color w:val="231F20"/>
        </w:rPr>
        <w:t>was</w:t>
      </w:r>
      <w:r>
        <w:rPr>
          <w:color w:val="231F20"/>
          <w:spacing w:val="10"/>
        </w:rPr>
        <w:t xml:space="preserve"> </w:t>
      </w:r>
      <w:r>
        <w:rPr>
          <w:color w:val="231F20"/>
        </w:rPr>
        <w:t>most</w:t>
      </w:r>
      <w:r>
        <w:rPr>
          <w:color w:val="231F20"/>
          <w:spacing w:val="11"/>
        </w:rPr>
        <w:t xml:space="preserve"> </w:t>
      </w:r>
      <w:r>
        <w:rPr>
          <w:color w:val="231F20"/>
        </w:rPr>
        <w:t>pronounced</w:t>
      </w:r>
      <w:r>
        <w:rPr>
          <w:color w:val="231F20"/>
          <w:spacing w:val="10"/>
        </w:rPr>
        <w:t xml:space="preserve"> </w:t>
      </w:r>
      <w:r>
        <w:rPr>
          <w:color w:val="231F20"/>
        </w:rPr>
        <w:t>in</w:t>
      </w:r>
      <w:r>
        <w:rPr>
          <w:color w:val="231F20"/>
          <w:spacing w:val="11"/>
        </w:rPr>
        <w:t xml:space="preserve"> </w:t>
      </w:r>
      <w:r>
        <w:rPr>
          <w:color w:val="231F20"/>
        </w:rPr>
        <w:t>women</w:t>
      </w:r>
      <w:r>
        <w:rPr>
          <w:color w:val="231F20"/>
          <w:spacing w:val="11"/>
        </w:rPr>
        <w:t xml:space="preserve"> </w:t>
      </w:r>
      <w:r>
        <w:rPr>
          <w:color w:val="231F20"/>
        </w:rPr>
        <w:t>with</w:t>
      </w:r>
      <w:r>
        <w:rPr>
          <w:color w:val="231F20"/>
          <w:spacing w:val="10"/>
        </w:rPr>
        <w:t xml:space="preserve"> </w:t>
      </w:r>
      <w:r>
        <w:rPr>
          <w:color w:val="231F20"/>
        </w:rPr>
        <w:t>ER+</w:t>
      </w:r>
      <w:r>
        <w:rPr>
          <w:color w:val="231F20"/>
          <w:spacing w:val="11"/>
        </w:rPr>
        <w:t xml:space="preserve"> </w:t>
      </w:r>
      <w:r>
        <w:rPr>
          <w:color w:val="231F20"/>
          <w:spacing w:val="-2"/>
        </w:rPr>
        <w:t>tumors.</w:t>
      </w:r>
    </w:p>
    <w:p w14:paraId="7C33DC66" w14:textId="77777777" w:rsidR="00F30FC8" w:rsidRDefault="00000000">
      <w:pPr>
        <w:pStyle w:val="ListParagraph"/>
        <w:numPr>
          <w:ilvl w:val="1"/>
          <w:numId w:val="6"/>
        </w:numPr>
        <w:tabs>
          <w:tab w:val="left" w:pos="989"/>
        </w:tabs>
        <w:spacing w:before="173"/>
        <w:ind w:hanging="359"/>
      </w:pPr>
      <w:r>
        <w:rPr>
          <w:color w:val="231F20"/>
        </w:rPr>
        <w:t>Obese</w:t>
      </w:r>
      <w:r>
        <w:rPr>
          <w:color w:val="231F20"/>
          <w:spacing w:val="10"/>
        </w:rPr>
        <w:t xml:space="preserve"> </w:t>
      </w:r>
      <w:r>
        <w:rPr>
          <w:color w:val="231F20"/>
        </w:rPr>
        <w:t>postmenopausal</w:t>
      </w:r>
      <w:r>
        <w:rPr>
          <w:color w:val="231F20"/>
          <w:spacing w:val="11"/>
        </w:rPr>
        <w:t xml:space="preserve"> </w:t>
      </w:r>
      <w:r>
        <w:rPr>
          <w:color w:val="231F20"/>
        </w:rPr>
        <w:t>women</w:t>
      </w:r>
      <w:r>
        <w:rPr>
          <w:color w:val="231F20"/>
          <w:spacing w:val="11"/>
        </w:rPr>
        <w:t xml:space="preserve"> </w:t>
      </w:r>
      <w:r>
        <w:rPr>
          <w:color w:val="231F20"/>
        </w:rPr>
        <w:t>had</w:t>
      </w:r>
      <w:r>
        <w:rPr>
          <w:color w:val="231F20"/>
          <w:spacing w:val="10"/>
        </w:rPr>
        <w:t xml:space="preserve"> </w:t>
      </w:r>
      <w:r>
        <w:rPr>
          <w:color w:val="231F20"/>
        </w:rPr>
        <w:t>a</w:t>
      </w:r>
      <w:r>
        <w:rPr>
          <w:color w:val="231F20"/>
          <w:spacing w:val="11"/>
        </w:rPr>
        <w:t xml:space="preserve"> </w:t>
      </w:r>
      <w:r>
        <w:rPr>
          <w:color w:val="231F20"/>
        </w:rPr>
        <w:t>50%</w:t>
      </w:r>
      <w:r>
        <w:rPr>
          <w:color w:val="231F20"/>
          <w:spacing w:val="11"/>
        </w:rPr>
        <w:t xml:space="preserve"> </w:t>
      </w:r>
      <w:r>
        <w:rPr>
          <w:color w:val="231F20"/>
        </w:rPr>
        <w:t>increased</w:t>
      </w:r>
      <w:r>
        <w:rPr>
          <w:color w:val="231F20"/>
          <w:spacing w:val="11"/>
        </w:rPr>
        <w:t xml:space="preserve"> </w:t>
      </w:r>
      <w:r>
        <w:rPr>
          <w:color w:val="231F20"/>
        </w:rPr>
        <w:t>risk</w:t>
      </w:r>
      <w:r>
        <w:rPr>
          <w:color w:val="231F20"/>
          <w:spacing w:val="10"/>
        </w:rPr>
        <w:t xml:space="preserve"> </w:t>
      </w:r>
      <w:r>
        <w:rPr>
          <w:color w:val="231F20"/>
        </w:rPr>
        <w:t>for</w:t>
      </w:r>
      <w:r>
        <w:rPr>
          <w:color w:val="231F20"/>
          <w:spacing w:val="11"/>
        </w:rPr>
        <w:t xml:space="preserve"> </w:t>
      </w:r>
      <w:r>
        <w:rPr>
          <w:color w:val="231F20"/>
        </w:rPr>
        <w:t>breast</w:t>
      </w:r>
      <w:r>
        <w:rPr>
          <w:color w:val="231F20"/>
          <w:spacing w:val="11"/>
        </w:rPr>
        <w:t xml:space="preserve"> </w:t>
      </w:r>
      <w:r>
        <w:rPr>
          <w:color w:val="231F20"/>
        </w:rPr>
        <w:t>cancer</w:t>
      </w:r>
      <w:r>
        <w:rPr>
          <w:color w:val="231F20"/>
          <w:spacing w:val="11"/>
        </w:rPr>
        <w:t xml:space="preserve"> </w:t>
      </w:r>
      <w:r>
        <w:rPr>
          <w:color w:val="231F20"/>
          <w:spacing w:val="-2"/>
        </w:rPr>
        <w:t>[277].</w:t>
      </w:r>
    </w:p>
    <w:p w14:paraId="6C9B34BB" w14:textId="77777777" w:rsidR="00F30FC8" w:rsidRDefault="00000000">
      <w:pPr>
        <w:pStyle w:val="ListParagraph"/>
        <w:numPr>
          <w:ilvl w:val="1"/>
          <w:numId w:val="6"/>
        </w:numPr>
        <w:tabs>
          <w:tab w:val="left" w:pos="990"/>
        </w:tabs>
        <w:ind w:left="990" w:right="726"/>
      </w:pPr>
      <w:r>
        <w:rPr>
          <w:color w:val="231F20"/>
        </w:rPr>
        <w:t>BMI was positively associated with risks of ER+ and triple-negative breast cancer in women ages 50 to 84 who were not users of hormone therapy [279].</w:t>
      </w:r>
    </w:p>
    <w:p w14:paraId="1942D78E" w14:textId="77777777" w:rsidR="00F30FC8" w:rsidRDefault="00000000">
      <w:pPr>
        <w:pStyle w:val="ListParagraph"/>
        <w:numPr>
          <w:ilvl w:val="1"/>
          <w:numId w:val="6"/>
        </w:numPr>
        <w:tabs>
          <w:tab w:val="left" w:pos="990"/>
        </w:tabs>
        <w:spacing w:before="173"/>
        <w:ind w:left="990" w:right="497"/>
      </w:pPr>
      <w:r>
        <w:rPr>
          <w:color w:val="231F20"/>
        </w:rPr>
        <w:t>Increasing BMI was associated with a 40% greater incidence and mortality of breast cancer in postmenopausal women [285].</w:t>
      </w:r>
    </w:p>
    <w:p w14:paraId="34543289" w14:textId="77777777" w:rsidR="00F30FC8" w:rsidRDefault="00000000">
      <w:pPr>
        <w:pStyle w:val="ListParagraph"/>
        <w:numPr>
          <w:ilvl w:val="0"/>
          <w:numId w:val="6"/>
        </w:numPr>
        <w:tabs>
          <w:tab w:val="left" w:pos="630"/>
        </w:tabs>
        <w:ind w:right="300"/>
      </w:pPr>
      <w:r>
        <w:rPr>
          <w:color w:val="231F20"/>
        </w:rPr>
        <w:t>A case-control* study of 2,000 women found that women who gain weight, particularly after age 50, significantly increase their risk of breast cancer [288]. Conversely, women (young and middle-aged) who lose weight may decrease the risk of breast cancer.</w:t>
      </w:r>
    </w:p>
    <w:p w14:paraId="1D238458" w14:textId="77777777" w:rsidR="00F30FC8" w:rsidRDefault="00000000">
      <w:pPr>
        <w:pStyle w:val="ListParagraph"/>
        <w:numPr>
          <w:ilvl w:val="1"/>
          <w:numId w:val="6"/>
        </w:numPr>
        <w:tabs>
          <w:tab w:val="left" w:pos="990"/>
        </w:tabs>
        <w:spacing w:before="173"/>
        <w:ind w:left="990" w:right="488"/>
      </w:pPr>
      <w:r>
        <w:rPr>
          <w:color w:val="231F20"/>
        </w:rPr>
        <w:t>This study suggests excess body fat increases estrogen levels, which may in turn increase the risk for breast cancer.</w:t>
      </w:r>
    </w:p>
    <w:p w14:paraId="7698DDE3" w14:textId="77777777" w:rsidR="00F30FC8" w:rsidRDefault="00000000">
      <w:pPr>
        <w:pStyle w:val="ListParagraph"/>
        <w:numPr>
          <w:ilvl w:val="1"/>
          <w:numId w:val="6"/>
        </w:numPr>
        <w:tabs>
          <w:tab w:val="left" w:pos="990"/>
        </w:tabs>
        <w:ind w:left="990" w:right="487"/>
      </w:pPr>
      <w:r>
        <w:rPr>
          <w:color w:val="231F20"/>
        </w:rPr>
        <w:t>An earlier study reported similar findings with total weight gain serving as a strong predictor of breast cancer risk, specifically among former and never HRT users [274].</w:t>
      </w:r>
    </w:p>
    <w:p w14:paraId="618536F6" w14:textId="77777777" w:rsidR="00F30FC8" w:rsidRDefault="00000000">
      <w:pPr>
        <w:pStyle w:val="ListParagraph"/>
        <w:numPr>
          <w:ilvl w:val="1"/>
          <w:numId w:val="6"/>
        </w:numPr>
        <w:tabs>
          <w:tab w:val="left" w:pos="990"/>
        </w:tabs>
        <w:spacing w:before="173"/>
        <w:ind w:left="990" w:right="951"/>
      </w:pPr>
      <w:r>
        <w:rPr>
          <w:color w:val="231F20"/>
        </w:rPr>
        <w:t>Weight gain throughout adulthood is associated with an increased risk of breast cancer in Chinese women [289].</w:t>
      </w:r>
    </w:p>
    <w:p w14:paraId="4E9A71FA" w14:textId="77777777" w:rsidR="00F30FC8" w:rsidRDefault="00000000">
      <w:pPr>
        <w:pStyle w:val="ListParagraph"/>
        <w:numPr>
          <w:ilvl w:val="1"/>
          <w:numId w:val="6"/>
        </w:numPr>
        <w:tabs>
          <w:tab w:val="left" w:pos="990"/>
        </w:tabs>
        <w:ind w:left="990" w:right="1564"/>
      </w:pPr>
      <w:r>
        <w:rPr>
          <w:color w:val="231F20"/>
        </w:rPr>
        <w:t xml:space="preserve">High recent BMI was associated with increased risk of ER- and PR+ tumors among postmenopausal </w:t>
      </w:r>
      <w:proofErr w:type="gramStart"/>
      <w:r>
        <w:rPr>
          <w:color w:val="231F20"/>
        </w:rPr>
        <w:t>African-American</w:t>
      </w:r>
      <w:proofErr w:type="gramEnd"/>
      <w:r>
        <w:rPr>
          <w:color w:val="231F20"/>
        </w:rPr>
        <w:t xml:space="preserve"> women [282].</w:t>
      </w:r>
    </w:p>
    <w:p w14:paraId="16137244" w14:textId="77777777" w:rsidR="00F30FC8" w:rsidRDefault="00000000">
      <w:pPr>
        <w:pStyle w:val="ListParagraph"/>
        <w:numPr>
          <w:ilvl w:val="0"/>
          <w:numId w:val="6"/>
        </w:numPr>
        <w:tabs>
          <w:tab w:val="left" w:pos="630"/>
        </w:tabs>
        <w:spacing w:before="173"/>
        <w:ind w:right="336"/>
        <w:jc w:val="both"/>
      </w:pPr>
      <w:r>
        <w:rPr>
          <w:color w:val="231F20"/>
        </w:rPr>
        <w:t xml:space="preserve">Results from a systematic review showed that, when adjusted for BMI, a larger waist size increased risk of breast cancer among premenopausal women [290]. This study supports the idea that central obesity is of greater concern than general obesity </w:t>
      </w:r>
      <w:proofErr w:type="gramStart"/>
      <w:r>
        <w:rPr>
          <w:color w:val="231F20"/>
        </w:rPr>
        <w:t>in regards to</w:t>
      </w:r>
      <w:proofErr w:type="gramEnd"/>
      <w:r>
        <w:rPr>
          <w:color w:val="231F20"/>
        </w:rPr>
        <w:t xml:space="preserve"> breast cancer risk.</w:t>
      </w:r>
    </w:p>
    <w:p w14:paraId="03136A81" w14:textId="77777777" w:rsidR="00F30FC8" w:rsidRDefault="00000000">
      <w:pPr>
        <w:pStyle w:val="ListParagraph"/>
        <w:numPr>
          <w:ilvl w:val="1"/>
          <w:numId w:val="6"/>
        </w:numPr>
        <w:tabs>
          <w:tab w:val="left" w:pos="990"/>
        </w:tabs>
        <w:ind w:left="990" w:right="484"/>
      </w:pPr>
      <w:r>
        <w:rPr>
          <w:color w:val="231F20"/>
        </w:rPr>
        <w:t>However, for postmenopausal women, a large trial found that, while general obesity was a significant predictor of breast cancer risk, central obesity did not appear to be associated with</w:t>
      </w:r>
      <w:r>
        <w:rPr>
          <w:color w:val="231F20"/>
          <w:spacing w:val="40"/>
        </w:rPr>
        <w:t xml:space="preserve"> </w:t>
      </w:r>
      <w:r>
        <w:rPr>
          <w:color w:val="231F20"/>
        </w:rPr>
        <w:t>increased risk [291].</w:t>
      </w:r>
    </w:p>
    <w:p w14:paraId="1AE99B80" w14:textId="77777777" w:rsidR="00F30FC8" w:rsidRDefault="00000000">
      <w:pPr>
        <w:pStyle w:val="ListParagraph"/>
        <w:numPr>
          <w:ilvl w:val="0"/>
          <w:numId w:val="6"/>
        </w:numPr>
        <w:tabs>
          <w:tab w:val="left" w:pos="630"/>
        </w:tabs>
        <w:ind w:right="358"/>
        <w:jc w:val="both"/>
      </w:pPr>
      <w:r>
        <w:rPr>
          <w:color w:val="231F20"/>
        </w:rPr>
        <w:t>Total body weight, BMI, and hip circumference were significantly associated with breast cancer risk among HRT nonusers; obese women (BMI &gt;30 kg/m²) had a 31% greater risk compared to women with BMI &lt;25 kg/m² [291].</w:t>
      </w:r>
    </w:p>
    <w:p w14:paraId="0EFF3FAB" w14:textId="77777777" w:rsidR="00F30FC8" w:rsidRDefault="00F30FC8">
      <w:pPr>
        <w:pStyle w:val="ListParagraph"/>
        <w:jc w:val="both"/>
        <w:sectPr w:rsidR="00F30FC8">
          <w:pgSz w:w="12240" w:h="15840"/>
          <w:pgMar w:top="840" w:right="720" w:bottom="1000" w:left="720" w:header="0" w:footer="686" w:gutter="0"/>
          <w:cols w:space="720"/>
        </w:sectPr>
      </w:pPr>
    </w:p>
    <w:p w14:paraId="713A3625" w14:textId="77777777" w:rsidR="00F30FC8" w:rsidRDefault="00000000">
      <w:pPr>
        <w:pStyle w:val="ListParagraph"/>
        <w:numPr>
          <w:ilvl w:val="0"/>
          <w:numId w:val="6"/>
        </w:numPr>
        <w:tabs>
          <w:tab w:val="left" w:pos="630"/>
        </w:tabs>
        <w:spacing w:before="73"/>
        <w:ind w:right="549"/>
      </w:pPr>
      <w:r>
        <w:rPr>
          <w:color w:val="231F20"/>
        </w:rPr>
        <w:lastRenderedPageBreak/>
        <w:t>Premenopausal women with a BMI of ≥25.0 kg/m² showed a tendency towards ER- tumors when compared to premenopausal women with a BMI of &lt;25.0 kg/m² [292].</w:t>
      </w:r>
    </w:p>
    <w:p w14:paraId="613C1E07" w14:textId="77777777" w:rsidR="00F30FC8" w:rsidRDefault="00000000">
      <w:pPr>
        <w:pStyle w:val="ListParagraph"/>
        <w:numPr>
          <w:ilvl w:val="0"/>
          <w:numId w:val="6"/>
        </w:numPr>
        <w:tabs>
          <w:tab w:val="left" w:pos="630"/>
        </w:tabs>
        <w:spacing w:before="173"/>
        <w:ind w:right="350"/>
      </w:pPr>
      <w:r>
        <w:rPr>
          <w:color w:val="231F20"/>
        </w:rPr>
        <w:t>Data</w:t>
      </w:r>
      <w:r>
        <w:rPr>
          <w:color w:val="231F20"/>
          <w:spacing w:val="23"/>
        </w:rPr>
        <w:t xml:space="preserve"> </w:t>
      </w:r>
      <w:r>
        <w:rPr>
          <w:color w:val="231F20"/>
        </w:rPr>
        <w:t>from</w:t>
      </w:r>
      <w:r>
        <w:rPr>
          <w:color w:val="231F20"/>
          <w:spacing w:val="23"/>
        </w:rPr>
        <w:t xml:space="preserve"> </w:t>
      </w:r>
      <w:r>
        <w:rPr>
          <w:color w:val="231F20"/>
        </w:rPr>
        <w:t>two</w:t>
      </w:r>
      <w:r>
        <w:rPr>
          <w:color w:val="231F20"/>
          <w:spacing w:val="23"/>
        </w:rPr>
        <w:t xml:space="preserve"> </w:t>
      </w:r>
      <w:r>
        <w:rPr>
          <w:color w:val="231F20"/>
        </w:rPr>
        <w:t>large</w:t>
      </w:r>
      <w:r>
        <w:rPr>
          <w:color w:val="231F20"/>
          <w:spacing w:val="23"/>
        </w:rPr>
        <w:t xml:space="preserve"> </w:t>
      </w:r>
      <w:r>
        <w:rPr>
          <w:color w:val="231F20"/>
        </w:rPr>
        <w:t>prevention</w:t>
      </w:r>
      <w:r>
        <w:rPr>
          <w:color w:val="231F20"/>
          <w:spacing w:val="23"/>
        </w:rPr>
        <w:t xml:space="preserve"> </w:t>
      </w:r>
      <w:r>
        <w:rPr>
          <w:color w:val="231F20"/>
        </w:rPr>
        <w:t>trials</w:t>
      </w:r>
      <w:r>
        <w:rPr>
          <w:color w:val="231F20"/>
          <w:spacing w:val="23"/>
        </w:rPr>
        <w:t xml:space="preserve"> </w:t>
      </w:r>
      <w:r>
        <w:rPr>
          <w:color w:val="231F20"/>
        </w:rPr>
        <w:t>suggests</w:t>
      </w:r>
      <w:r>
        <w:rPr>
          <w:color w:val="231F20"/>
          <w:spacing w:val="23"/>
        </w:rPr>
        <w:t xml:space="preserve"> </w:t>
      </w:r>
      <w:r>
        <w:rPr>
          <w:color w:val="231F20"/>
        </w:rPr>
        <w:t>that</w:t>
      </w:r>
      <w:r>
        <w:rPr>
          <w:color w:val="231F20"/>
          <w:spacing w:val="23"/>
        </w:rPr>
        <w:t xml:space="preserve"> </w:t>
      </w:r>
      <w:r>
        <w:rPr>
          <w:color w:val="231F20"/>
        </w:rPr>
        <w:t>higher</w:t>
      </w:r>
      <w:r>
        <w:rPr>
          <w:color w:val="231F20"/>
          <w:spacing w:val="23"/>
        </w:rPr>
        <w:t xml:space="preserve"> </w:t>
      </w:r>
      <w:r>
        <w:rPr>
          <w:color w:val="231F20"/>
        </w:rPr>
        <w:t>levels</w:t>
      </w:r>
      <w:r>
        <w:rPr>
          <w:color w:val="231F20"/>
          <w:spacing w:val="23"/>
        </w:rPr>
        <w:t xml:space="preserve"> </w:t>
      </w:r>
      <w:r>
        <w:rPr>
          <w:color w:val="231F20"/>
        </w:rPr>
        <w:t>of</w:t>
      </w:r>
      <w:r>
        <w:rPr>
          <w:color w:val="231F20"/>
          <w:spacing w:val="23"/>
        </w:rPr>
        <w:t xml:space="preserve"> </w:t>
      </w:r>
      <w:r>
        <w:rPr>
          <w:color w:val="231F20"/>
        </w:rPr>
        <w:t>BMI</w:t>
      </w:r>
      <w:r>
        <w:rPr>
          <w:color w:val="231F20"/>
          <w:spacing w:val="23"/>
        </w:rPr>
        <w:t xml:space="preserve"> </w:t>
      </w:r>
      <w:r>
        <w:rPr>
          <w:color w:val="231F20"/>
        </w:rPr>
        <w:t>were</w:t>
      </w:r>
      <w:r>
        <w:rPr>
          <w:color w:val="231F20"/>
          <w:spacing w:val="23"/>
        </w:rPr>
        <w:t xml:space="preserve"> </w:t>
      </w:r>
      <w:r>
        <w:rPr>
          <w:color w:val="231F20"/>
        </w:rPr>
        <w:t>significantly associated with increased breast cancer risk in premenopausal women older than 35 years, but not postmenopausal women [284].</w:t>
      </w:r>
    </w:p>
    <w:p w14:paraId="5A58E4A8" w14:textId="77777777" w:rsidR="00F30FC8" w:rsidRDefault="00000000">
      <w:pPr>
        <w:pStyle w:val="ListParagraph"/>
        <w:numPr>
          <w:ilvl w:val="0"/>
          <w:numId w:val="6"/>
        </w:numPr>
        <w:tabs>
          <w:tab w:val="left" w:pos="630"/>
        </w:tabs>
        <w:ind w:right="402"/>
      </w:pPr>
      <w:r>
        <w:rPr>
          <w:color w:val="231F20"/>
        </w:rPr>
        <w:t>However, results of a meta-analysis* using 50 studies found no significant correlation between BMI and premenopausal breast cancer risk [280].</w:t>
      </w:r>
    </w:p>
    <w:p w14:paraId="1F48F360" w14:textId="77777777" w:rsidR="00F30FC8" w:rsidRDefault="00000000">
      <w:pPr>
        <w:pStyle w:val="ListParagraph"/>
        <w:numPr>
          <w:ilvl w:val="0"/>
          <w:numId w:val="6"/>
        </w:numPr>
        <w:tabs>
          <w:tab w:val="left" w:pos="630"/>
        </w:tabs>
        <w:spacing w:before="173"/>
        <w:ind w:right="277"/>
      </w:pPr>
      <w:r>
        <w:rPr>
          <w:color w:val="231F20"/>
        </w:rPr>
        <w:t>Two studies reported that BMI was significantly associated with a larger-tumor size at diagnosis and</w:t>
      </w:r>
      <w:r>
        <w:rPr>
          <w:color w:val="231F20"/>
          <w:spacing w:val="80"/>
        </w:rPr>
        <w:t xml:space="preserve"> </w:t>
      </w:r>
      <w:r>
        <w:rPr>
          <w:color w:val="231F20"/>
        </w:rPr>
        <w:t>a higher probability of having positive axillary lymph nodes [283, 293].</w:t>
      </w:r>
    </w:p>
    <w:p w14:paraId="4CAD6465" w14:textId="77777777" w:rsidR="00F30FC8" w:rsidRDefault="00000000">
      <w:pPr>
        <w:pStyle w:val="ListParagraph"/>
        <w:numPr>
          <w:ilvl w:val="0"/>
          <w:numId w:val="6"/>
        </w:numPr>
        <w:tabs>
          <w:tab w:val="left" w:pos="630"/>
        </w:tabs>
        <w:ind w:right="557"/>
      </w:pPr>
      <w:r>
        <w:rPr>
          <w:color w:val="231F20"/>
        </w:rPr>
        <w:t xml:space="preserve">Overweight or obesity is associated with poorer prognosis in </w:t>
      </w:r>
      <w:proofErr w:type="gramStart"/>
      <w:r>
        <w:rPr>
          <w:color w:val="231F20"/>
        </w:rPr>
        <w:t>the majority of</w:t>
      </w:r>
      <w:proofErr w:type="gramEnd"/>
      <w:r>
        <w:rPr>
          <w:color w:val="231F20"/>
        </w:rPr>
        <w:t xml:space="preserve"> the studies that have examined body mass and breast cancer [151, 294-300].</w:t>
      </w:r>
    </w:p>
    <w:p w14:paraId="32F14B36" w14:textId="77777777" w:rsidR="00F30FC8" w:rsidRDefault="00000000">
      <w:pPr>
        <w:pStyle w:val="ListParagraph"/>
        <w:numPr>
          <w:ilvl w:val="0"/>
          <w:numId w:val="6"/>
        </w:numPr>
        <w:tabs>
          <w:tab w:val="left" w:pos="630"/>
        </w:tabs>
        <w:spacing w:before="173"/>
        <w:ind w:right="968"/>
      </w:pPr>
      <w:r>
        <w:rPr>
          <w:color w:val="231F20"/>
        </w:rPr>
        <w:t>Many studies [151, 294-305], though not all [306], report increased BMI or body weight to be</w:t>
      </w:r>
      <w:r>
        <w:rPr>
          <w:color w:val="231F20"/>
          <w:spacing w:val="80"/>
          <w:w w:val="150"/>
        </w:rPr>
        <w:t xml:space="preserve"> </w:t>
      </w:r>
      <w:r>
        <w:rPr>
          <w:color w:val="231F20"/>
        </w:rPr>
        <w:t>a significant risk factor for recurrent disease, survival, or both. It has been suggested that the</w:t>
      </w:r>
    </w:p>
    <w:p w14:paraId="6DDF2C42" w14:textId="77777777" w:rsidR="00F30FC8" w:rsidRDefault="00000000">
      <w:pPr>
        <w:pStyle w:val="BodyText"/>
        <w:spacing w:before="0"/>
        <w:ind w:left="630" w:right="632" w:firstLine="0"/>
      </w:pPr>
      <w:r>
        <w:rPr>
          <w:color w:val="231F20"/>
        </w:rPr>
        <w:t>association of obesity with poorer outcomes after breast cancer observed in previous studies may be driven predominantly by the relationship between morbid obesity (≥40 kg/m²) and mortality.</w:t>
      </w:r>
    </w:p>
    <w:p w14:paraId="25B1D16C" w14:textId="77777777" w:rsidR="00F30FC8" w:rsidRDefault="00000000">
      <w:pPr>
        <w:pStyle w:val="BodyText"/>
        <w:spacing w:before="0"/>
        <w:ind w:left="630" w:firstLine="0"/>
      </w:pPr>
      <w:proofErr w:type="gramStart"/>
      <w:r>
        <w:rPr>
          <w:color w:val="231F20"/>
        </w:rPr>
        <w:t>However</w:t>
      </w:r>
      <w:proofErr w:type="gramEnd"/>
      <w:r>
        <w:rPr>
          <w:color w:val="231F20"/>
        </w:rPr>
        <w:t xml:space="preserve"> in one study, women with a ≤24.0 kg/m² BMI had increased risk of locoregional recurrence </w:t>
      </w:r>
      <w:r>
        <w:rPr>
          <w:color w:val="231F20"/>
          <w:spacing w:val="-2"/>
        </w:rPr>
        <w:t>[307].</w:t>
      </w:r>
    </w:p>
    <w:p w14:paraId="31BBCFDC" w14:textId="77777777" w:rsidR="00F30FC8" w:rsidRDefault="00000000">
      <w:pPr>
        <w:pStyle w:val="ListParagraph"/>
        <w:numPr>
          <w:ilvl w:val="1"/>
          <w:numId w:val="6"/>
        </w:numPr>
        <w:tabs>
          <w:tab w:val="left" w:pos="990"/>
        </w:tabs>
        <w:spacing w:before="171"/>
        <w:ind w:left="990" w:right="906"/>
      </w:pPr>
      <w:r>
        <w:rPr>
          <w:color w:val="231F20"/>
        </w:rPr>
        <w:t>High BMI and breast cancer may be related due to increased estrogen [277, 308-310] and elevated insulin* [310] and IGF, which can stimulate cell proliferation [140, 308].</w:t>
      </w:r>
    </w:p>
    <w:p w14:paraId="0D220A89" w14:textId="77777777" w:rsidR="00F30FC8" w:rsidRDefault="00000000">
      <w:pPr>
        <w:pStyle w:val="ListParagraph"/>
        <w:numPr>
          <w:ilvl w:val="1"/>
          <w:numId w:val="6"/>
        </w:numPr>
        <w:tabs>
          <w:tab w:val="left" w:pos="990"/>
        </w:tabs>
        <w:spacing w:before="173"/>
        <w:ind w:left="990" w:right="317"/>
      </w:pPr>
      <w:r>
        <w:rPr>
          <w:color w:val="231F20"/>
        </w:rPr>
        <w:t>Obese</w:t>
      </w:r>
      <w:r>
        <w:rPr>
          <w:color w:val="231F20"/>
          <w:spacing w:val="29"/>
        </w:rPr>
        <w:t xml:space="preserve"> </w:t>
      </w:r>
      <w:r>
        <w:rPr>
          <w:color w:val="231F20"/>
        </w:rPr>
        <w:t>postmenopausal</w:t>
      </w:r>
      <w:r>
        <w:rPr>
          <w:color w:val="231F20"/>
          <w:spacing w:val="29"/>
        </w:rPr>
        <w:t xml:space="preserve"> </w:t>
      </w:r>
      <w:r>
        <w:rPr>
          <w:color w:val="231F20"/>
        </w:rPr>
        <w:t>women</w:t>
      </w:r>
      <w:r>
        <w:rPr>
          <w:color w:val="231F20"/>
          <w:spacing w:val="29"/>
        </w:rPr>
        <w:t xml:space="preserve"> </w:t>
      </w:r>
      <w:r>
        <w:rPr>
          <w:color w:val="231F20"/>
        </w:rPr>
        <w:t>(BMI</w:t>
      </w:r>
      <w:r>
        <w:rPr>
          <w:color w:val="231F20"/>
          <w:spacing w:val="29"/>
        </w:rPr>
        <w:t xml:space="preserve"> </w:t>
      </w:r>
      <w:r>
        <w:rPr>
          <w:color w:val="231F20"/>
        </w:rPr>
        <w:t>&gt;30</w:t>
      </w:r>
      <w:r>
        <w:rPr>
          <w:color w:val="231F20"/>
          <w:spacing w:val="29"/>
        </w:rPr>
        <w:t xml:space="preserve"> </w:t>
      </w:r>
      <w:r>
        <w:rPr>
          <w:color w:val="231F20"/>
        </w:rPr>
        <w:t>kg/m²)</w:t>
      </w:r>
      <w:r>
        <w:rPr>
          <w:color w:val="231F20"/>
          <w:spacing w:val="29"/>
        </w:rPr>
        <w:t xml:space="preserve"> </w:t>
      </w:r>
      <w:r>
        <w:rPr>
          <w:color w:val="231F20"/>
        </w:rPr>
        <w:t>had</w:t>
      </w:r>
      <w:r>
        <w:rPr>
          <w:color w:val="231F20"/>
          <w:spacing w:val="29"/>
        </w:rPr>
        <w:t xml:space="preserve"> </w:t>
      </w:r>
      <w:r>
        <w:rPr>
          <w:color w:val="231F20"/>
        </w:rPr>
        <w:t>35%</w:t>
      </w:r>
      <w:r>
        <w:rPr>
          <w:color w:val="231F20"/>
          <w:spacing w:val="29"/>
        </w:rPr>
        <w:t xml:space="preserve"> </w:t>
      </w:r>
      <w:r>
        <w:rPr>
          <w:color w:val="231F20"/>
        </w:rPr>
        <w:t>higher</w:t>
      </w:r>
      <w:r>
        <w:rPr>
          <w:color w:val="231F20"/>
          <w:spacing w:val="29"/>
        </w:rPr>
        <w:t xml:space="preserve"> </w:t>
      </w:r>
      <w:r>
        <w:rPr>
          <w:color w:val="231F20"/>
        </w:rPr>
        <w:t>concentrations</w:t>
      </w:r>
      <w:r>
        <w:rPr>
          <w:color w:val="231F20"/>
          <w:spacing w:val="29"/>
        </w:rPr>
        <w:t xml:space="preserve"> </w:t>
      </w:r>
      <w:r>
        <w:rPr>
          <w:color w:val="231F20"/>
        </w:rPr>
        <w:t>of</w:t>
      </w:r>
      <w:r>
        <w:rPr>
          <w:color w:val="231F20"/>
          <w:spacing w:val="29"/>
        </w:rPr>
        <w:t xml:space="preserve"> </w:t>
      </w:r>
      <w:r>
        <w:rPr>
          <w:color w:val="231F20"/>
        </w:rPr>
        <w:t>estrone* and 130% higher concentrations of estradiol* compared with lighter-weight women (BMI &lt;22.0 kg/m²) [294]. Additionally, free estradiol* and free testosterone were two to three times greater in overweight and obese women compared with lighter-weight women.</w:t>
      </w:r>
    </w:p>
    <w:p w14:paraId="6DFAD48D" w14:textId="77777777" w:rsidR="00F30FC8" w:rsidRDefault="00000000">
      <w:pPr>
        <w:pStyle w:val="ListParagraph"/>
        <w:numPr>
          <w:ilvl w:val="1"/>
          <w:numId w:val="6"/>
        </w:numPr>
        <w:tabs>
          <w:tab w:val="left" w:pos="989"/>
        </w:tabs>
        <w:ind w:hanging="359"/>
      </w:pPr>
      <w:r>
        <w:rPr>
          <w:color w:val="231F20"/>
        </w:rPr>
        <w:t>Aromatase</w:t>
      </w:r>
      <w:r>
        <w:rPr>
          <w:color w:val="231F20"/>
          <w:spacing w:val="7"/>
        </w:rPr>
        <w:t xml:space="preserve"> </w:t>
      </w:r>
      <w:r>
        <w:rPr>
          <w:color w:val="231F20"/>
        </w:rPr>
        <w:t>inhibitors</w:t>
      </w:r>
      <w:r>
        <w:rPr>
          <w:color w:val="231F20"/>
          <w:spacing w:val="7"/>
        </w:rPr>
        <w:t xml:space="preserve"> </w:t>
      </w:r>
      <w:r>
        <w:rPr>
          <w:color w:val="231F20"/>
        </w:rPr>
        <w:t>may</w:t>
      </w:r>
      <w:r>
        <w:rPr>
          <w:color w:val="231F20"/>
          <w:spacing w:val="7"/>
        </w:rPr>
        <w:t xml:space="preserve"> </w:t>
      </w:r>
      <w:r>
        <w:rPr>
          <w:color w:val="231F20"/>
        </w:rPr>
        <w:t>be</w:t>
      </w:r>
      <w:r>
        <w:rPr>
          <w:color w:val="231F20"/>
          <w:spacing w:val="8"/>
        </w:rPr>
        <w:t xml:space="preserve"> </w:t>
      </w:r>
      <w:r>
        <w:rPr>
          <w:color w:val="231F20"/>
        </w:rPr>
        <w:t>less</w:t>
      </w:r>
      <w:r>
        <w:rPr>
          <w:color w:val="231F20"/>
          <w:spacing w:val="7"/>
        </w:rPr>
        <w:t xml:space="preserve"> </w:t>
      </w:r>
      <w:r>
        <w:rPr>
          <w:color w:val="231F20"/>
        </w:rPr>
        <w:t>effective</w:t>
      </w:r>
      <w:r>
        <w:rPr>
          <w:color w:val="231F20"/>
          <w:spacing w:val="7"/>
        </w:rPr>
        <w:t xml:space="preserve"> </w:t>
      </w:r>
      <w:r>
        <w:rPr>
          <w:color w:val="231F20"/>
        </w:rPr>
        <w:t>at</w:t>
      </w:r>
      <w:r>
        <w:rPr>
          <w:color w:val="231F20"/>
          <w:spacing w:val="8"/>
        </w:rPr>
        <w:t xml:space="preserve"> </w:t>
      </w:r>
      <w:r>
        <w:rPr>
          <w:color w:val="231F20"/>
        </w:rPr>
        <w:t>lowering</w:t>
      </w:r>
      <w:r>
        <w:rPr>
          <w:color w:val="231F20"/>
          <w:spacing w:val="7"/>
        </w:rPr>
        <w:t xml:space="preserve"> </w:t>
      </w:r>
      <w:r>
        <w:rPr>
          <w:color w:val="231F20"/>
        </w:rPr>
        <w:t>estradiol</w:t>
      </w:r>
      <w:r>
        <w:rPr>
          <w:color w:val="231F20"/>
          <w:spacing w:val="7"/>
        </w:rPr>
        <w:t xml:space="preserve"> </w:t>
      </w:r>
      <w:r>
        <w:rPr>
          <w:color w:val="231F20"/>
        </w:rPr>
        <w:t>values</w:t>
      </w:r>
      <w:r>
        <w:rPr>
          <w:color w:val="231F20"/>
          <w:spacing w:val="8"/>
        </w:rPr>
        <w:t xml:space="preserve"> </w:t>
      </w:r>
      <w:r>
        <w:rPr>
          <w:color w:val="231F20"/>
        </w:rPr>
        <w:t>in</w:t>
      </w:r>
      <w:r>
        <w:rPr>
          <w:color w:val="231F20"/>
          <w:spacing w:val="7"/>
        </w:rPr>
        <w:t xml:space="preserve"> </w:t>
      </w:r>
      <w:r>
        <w:rPr>
          <w:color w:val="231F20"/>
        </w:rPr>
        <w:t>obese</w:t>
      </w:r>
      <w:r>
        <w:rPr>
          <w:color w:val="231F20"/>
          <w:spacing w:val="7"/>
        </w:rPr>
        <w:t xml:space="preserve"> </w:t>
      </w:r>
      <w:r>
        <w:rPr>
          <w:color w:val="231F20"/>
        </w:rPr>
        <w:t>women</w:t>
      </w:r>
      <w:r>
        <w:rPr>
          <w:color w:val="231F20"/>
          <w:spacing w:val="8"/>
        </w:rPr>
        <w:t xml:space="preserve"> </w:t>
      </w:r>
      <w:r>
        <w:rPr>
          <w:color w:val="231F20"/>
          <w:spacing w:val="-2"/>
        </w:rPr>
        <w:t>[311].</w:t>
      </w:r>
    </w:p>
    <w:p w14:paraId="4AB91A8F" w14:textId="77777777" w:rsidR="00F30FC8" w:rsidRDefault="00000000">
      <w:pPr>
        <w:pStyle w:val="ListParagraph"/>
        <w:numPr>
          <w:ilvl w:val="1"/>
          <w:numId w:val="6"/>
        </w:numPr>
        <w:tabs>
          <w:tab w:val="left" w:pos="990"/>
        </w:tabs>
        <w:spacing w:before="173"/>
        <w:ind w:left="990" w:right="374"/>
      </w:pPr>
      <w:r>
        <w:rPr>
          <w:color w:val="231F20"/>
        </w:rPr>
        <w:t>Similarly, while normal weight patients who used anastrozole for an additional 3 years halved their risk of disease recurrence and death and had only a fifth of the risk of distant metastases, overweight and obese patients derived no benefit from an additional 3 years of anastrozole</w:t>
      </w:r>
      <w:r>
        <w:rPr>
          <w:color w:val="231F20"/>
          <w:spacing w:val="40"/>
        </w:rPr>
        <w:t xml:space="preserve"> </w:t>
      </w:r>
      <w:r>
        <w:rPr>
          <w:color w:val="231F20"/>
        </w:rPr>
        <w:t>[302]. On the other hand, another study found that BMI may not influence outcomes for women with hormone receptor-positive breast cancer using aromatase inhibitors [312].</w:t>
      </w:r>
    </w:p>
    <w:p w14:paraId="3A3CCB06" w14:textId="77777777" w:rsidR="00F30FC8" w:rsidRDefault="00000000">
      <w:pPr>
        <w:pStyle w:val="ListParagraph"/>
        <w:numPr>
          <w:ilvl w:val="1"/>
          <w:numId w:val="6"/>
        </w:numPr>
        <w:tabs>
          <w:tab w:val="left" w:pos="990"/>
        </w:tabs>
        <w:ind w:left="990" w:right="1197"/>
      </w:pPr>
      <w:r>
        <w:rPr>
          <w:color w:val="231F20"/>
        </w:rPr>
        <w:t>Recent findings indicated that oxidative damage, measured by urinary biomarkers, was significantly greater in women with a higher BMI [222].</w:t>
      </w:r>
    </w:p>
    <w:p w14:paraId="49456E4F" w14:textId="77777777" w:rsidR="00F30FC8" w:rsidRDefault="00000000">
      <w:pPr>
        <w:pStyle w:val="ListParagraph"/>
        <w:numPr>
          <w:ilvl w:val="1"/>
          <w:numId w:val="6"/>
        </w:numPr>
        <w:tabs>
          <w:tab w:val="left" w:pos="990"/>
        </w:tabs>
        <w:ind w:left="990" w:right="697"/>
      </w:pPr>
      <w:r>
        <w:rPr>
          <w:color w:val="231F20"/>
        </w:rPr>
        <w:t>Obesity among premenopausal women, however, may not be associated with increased risk of breast cancer. Nonetheless, obesity during menstruating years is associated with obesity throughout life and therefore to an eventual increased risk of breast cancer [185]. However, other research suggests a stronger relationship between body weight and breast cancer in premenopausal women [298, 300].</w:t>
      </w:r>
    </w:p>
    <w:p w14:paraId="07A5B155" w14:textId="77777777" w:rsidR="00F30FC8" w:rsidRDefault="00000000">
      <w:pPr>
        <w:pStyle w:val="ListParagraph"/>
        <w:numPr>
          <w:ilvl w:val="1"/>
          <w:numId w:val="6"/>
        </w:numPr>
        <w:tabs>
          <w:tab w:val="left" w:pos="990"/>
        </w:tabs>
        <w:ind w:left="990" w:right="644"/>
      </w:pPr>
      <w:r>
        <w:rPr>
          <w:color w:val="231F20"/>
        </w:rPr>
        <w:t>A cohort* study of 1,300 women reported that breast cancer recurrence and death increased with body weight in both premenopausal and postmenopausal women [232].</w:t>
      </w:r>
    </w:p>
    <w:p w14:paraId="7A90BB2E" w14:textId="77777777" w:rsidR="00F30FC8" w:rsidRDefault="00000000">
      <w:pPr>
        <w:pStyle w:val="ListParagraph"/>
        <w:numPr>
          <w:ilvl w:val="1"/>
          <w:numId w:val="6"/>
        </w:numPr>
        <w:tabs>
          <w:tab w:val="left" w:pos="990"/>
        </w:tabs>
        <w:spacing w:before="173"/>
        <w:ind w:left="990" w:right="1097"/>
      </w:pPr>
      <w:r>
        <w:rPr>
          <w:color w:val="231F20"/>
        </w:rPr>
        <w:t>In a cohort* study with more than 1,100 women, a BMI (≥23.0 kg/m²) was independently associated with poor prognosis in hormone receptor-positive breast cancer [305].</w:t>
      </w:r>
    </w:p>
    <w:p w14:paraId="1D69C17C" w14:textId="77777777" w:rsidR="00F30FC8" w:rsidRDefault="00000000">
      <w:pPr>
        <w:pStyle w:val="ListParagraph"/>
        <w:numPr>
          <w:ilvl w:val="1"/>
          <w:numId w:val="6"/>
        </w:numPr>
        <w:tabs>
          <w:tab w:val="left" w:pos="990"/>
        </w:tabs>
        <w:ind w:left="990" w:right="542"/>
        <w:jc w:val="both"/>
      </w:pPr>
      <w:r>
        <w:rPr>
          <w:color w:val="231F20"/>
        </w:rPr>
        <w:t>BMI ≥25.8 kg/m² was associated with breast cancer-specific death and BMI &lt;21.2 kg/m² was associated with all-cause and breast cancer-specific death among patients with ER + or PR + tumors [281].</w:t>
      </w:r>
    </w:p>
    <w:p w14:paraId="7D306991" w14:textId="77777777" w:rsidR="00F30FC8" w:rsidRDefault="00F30FC8">
      <w:pPr>
        <w:pStyle w:val="ListParagraph"/>
        <w:jc w:val="both"/>
        <w:sectPr w:rsidR="00F30FC8">
          <w:pgSz w:w="12240" w:h="15840"/>
          <w:pgMar w:top="860" w:right="720" w:bottom="1000" w:left="720" w:header="0" w:footer="686" w:gutter="0"/>
          <w:cols w:space="720"/>
        </w:sectPr>
      </w:pPr>
    </w:p>
    <w:p w14:paraId="454ED05E" w14:textId="77777777" w:rsidR="00F30FC8" w:rsidRDefault="00000000">
      <w:pPr>
        <w:pStyle w:val="ListParagraph"/>
        <w:numPr>
          <w:ilvl w:val="1"/>
          <w:numId w:val="6"/>
        </w:numPr>
        <w:tabs>
          <w:tab w:val="left" w:pos="990"/>
        </w:tabs>
        <w:spacing w:before="73"/>
        <w:ind w:left="990" w:right="578"/>
      </w:pPr>
      <w:r>
        <w:rPr>
          <w:color w:val="231F20"/>
        </w:rPr>
        <w:lastRenderedPageBreak/>
        <w:t>Obesity was associated with poorer survival in women with node-positive breast cancer [301, 304] and in younger women [304].</w:t>
      </w:r>
    </w:p>
    <w:p w14:paraId="7B9C872D" w14:textId="77777777" w:rsidR="00F30FC8" w:rsidRDefault="00000000">
      <w:pPr>
        <w:pStyle w:val="ListParagraph"/>
        <w:numPr>
          <w:ilvl w:val="1"/>
          <w:numId w:val="6"/>
        </w:numPr>
        <w:tabs>
          <w:tab w:val="left" w:pos="990"/>
        </w:tabs>
        <w:spacing w:before="173"/>
        <w:ind w:left="990" w:right="359"/>
      </w:pPr>
      <w:r>
        <w:rPr>
          <w:color w:val="231F20"/>
        </w:rPr>
        <w:t>However, no significant relationship was observed between obesity and recurrence-free survival or overall survival in patients with triple negative breast cancer [313-314].</w:t>
      </w:r>
    </w:p>
    <w:p w14:paraId="3EFAD22B" w14:textId="77777777" w:rsidR="00F30FC8" w:rsidRDefault="00000000">
      <w:pPr>
        <w:pStyle w:val="ListParagraph"/>
        <w:numPr>
          <w:ilvl w:val="1"/>
          <w:numId w:val="6"/>
        </w:numPr>
        <w:tabs>
          <w:tab w:val="left" w:pos="989"/>
        </w:tabs>
        <w:ind w:hanging="359"/>
      </w:pPr>
      <w:r>
        <w:rPr>
          <w:color w:val="231F20"/>
        </w:rPr>
        <w:t>BMI</w:t>
      </w:r>
      <w:r>
        <w:rPr>
          <w:color w:val="231F20"/>
          <w:spacing w:val="12"/>
        </w:rPr>
        <w:t xml:space="preserve"> </w:t>
      </w:r>
      <w:r>
        <w:rPr>
          <w:color w:val="231F20"/>
        </w:rPr>
        <w:t>may</w:t>
      </w:r>
      <w:r>
        <w:rPr>
          <w:color w:val="231F20"/>
          <w:spacing w:val="12"/>
        </w:rPr>
        <w:t xml:space="preserve"> </w:t>
      </w:r>
      <w:r>
        <w:rPr>
          <w:color w:val="231F20"/>
        </w:rPr>
        <w:t>not</w:t>
      </w:r>
      <w:r>
        <w:rPr>
          <w:color w:val="231F20"/>
          <w:spacing w:val="12"/>
        </w:rPr>
        <w:t xml:space="preserve"> </w:t>
      </w:r>
      <w:r>
        <w:rPr>
          <w:color w:val="231F20"/>
        </w:rPr>
        <w:t>influence</w:t>
      </w:r>
      <w:r>
        <w:rPr>
          <w:color w:val="231F20"/>
          <w:spacing w:val="12"/>
        </w:rPr>
        <w:t xml:space="preserve"> </w:t>
      </w:r>
      <w:r>
        <w:rPr>
          <w:color w:val="231F20"/>
        </w:rPr>
        <w:t>survival</w:t>
      </w:r>
      <w:r>
        <w:rPr>
          <w:color w:val="231F20"/>
          <w:spacing w:val="12"/>
        </w:rPr>
        <w:t xml:space="preserve"> </w:t>
      </w:r>
      <w:r>
        <w:rPr>
          <w:color w:val="231F20"/>
        </w:rPr>
        <w:t>for</w:t>
      </w:r>
      <w:r>
        <w:rPr>
          <w:color w:val="231F20"/>
          <w:spacing w:val="12"/>
        </w:rPr>
        <w:t xml:space="preserve"> </w:t>
      </w:r>
      <w:r>
        <w:rPr>
          <w:color w:val="231F20"/>
        </w:rPr>
        <w:t>women</w:t>
      </w:r>
      <w:r>
        <w:rPr>
          <w:color w:val="231F20"/>
          <w:spacing w:val="12"/>
        </w:rPr>
        <w:t xml:space="preserve"> </w:t>
      </w:r>
      <w:r>
        <w:rPr>
          <w:color w:val="231F20"/>
        </w:rPr>
        <w:t>with</w:t>
      </w:r>
      <w:r>
        <w:rPr>
          <w:color w:val="231F20"/>
          <w:spacing w:val="12"/>
        </w:rPr>
        <w:t xml:space="preserve"> </w:t>
      </w:r>
      <w:r>
        <w:rPr>
          <w:color w:val="231F20"/>
        </w:rPr>
        <w:t>metastatic</w:t>
      </w:r>
      <w:r>
        <w:rPr>
          <w:color w:val="231F20"/>
          <w:spacing w:val="12"/>
        </w:rPr>
        <w:t xml:space="preserve"> </w:t>
      </w:r>
      <w:r>
        <w:rPr>
          <w:color w:val="231F20"/>
        </w:rPr>
        <w:t>breast</w:t>
      </w:r>
      <w:r>
        <w:rPr>
          <w:color w:val="231F20"/>
          <w:spacing w:val="12"/>
        </w:rPr>
        <w:t xml:space="preserve"> </w:t>
      </w:r>
      <w:r>
        <w:rPr>
          <w:color w:val="231F20"/>
        </w:rPr>
        <w:t>cancer</w:t>
      </w:r>
      <w:r>
        <w:rPr>
          <w:color w:val="231F20"/>
          <w:spacing w:val="12"/>
        </w:rPr>
        <w:t xml:space="preserve"> </w:t>
      </w:r>
      <w:r>
        <w:rPr>
          <w:color w:val="231F20"/>
          <w:spacing w:val="-2"/>
        </w:rPr>
        <w:t>[315].</w:t>
      </w:r>
    </w:p>
    <w:p w14:paraId="375D8906" w14:textId="77777777" w:rsidR="00F30FC8" w:rsidRDefault="00000000">
      <w:pPr>
        <w:pStyle w:val="ListParagraph"/>
        <w:numPr>
          <w:ilvl w:val="0"/>
          <w:numId w:val="6"/>
        </w:numPr>
        <w:tabs>
          <w:tab w:val="left" w:pos="630"/>
        </w:tabs>
        <w:spacing w:before="173"/>
        <w:ind w:right="388"/>
      </w:pPr>
      <w:r>
        <w:rPr>
          <w:color w:val="231F20"/>
        </w:rPr>
        <w:t>Body weight prior to breast cancer diagnosis significantly increased risk of recurrence and death in nonsmokers [298].</w:t>
      </w:r>
    </w:p>
    <w:p w14:paraId="1A5E7702" w14:textId="77777777" w:rsidR="00F30FC8" w:rsidRDefault="00000000">
      <w:pPr>
        <w:pStyle w:val="ListParagraph"/>
        <w:numPr>
          <w:ilvl w:val="1"/>
          <w:numId w:val="6"/>
        </w:numPr>
        <w:tabs>
          <w:tab w:val="left" w:pos="990"/>
        </w:tabs>
        <w:ind w:left="990" w:right="557"/>
      </w:pPr>
      <w:r>
        <w:rPr>
          <w:color w:val="231F20"/>
        </w:rPr>
        <w:t xml:space="preserve">Additionally, nonsmokers who gained weight after diagnosis had an elevated risk of breast cancer death during follow-up (median, 9 years), compared with women who maintained their </w:t>
      </w:r>
      <w:r>
        <w:rPr>
          <w:color w:val="231F20"/>
          <w:spacing w:val="-2"/>
        </w:rPr>
        <w:t>weight.</w:t>
      </w:r>
    </w:p>
    <w:p w14:paraId="35085AAC" w14:textId="77777777" w:rsidR="00F30FC8" w:rsidRDefault="00000000">
      <w:pPr>
        <w:pStyle w:val="ListParagraph"/>
        <w:numPr>
          <w:ilvl w:val="0"/>
          <w:numId w:val="6"/>
        </w:numPr>
        <w:tabs>
          <w:tab w:val="left" w:pos="629"/>
        </w:tabs>
        <w:spacing w:before="173"/>
        <w:ind w:left="629" w:hanging="359"/>
      </w:pPr>
      <w:r>
        <w:rPr>
          <w:color w:val="231F20"/>
        </w:rPr>
        <w:t>Research</w:t>
      </w:r>
      <w:r>
        <w:rPr>
          <w:color w:val="231F20"/>
          <w:spacing w:val="9"/>
        </w:rPr>
        <w:t xml:space="preserve"> </w:t>
      </w:r>
      <w:r>
        <w:rPr>
          <w:color w:val="231F20"/>
        </w:rPr>
        <w:t>suggests</w:t>
      </w:r>
      <w:r>
        <w:rPr>
          <w:color w:val="231F20"/>
          <w:spacing w:val="9"/>
        </w:rPr>
        <w:t xml:space="preserve"> </w:t>
      </w:r>
      <w:r>
        <w:rPr>
          <w:color w:val="231F20"/>
        </w:rPr>
        <w:t>a</w:t>
      </w:r>
      <w:r>
        <w:rPr>
          <w:color w:val="231F20"/>
          <w:spacing w:val="9"/>
        </w:rPr>
        <w:t xml:space="preserve"> </w:t>
      </w:r>
      <w:r>
        <w:rPr>
          <w:color w:val="231F20"/>
        </w:rPr>
        <w:t>potential</w:t>
      </w:r>
      <w:r>
        <w:rPr>
          <w:color w:val="231F20"/>
          <w:spacing w:val="9"/>
        </w:rPr>
        <w:t xml:space="preserve"> </w:t>
      </w:r>
      <w:r>
        <w:rPr>
          <w:color w:val="231F20"/>
        </w:rPr>
        <w:t>link</w:t>
      </w:r>
      <w:r>
        <w:rPr>
          <w:color w:val="231F20"/>
          <w:spacing w:val="9"/>
        </w:rPr>
        <w:t xml:space="preserve"> </w:t>
      </w:r>
      <w:r>
        <w:rPr>
          <w:color w:val="231F20"/>
        </w:rPr>
        <w:t>between</w:t>
      </w:r>
      <w:r>
        <w:rPr>
          <w:color w:val="231F20"/>
          <w:spacing w:val="9"/>
        </w:rPr>
        <w:t xml:space="preserve"> </w:t>
      </w:r>
      <w:r>
        <w:rPr>
          <w:color w:val="231F20"/>
        </w:rPr>
        <w:t>obesity,</w:t>
      </w:r>
      <w:r>
        <w:rPr>
          <w:color w:val="231F20"/>
          <w:spacing w:val="9"/>
        </w:rPr>
        <w:t xml:space="preserve"> </w:t>
      </w:r>
      <w:r>
        <w:rPr>
          <w:color w:val="231F20"/>
        </w:rPr>
        <w:t>diabetes</w:t>
      </w:r>
      <w:r>
        <w:rPr>
          <w:color w:val="231F20"/>
          <w:spacing w:val="9"/>
        </w:rPr>
        <w:t xml:space="preserve"> </w:t>
      </w:r>
      <w:r>
        <w:rPr>
          <w:color w:val="231F20"/>
        </w:rPr>
        <w:t>mellitus</w:t>
      </w:r>
      <w:r>
        <w:rPr>
          <w:color w:val="231F20"/>
          <w:spacing w:val="9"/>
        </w:rPr>
        <w:t xml:space="preserve"> </w:t>
      </w:r>
      <w:r>
        <w:rPr>
          <w:color w:val="231F20"/>
        </w:rPr>
        <w:t>and</w:t>
      </w:r>
      <w:r>
        <w:rPr>
          <w:color w:val="231F20"/>
          <w:spacing w:val="9"/>
        </w:rPr>
        <w:t xml:space="preserve"> </w:t>
      </w:r>
      <w:r>
        <w:rPr>
          <w:color w:val="231F20"/>
        </w:rPr>
        <w:t>breast</w:t>
      </w:r>
      <w:r>
        <w:rPr>
          <w:color w:val="231F20"/>
          <w:spacing w:val="9"/>
        </w:rPr>
        <w:t xml:space="preserve"> </w:t>
      </w:r>
      <w:r>
        <w:rPr>
          <w:color w:val="231F20"/>
        </w:rPr>
        <w:t>cancer</w:t>
      </w:r>
      <w:r>
        <w:rPr>
          <w:color w:val="231F20"/>
          <w:spacing w:val="9"/>
        </w:rPr>
        <w:t xml:space="preserve"> </w:t>
      </w:r>
      <w:r>
        <w:rPr>
          <w:color w:val="231F20"/>
          <w:spacing w:val="-2"/>
        </w:rPr>
        <w:t>[316].</w:t>
      </w:r>
    </w:p>
    <w:p w14:paraId="1C8B5540" w14:textId="77777777" w:rsidR="00F30FC8" w:rsidRDefault="00000000">
      <w:pPr>
        <w:pStyle w:val="ListParagraph"/>
        <w:numPr>
          <w:ilvl w:val="0"/>
          <w:numId w:val="6"/>
        </w:numPr>
        <w:tabs>
          <w:tab w:val="left" w:pos="630"/>
        </w:tabs>
        <w:ind w:right="464"/>
      </w:pPr>
      <w:r>
        <w:rPr>
          <w:color w:val="231F20"/>
        </w:rPr>
        <w:t>Eating foods high in vitamin C, such as fruits and vegetables, may provide a protective effect from breast cancer for overweight women (BMI&gt;25 kg/m²) [317].</w:t>
      </w:r>
    </w:p>
    <w:p w14:paraId="285226C8" w14:textId="77777777" w:rsidR="00F30FC8" w:rsidRDefault="00000000">
      <w:pPr>
        <w:pStyle w:val="ListParagraph"/>
        <w:numPr>
          <w:ilvl w:val="0"/>
          <w:numId w:val="6"/>
        </w:numPr>
        <w:tabs>
          <w:tab w:val="left" w:pos="630"/>
        </w:tabs>
        <w:spacing w:before="173"/>
        <w:ind w:right="918"/>
      </w:pPr>
      <w:r>
        <w:rPr>
          <w:color w:val="231F20"/>
        </w:rPr>
        <w:t>Additionally, breast cancer survivors whose BMI was ≥30 kg/m² at the time of breast cancer treatment were approximately 3.6 times more likely to develop lymphedema at 6 months after diagnosis than those with a BMI</w:t>
      </w:r>
      <w:r>
        <w:rPr>
          <w:color w:val="231F20"/>
          <w:spacing w:val="-27"/>
        </w:rPr>
        <w:t xml:space="preserve"> </w:t>
      </w:r>
      <w:r>
        <w:rPr>
          <w:color w:val="231F20"/>
        </w:rPr>
        <w:t>&lt;</w:t>
      </w:r>
      <w:r>
        <w:rPr>
          <w:color w:val="231F20"/>
          <w:spacing w:val="-27"/>
        </w:rPr>
        <w:t xml:space="preserve"> </w:t>
      </w:r>
      <w:r>
        <w:rPr>
          <w:color w:val="231F20"/>
        </w:rPr>
        <w:t>30 kg/m² at the time of cancer treatment [318].</w:t>
      </w:r>
    </w:p>
    <w:p w14:paraId="72A698C6" w14:textId="77777777" w:rsidR="00F30FC8" w:rsidRDefault="00000000">
      <w:pPr>
        <w:pStyle w:val="Heading1"/>
      </w:pPr>
      <w:r>
        <w:rPr>
          <w:noProof/>
        </w:rPr>
        <mc:AlternateContent>
          <mc:Choice Requires="wps">
            <w:drawing>
              <wp:anchor distT="0" distB="0" distL="0" distR="0" simplePos="0" relativeHeight="487596544" behindDoc="1" locked="0" layoutInCell="1" allowOverlap="1" wp14:anchorId="6B375C2B" wp14:editId="45D7DD26">
                <wp:simplePos x="0" y="0"/>
                <wp:positionH relativeFrom="page">
                  <wp:posOffset>628650</wp:posOffset>
                </wp:positionH>
                <wp:positionV relativeFrom="paragraph">
                  <wp:posOffset>363384</wp:posOffset>
                </wp:positionV>
                <wp:extent cx="65151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C88A3D7" id="Graphic 31" o:spid="_x0000_s1026" style="position:absolute;margin-left:49.5pt;margin-top:28.6pt;width:513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rjsRMO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PHYSICAL</w:t>
      </w:r>
      <w:r>
        <w:rPr>
          <w:color w:val="231F20"/>
          <w:spacing w:val="-7"/>
        </w:rPr>
        <w:t xml:space="preserve"> </w:t>
      </w:r>
      <w:r>
        <w:rPr>
          <w:color w:val="231F20"/>
          <w:spacing w:val="-2"/>
        </w:rPr>
        <w:t>ACTIVITY</w:t>
      </w:r>
    </w:p>
    <w:p w14:paraId="7C3FE720" w14:textId="77777777" w:rsidR="00F30FC8" w:rsidRDefault="00000000">
      <w:pPr>
        <w:pStyle w:val="ListParagraph"/>
        <w:numPr>
          <w:ilvl w:val="0"/>
          <w:numId w:val="6"/>
        </w:numPr>
        <w:tabs>
          <w:tab w:val="left" w:pos="630"/>
        </w:tabs>
        <w:spacing w:before="267"/>
        <w:ind w:right="657"/>
      </w:pPr>
      <w:r>
        <w:rPr>
          <w:color w:val="231F20"/>
        </w:rPr>
        <w:t>Low levels of physical exercise appear to be associated with the risk of breast cancer [249, 276, 319-322]. Similarly, physical activity seems to reduce the risk of breast cancer [323-331].</w:t>
      </w:r>
    </w:p>
    <w:p w14:paraId="3A92B8ED" w14:textId="77777777" w:rsidR="00F30FC8" w:rsidRDefault="00000000">
      <w:pPr>
        <w:pStyle w:val="ListParagraph"/>
        <w:numPr>
          <w:ilvl w:val="1"/>
          <w:numId w:val="6"/>
        </w:numPr>
        <w:tabs>
          <w:tab w:val="left" w:pos="990"/>
        </w:tabs>
        <w:ind w:left="990" w:right="532"/>
      </w:pPr>
      <w:r>
        <w:rPr>
          <w:color w:val="231F20"/>
        </w:rPr>
        <w:t>In a cohort* study of over 50,000 women, the effect was strongest in postmenopausal women ER+, PR+ disease [331].</w:t>
      </w:r>
    </w:p>
    <w:p w14:paraId="29CD3125" w14:textId="77777777" w:rsidR="00F30FC8" w:rsidRDefault="00000000">
      <w:pPr>
        <w:pStyle w:val="ListParagraph"/>
        <w:numPr>
          <w:ilvl w:val="1"/>
          <w:numId w:val="6"/>
        </w:numPr>
        <w:tabs>
          <w:tab w:val="left" w:pos="990"/>
        </w:tabs>
        <w:spacing w:before="173"/>
        <w:ind w:left="990" w:right="1058"/>
      </w:pPr>
      <w:r>
        <w:rPr>
          <w:color w:val="231F20"/>
        </w:rPr>
        <w:t>A large review of 73 studies found that breast cancer risk was reduced by 25% amongst physically active women as compared to the least active women [327].</w:t>
      </w:r>
    </w:p>
    <w:p w14:paraId="3FE31223" w14:textId="77777777" w:rsidR="00F30FC8" w:rsidRDefault="00000000">
      <w:pPr>
        <w:pStyle w:val="ListParagraph"/>
        <w:numPr>
          <w:ilvl w:val="1"/>
          <w:numId w:val="6"/>
        </w:numPr>
        <w:tabs>
          <w:tab w:val="left" w:pos="990"/>
        </w:tabs>
        <w:ind w:left="990" w:right="293"/>
      </w:pPr>
      <w:r>
        <w:rPr>
          <w:color w:val="231F20"/>
        </w:rPr>
        <w:t>The EPIC study reported that among women diagnosed with breast cancer after age 50, the largest risk reduction was found with highest activity, whereas for cancers diagnosed before age 50 strongest associations were found for moderate total physical activity [329].</w:t>
      </w:r>
    </w:p>
    <w:p w14:paraId="053B9D50" w14:textId="77777777" w:rsidR="00F30FC8" w:rsidRDefault="00000000">
      <w:pPr>
        <w:pStyle w:val="ListParagraph"/>
        <w:numPr>
          <w:ilvl w:val="1"/>
          <w:numId w:val="6"/>
        </w:numPr>
        <w:tabs>
          <w:tab w:val="left" w:pos="990"/>
        </w:tabs>
        <w:spacing w:before="173"/>
        <w:ind w:left="990" w:right="328"/>
      </w:pPr>
      <w:r>
        <w:rPr>
          <w:color w:val="231F20"/>
        </w:rPr>
        <w:t>African American women who engaged in vigorous physical activity (≥ 2 hours/week in the past year)</w:t>
      </w:r>
      <w:r>
        <w:rPr>
          <w:color w:val="231F20"/>
          <w:spacing w:val="24"/>
        </w:rPr>
        <w:t xml:space="preserve"> </w:t>
      </w:r>
      <w:r>
        <w:rPr>
          <w:color w:val="231F20"/>
        </w:rPr>
        <w:t>had</w:t>
      </w:r>
      <w:r>
        <w:rPr>
          <w:color w:val="231F20"/>
          <w:spacing w:val="24"/>
        </w:rPr>
        <w:t xml:space="preserve"> </w:t>
      </w:r>
      <w:r>
        <w:rPr>
          <w:color w:val="231F20"/>
        </w:rPr>
        <w:t>a</w:t>
      </w:r>
      <w:r>
        <w:rPr>
          <w:color w:val="231F20"/>
          <w:spacing w:val="24"/>
        </w:rPr>
        <w:t xml:space="preserve"> </w:t>
      </w:r>
      <w:r>
        <w:rPr>
          <w:color w:val="231F20"/>
        </w:rPr>
        <w:t>64%</w:t>
      </w:r>
      <w:r>
        <w:rPr>
          <w:color w:val="231F20"/>
          <w:spacing w:val="24"/>
        </w:rPr>
        <w:t xml:space="preserve"> </w:t>
      </w:r>
      <w:r>
        <w:rPr>
          <w:color w:val="231F20"/>
        </w:rPr>
        <w:t>reduced</w:t>
      </w:r>
      <w:r>
        <w:rPr>
          <w:color w:val="231F20"/>
          <w:spacing w:val="24"/>
        </w:rPr>
        <w:t xml:space="preserve"> </w:t>
      </w:r>
      <w:r>
        <w:rPr>
          <w:color w:val="231F20"/>
        </w:rPr>
        <w:t>risk</w:t>
      </w:r>
      <w:r>
        <w:rPr>
          <w:color w:val="231F20"/>
          <w:spacing w:val="24"/>
        </w:rPr>
        <w:t xml:space="preserve"> </w:t>
      </w:r>
      <w:r>
        <w:rPr>
          <w:color w:val="231F20"/>
        </w:rPr>
        <w:t>of</w:t>
      </w:r>
      <w:r>
        <w:rPr>
          <w:color w:val="231F20"/>
          <w:spacing w:val="24"/>
        </w:rPr>
        <w:t xml:space="preserve"> </w:t>
      </w:r>
      <w:r>
        <w:rPr>
          <w:color w:val="231F20"/>
        </w:rPr>
        <w:t>breast</w:t>
      </w:r>
      <w:r>
        <w:rPr>
          <w:color w:val="231F20"/>
          <w:spacing w:val="24"/>
        </w:rPr>
        <w:t xml:space="preserve"> </w:t>
      </w:r>
      <w:r>
        <w:rPr>
          <w:color w:val="231F20"/>
        </w:rPr>
        <w:t>cancer</w:t>
      </w:r>
      <w:r>
        <w:rPr>
          <w:color w:val="231F20"/>
          <w:spacing w:val="24"/>
        </w:rPr>
        <w:t xml:space="preserve"> </w:t>
      </w:r>
      <w:r>
        <w:rPr>
          <w:color w:val="231F20"/>
        </w:rPr>
        <w:t>compared</w:t>
      </w:r>
      <w:r>
        <w:rPr>
          <w:color w:val="231F20"/>
          <w:spacing w:val="24"/>
        </w:rPr>
        <w:t xml:space="preserve"> </w:t>
      </w:r>
      <w:r>
        <w:rPr>
          <w:color w:val="231F20"/>
        </w:rPr>
        <w:t>to</w:t>
      </w:r>
      <w:r>
        <w:rPr>
          <w:color w:val="231F20"/>
          <w:spacing w:val="24"/>
        </w:rPr>
        <w:t xml:space="preserve"> </w:t>
      </w:r>
      <w:r>
        <w:rPr>
          <w:color w:val="231F20"/>
        </w:rPr>
        <w:t>those</w:t>
      </w:r>
      <w:r>
        <w:rPr>
          <w:color w:val="231F20"/>
          <w:spacing w:val="24"/>
        </w:rPr>
        <w:t xml:space="preserve"> </w:t>
      </w:r>
      <w:r>
        <w:rPr>
          <w:color w:val="231F20"/>
        </w:rPr>
        <w:t>who</w:t>
      </w:r>
      <w:r>
        <w:rPr>
          <w:color w:val="231F20"/>
          <w:spacing w:val="24"/>
        </w:rPr>
        <w:t xml:space="preserve"> </w:t>
      </w:r>
      <w:r>
        <w:rPr>
          <w:color w:val="231F20"/>
        </w:rPr>
        <w:t>did</w:t>
      </w:r>
      <w:r>
        <w:rPr>
          <w:color w:val="231F20"/>
          <w:spacing w:val="24"/>
        </w:rPr>
        <w:t xml:space="preserve"> </w:t>
      </w:r>
      <w:r>
        <w:rPr>
          <w:color w:val="231F20"/>
        </w:rPr>
        <w:t>not</w:t>
      </w:r>
      <w:r>
        <w:rPr>
          <w:color w:val="231F20"/>
          <w:spacing w:val="24"/>
        </w:rPr>
        <w:t xml:space="preserve"> </w:t>
      </w:r>
      <w:r>
        <w:rPr>
          <w:color w:val="231F20"/>
        </w:rPr>
        <w:t>participate</w:t>
      </w:r>
      <w:r>
        <w:rPr>
          <w:color w:val="231F20"/>
          <w:spacing w:val="24"/>
        </w:rPr>
        <w:t xml:space="preserve"> </w:t>
      </w:r>
      <w:r>
        <w:rPr>
          <w:color w:val="231F20"/>
        </w:rPr>
        <w:t>in any vigorous activity [330]. However, in one study, greater physical activity was associated with reduced breast cancer risk among White women only; this study only assessed total activity not intensity [322].</w:t>
      </w:r>
    </w:p>
    <w:p w14:paraId="5B0EBC4F" w14:textId="77777777" w:rsidR="00F30FC8" w:rsidRDefault="00000000">
      <w:pPr>
        <w:pStyle w:val="ListParagraph"/>
        <w:numPr>
          <w:ilvl w:val="0"/>
          <w:numId w:val="6"/>
        </w:numPr>
        <w:tabs>
          <w:tab w:val="left" w:pos="630"/>
        </w:tabs>
        <w:ind w:right="298"/>
      </w:pPr>
      <w:r>
        <w:rPr>
          <w:color w:val="231F20"/>
        </w:rPr>
        <w:t>Lifetime total physical activity has been associated with a decreased risk of breast cancer [332-335] and breast cancer-specific mortality [336-337].</w:t>
      </w:r>
    </w:p>
    <w:p w14:paraId="5F5B1005" w14:textId="77777777" w:rsidR="00F30FC8" w:rsidRDefault="00000000">
      <w:pPr>
        <w:pStyle w:val="ListParagraph"/>
        <w:numPr>
          <w:ilvl w:val="1"/>
          <w:numId w:val="6"/>
        </w:numPr>
        <w:tabs>
          <w:tab w:val="left" w:pos="990"/>
        </w:tabs>
        <w:ind w:left="990" w:right="846"/>
      </w:pPr>
      <w:r>
        <w:rPr>
          <w:color w:val="231F20"/>
        </w:rPr>
        <w:t>Some studies indicate that physical activity has a more significant effect in reducing risk of breast cancer in postmenopausal women [338].</w:t>
      </w:r>
    </w:p>
    <w:p w14:paraId="43826A2E" w14:textId="77777777" w:rsidR="00F30FC8" w:rsidRDefault="00000000">
      <w:pPr>
        <w:pStyle w:val="ListParagraph"/>
        <w:numPr>
          <w:ilvl w:val="1"/>
          <w:numId w:val="6"/>
        </w:numPr>
        <w:tabs>
          <w:tab w:val="left" w:pos="990"/>
        </w:tabs>
        <w:spacing w:before="173"/>
        <w:ind w:left="990" w:right="288"/>
      </w:pPr>
      <w:r>
        <w:rPr>
          <w:color w:val="231F20"/>
        </w:rPr>
        <w:t>Exercise between the years of 14-20 appears to be the most beneficial in reducing risk of breast cancer [332].</w:t>
      </w:r>
    </w:p>
    <w:p w14:paraId="7D3042CB" w14:textId="77777777" w:rsidR="00F30FC8" w:rsidRDefault="00000000">
      <w:pPr>
        <w:pStyle w:val="ListParagraph"/>
        <w:numPr>
          <w:ilvl w:val="1"/>
          <w:numId w:val="6"/>
        </w:numPr>
        <w:tabs>
          <w:tab w:val="left" w:pos="990"/>
        </w:tabs>
        <w:ind w:left="990" w:right="301"/>
      </w:pPr>
      <w:r>
        <w:rPr>
          <w:color w:val="231F20"/>
        </w:rPr>
        <w:t>While physical activity did not decrease breast cancer risk for women who were long-term users of HRT, risk did decline for women who did not use HRT, who used HRT for &lt;5 years, or who were currently using estrogen alone [335].</w:t>
      </w:r>
    </w:p>
    <w:p w14:paraId="3F7F6F04" w14:textId="77777777" w:rsidR="00F30FC8" w:rsidRDefault="00F30FC8">
      <w:pPr>
        <w:pStyle w:val="ListParagraph"/>
        <w:sectPr w:rsidR="00F30FC8">
          <w:pgSz w:w="12240" w:h="15840"/>
          <w:pgMar w:top="860" w:right="720" w:bottom="1000" w:left="720" w:header="0" w:footer="686" w:gutter="0"/>
          <w:cols w:space="720"/>
        </w:sectPr>
      </w:pPr>
    </w:p>
    <w:p w14:paraId="16D2BD4E" w14:textId="77777777" w:rsidR="00F30FC8" w:rsidRDefault="00000000">
      <w:pPr>
        <w:pStyle w:val="ListParagraph"/>
        <w:numPr>
          <w:ilvl w:val="0"/>
          <w:numId w:val="6"/>
        </w:numPr>
        <w:tabs>
          <w:tab w:val="left" w:pos="630"/>
        </w:tabs>
        <w:spacing w:before="73"/>
        <w:ind w:right="496"/>
      </w:pPr>
      <w:r>
        <w:rPr>
          <w:color w:val="231F20"/>
        </w:rPr>
        <w:lastRenderedPageBreak/>
        <w:t>A case-control* study reported significantly reduced breast cancer risk among women who maintained, on average, 17.6 MET-h/week</w:t>
      </w:r>
      <w:r>
        <w:rPr>
          <w:color w:val="231F20"/>
          <w:position w:val="7"/>
          <w:sz w:val="13"/>
        </w:rPr>
        <w:t>2</w:t>
      </w:r>
      <w:r>
        <w:rPr>
          <w:color w:val="231F20"/>
          <w:spacing w:val="30"/>
          <w:position w:val="7"/>
          <w:sz w:val="13"/>
        </w:rPr>
        <w:t xml:space="preserve"> </w:t>
      </w:r>
      <w:r>
        <w:rPr>
          <w:color w:val="231F20"/>
        </w:rPr>
        <w:t>from menarche onward [276]. This decreased risk with physical activity was limited to women without a family history of breast cancer when adjusted for</w:t>
      </w:r>
      <w:r>
        <w:rPr>
          <w:color w:val="231F20"/>
          <w:spacing w:val="40"/>
        </w:rPr>
        <w:t xml:space="preserve"> </w:t>
      </w:r>
      <w:r>
        <w:rPr>
          <w:color w:val="231F20"/>
          <w:spacing w:val="-4"/>
        </w:rPr>
        <w:t>BMI.</w:t>
      </w:r>
    </w:p>
    <w:p w14:paraId="2DB50C70" w14:textId="77777777" w:rsidR="00F30FC8" w:rsidRDefault="00000000">
      <w:pPr>
        <w:pStyle w:val="ListParagraph"/>
        <w:numPr>
          <w:ilvl w:val="0"/>
          <w:numId w:val="6"/>
        </w:numPr>
        <w:tabs>
          <w:tab w:val="left" w:pos="630"/>
        </w:tabs>
        <w:ind w:right="483"/>
      </w:pPr>
      <w:r>
        <w:rPr>
          <w:color w:val="231F20"/>
        </w:rPr>
        <w:t>Post-menopausal women who exercised the equivalent to running for 3 hours weekly and those</w:t>
      </w:r>
      <w:r>
        <w:rPr>
          <w:color w:val="231F20"/>
          <w:spacing w:val="40"/>
        </w:rPr>
        <w:t xml:space="preserve"> </w:t>
      </w:r>
      <w:r>
        <w:rPr>
          <w:color w:val="231F20"/>
        </w:rPr>
        <w:t>that were active to the equivalent of 24 hours weekly of moderate household work reduced breast cancer risk by 40% [339].</w:t>
      </w:r>
    </w:p>
    <w:p w14:paraId="15AAF9E2" w14:textId="77777777" w:rsidR="00F30FC8" w:rsidRDefault="00000000">
      <w:pPr>
        <w:pStyle w:val="ListParagraph"/>
        <w:numPr>
          <w:ilvl w:val="0"/>
          <w:numId w:val="6"/>
        </w:numPr>
        <w:tabs>
          <w:tab w:val="left" w:pos="630"/>
        </w:tabs>
        <w:spacing w:before="173"/>
        <w:ind w:right="562"/>
      </w:pPr>
      <w:r>
        <w:rPr>
          <w:color w:val="231F20"/>
        </w:rPr>
        <w:t>A cohort* study of over 73,000 women reported that the most active women (those reporting &gt;42 MET-h/week)</w:t>
      </w:r>
      <w:r>
        <w:rPr>
          <w:color w:val="231F20"/>
          <w:position w:val="7"/>
          <w:sz w:val="13"/>
        </w:rPr>
        <w:t>3</w:t>
      </w:r>
      <w:r>
        <w:rPr>
          <w:color w:val="231F20"/>
          <w:spacing w:val="40"/>
          <w:position w:val="7"/>
          <w:sz w:val="13"/>
        </w:rPr>
        <w:t xml:space="preserve"> </w:t>
      </w:r>
      <w:r>
        <w:rPr>
          <w:color w:val="231F20"/>
        </w:rPr>
        <w:t>experienced a 25% lower risk of breast cancer than the least active women [325].</w:t>
      </w:r>
    </w:p>
    <w:p w14:paraId="5B411ABB" w14:textId="77777777" w:rsidR="00F30FC8" w:rsidRDefault="00000000">
      <w:pPr>
        <w:pStyle w:val="ListParagraph"/>
        <w:numPr>
          <w:ilvl w:val="1"/>
          <w:numId w:val="6"/>
        </w:numPr>
        <w:tabs>
          <w:tab w:val="left" w:pos="990"/>
        </w:tabs>
        <w:ind w:left="990" w:right="357"/>
      </w:pPr>
      <w:r>
        <w:rPr>
          <w:color w:val="231F20"/>
        </w:rPr>
        <w:t>47% of women reported walking as their only recreational activity; among these women, a 14% lower risk was observed for ≥7 hours/week relative to ≤3 hours/week of walking.</w:t>
      </w:r>
    </w:p>
    <w:p w14:paraId="6BAB6AA5" w14:textId="77777777" w:rsidR="00F30FC8" w:rsidRDefault="00000000">
      <w:pPr>
        <w:pStyle w:val="ListParagraph"/>
        <w:numPr>
          <w:ilvl w:val="0"/>
          <w:numId w:val="6"/>
        </w:numPr>
        <w:tabs>
          <w:tab w:val="left" w:pos="630"/>
          <w:tab w:val="left" w:pos="2233"/>
        </w:tabs>
        <w:spacing w:before="173"/>
        <w:ind w:right="564"/>
      </w:pPr>
      <w:r>
        <w:rPr>
          <w:color w:val="231F20"/>
        </w:rPr>
        <w:t xml:space="preserve">A cohort* study reported that postmenopausal women who were most physically active (&gt;42.0 </w:t>
      </w:r>
      <w:r>
        <w:rPr>
          <w:color w:val="231F20"/>
          <w:spacing w:val="-2"/>
        </w:rPr>
        <w:t>MET-h/week)3</w:t>
      </w:r>
      <w:r>
        <w:rPr>
          <w:color w:val="231F20"/>
        </w:rPr>
        <w:tab/>
        <w:t>at baseline had a 29% lower incidence of breast cancer than active women with the least activity (&gt;0-7.0 MET-h/week)</w:t>
      </w:r>
      <w:r>
        <w:rPr>
          <w:color w:val="231F20"/>
          <w:position w:val="7"/>
          <w:sz w:val="13"/>
        </w:rPr>
        <w:t>4</w:t>
      </w:r>
      <w:r>
        <w:rPr>
          <w:color w:val="231F20"/>
          <w:spacing w:val="31"/>
          <w:position w:val="7"/>
          <w:sz w:val="13"/>
        </w:rPr>
        <w:t xml:space="preserve"> </w:t>
      </w:r>
      <w:r>
        <w:rPr>
          <w:color w:val="231F20"/>
        </w:rPr>
        <w:t>[321]. This difference was greatest for women who did not use HRT at enrollment.</w:t>
      </w:r>
    </w:p>
    <w:p w14:paraId="2A273FAB" w14:textId="77777777" w:rsidR="00F30FC8" w:rsidRDefault="00000000">
      <w:pPr>
        <w:pStyle w:val="ListParagraph"/>
        <w:numPr>
          <w:ilvl w:val="0"/>
          <w:numId w:val="6"/>
        </w:numPr>
        <w:tabs>
          <w:tab w:val="left" w:pos="630"/>
        </w:tabs>
        <w:ind w:right="660"/>
      </w:pPr>
      <w:r>
        <w:rPr>
          <w:color w:val="231F20"/>
        </w:rPr>
        <w:t>Women who engaged in regular strenuous physical activity at age 35 had a 14% reduced risk of breast cancer compared with less active women [320]. A similar trend was observed for regular strenuous activity at age 18 and at age 50. These findings were consistent with women who did and did not use HRT.</w:t>
      </w:r>
    </w:p>
    <w:p w14:paraId="3EC24309" w14:textId="77777777" w:rsidR="00F30FC8" w:rsidRDefault="00000000">
      <w:pPr>
        <w:pStyle w:val="ListParagraph"/>
        <w:numPr>
          <w:ilvl w:val="0"/>
          <w:numId w:val="6"/>
        </w:numPr>
        <w:tabs>
          <w:tab w:val="left" w:pos="630"/>
        </w:tabs>
        <w:ind w:right="404"/>
      </w:pPr>
      <w:r>
        <w:rPr>
          <w:color w:val="231F20"/>
        </w:rPr>
        <w:t>Furthermore, a prospective observational study reported that physical activity after a breast cancer diagnosis may reduce the risk of death from this disease [319]. The greatest benefit occurred in women who performed the equivalent of walking 3 to 5 hours per week at an average pace. The benefit of physical activity was particularly apparent among women with hormone-responsive</w:t>
      </w:r>
      <w:r>
        <w:rPr>
          <w:color w:val="231F20"/>
          <w:spacing w:val="40"/>
        </w:rPr>
        <w:t xml:space="preserve"> </w:t>
      </w:r>
      <w:r>
        <w:rPr>
          <w:color w:val="231F20"/>
          <w:spacing w:val="-2"/>
        </w:rPr>
        <w:t>tumors.</w:t>
      </w:r>
    </w:p>
    <w:p w14:paraId="3D9287C9" w14:textId="77777777" w:rsidR="00F30FC8" w:rsidRDefault="00000000">
      <w:pPr>
        <w:pStyle w:val="ListParagraph"/>
        <w:numPr>
          <w:ilvl w:val="0"/>
          <w:numId w:val="6"/>
        </w:numPr>
        <w:tabs>
          <w:tab w:val="left" w:pos="630"/>
        </w:tabs>
        <w:ind w:right="397"/>
      </w:pPr>
      <w:r>
        <w:rPr>
          <w:color w:val="231F20"/>
        </w:rPr>
        <w:t xml:space="preserve">As noted earlier, the combination of consuming five or more daily servings of vegetables and </w:t>
      </w:r>
      <w:proofErr w:type="gramStart"/>
      <w:r>
        <w:rPr>
          <w:color w:val="231F20"/>
        </w:rPr>
        <w:t>fruits, and</w:t>
      </w:r>
      <w:proofErr w:type="gramEnd"/>
      <w:r>
        <w:rPr>
          <w:color w:val="231F20"/>
        </w:rPr>
        <w:t xml:space="preserve"> accumulating 540+ metabolic equivalent tasks-min/</w:t>
      </w:r>
      <w:proofErr w:type="spellStart"/>
      <w:r>
        <w:rPr>
          <w:color w:val="231F20"/>
        </w:rPr>
        <w:t>wk</w:t>
      </w:r>
      <w:proofErr w:type="spellEnd"/>
      <w:r>
        <w:rPr>
          <w:color w:val="231F20"/>
        </w:rPr>
        <w:t xml:space="preserve"> (equivalent to walking 30 minutes 6 d/ </w:t>
      </w:r>
      <w:proofErr w:type="spellStart"/>
      <w:r>
        <w:rPr>
          <w:color w:val="231F20"/>
        </w:rPr>
        <w:t>wk</w:t>
      </w:r>
      <w:proofErr w:type="spellEnd"/>
      <w:r>
        <w:rPr>
          <w:color w:val="231F20"/>
        </w:rPr>
        <w:t>) decreased mortality by nearly 50% [13].</w:t>
      </w:r>
    </w:p>
    <w:p w14:paraId="397009DB" w14:textId="77777777" w:rsidR="00F30FC8" w:rsidRDefault="00000000">
      <w:pPr>
        <w:pStyle w:val="ListParagraph"/>
        <w:numPr>
          <w:ilvl w:val="1"/>
          <w:numId w:val="6"/>
        </w:numPr>
        <w:tabs>
          <w:tab w:val="left" w:pos="989"/>
        </w:tabs>
        <w:spacing w:before="173"/>
        <w:ind w:hanging="359"/>
      </w:pPr>
      <w:r>
        <w:rPr>
          <w:color w:val="231F20"/>
        </w:rPr>
        <w:t>The</w:t>
      </w:r>
      <w:r>
        <w:rPr>
          <w:color w:val="231F20"/>
          <w:spacing w:val="5"/>
        </w:rPr>
        <w:t xml:space="preserve"> </w:t>
      </w:r>
      <w:r>
        <w:rPr>
          <w:color w:val="231F20"/>
        </w:rPr>
        <w:t>effect</w:t>
      </w:r>
      <w:r>
        <w:rPr>
          <w:color w:val="231F20"/>
          <w:spacing w:val="6"/>
        </w:rPr>
        <w:t xml:space="preserve"> </w:t>
      </w:r>
      <w:r>
        <w:rPr>
          <w:color w:val="231F20"/>
        </w:rPr>
        <w:t>was</w:t>
      </w:r>
      <w:r>
        <w:rPr>
          <w:color w:val="231F20"/>
          <w:spacing w:val="5"/>
        </w:rPr>
        <w:t xml:space="preserve"> </w:t>
      </w:r>
      <w:r>
        <w:rPr>
          <w:color w:val="231F20"/>
        </w:rPr>
        <w:t>stronger</w:t>
      </w:r>
      <w:r>
        <w:rPr>
          <w:color w:val="231F20"/>
          <w:spacing w:val="6"/>
        </w:rPr>
        <w:t xml:space="preserve"> </w:t>
      </w:r>
      <w:r>
        <w:rPr>
          <w:color w:val="231F20"/>
        </w:rPr>
        <w:t>in</w:t>
      </w:r>
      <w:r>
        <w:rPr>
          <w:color w:val="231F20"/>
          <w:spacing w:val="5"/>
        </w:rPr>
        <w:t xml:space="preserve"> </w:t>
      </w:r>
      <w:r>
        <w:rPr>
          <w:color w:val="231F20"/>
        </w:rPr>
        <w:t>women</w:t>
      </w:r>
      <w:r>
        <w:rPr>
          <w:color w:val="231F20"/>
          <w:spacing w:val="6"/>
        </w:rPr>
        <w:t xml:space="preserve"> </w:t>
      </w:r>
      <w:r>
        <w:rPr>
          <w:color w:val="231F20"/>
        </w:rPr>
        <w:t>who</w:t>
      </w:r>
      <w:r>
        <w:rPr>
          <w:color w:val="231F20"/>
          <w:spacing w:val="6"/>
        </w:rPr>
        <w:t xml:space="preserve"> </w:t>
      </w:r>
      <w:r>
        <w:rPr>
          <w:color w:val="231F20"/>
        </w:rPr>
        <w:t>had</w:t>
      </w:r>
      <w:r>
        <w:rPr>
          <w:color w:val="231F20"/>
          <w:spacing w:val="5"/>
        </w:rPr>
        <w:t xml:space="preserve"> </w:t>
      </w:r>
      <w:r>
        <w:rPr>
          <w:color w:val="231F20"/>
        </w:rPr>
        <w:t>ER+</w:t>
      </w:r>
      <w:r>
        <w:rPr>
          <w:color w:val="231F20"/>
          <w:spacing w:val="6"/>
        </w:rPr>
        <w:t xml:space="preserve"> </w:t>
      </w:r>
      <w:r>
        <w:rPr>
          <w:color w:val="231F20"/>
          <w:spacing w:val="-2"/>
        </w:rPr>
        <w:t>cancers.</w:t>
      </w:r>
    </w:p>
    <w:p w14:paraId="1A36D640" w14:textId="77777777" w:rsidR="00F30FC8" w:rsidRDefault="00000000">
      <w:pPr>
        <w:pStyle w:val="ListParagraph"/>
        <w:numPr>
          <w:ilvl w:val="0"/>
          <w:numId w:val="6"/>
        </w:numPr>
        <w:tabs>
          <w:tab w:val="left" w:pos="630"/>
        </w:tabs>
        <w:ind w:right="1204"/>
      </w:pPr>
      <w:r>
        <w:rPr>
          <w:color w:val="231F20"/>
        </w:rPr>
        <w:t>While total physical activity had a stronger inverse relationship for ER+/PR+ breast tumors, household physical activity was inversely associated with ER-/PR- tumors [329].</w:t>
      </w:r>
    </w:p>
    <w:p w14:paraId="44C617DC" w14:textId="77777777" w:rsidR="00F30FC8" w:rsidRDefault="00000000">
      <w:pPr>
        <w:pStyle w:val="ListParagraph"/>
        <w:numPr>
          <w:ilvl w:val="0"/>
          <w:numId w:val="6"/>
        </w:numPr>
        <w:tabs>
          <w:tab w:val="left" w:pos="630"/>
        </w:tabs>
        <w:spacing w:before="173"/>
        <w:ind w:right="329"/>
      </w:pPr>
      <w:r>
        <w:rPr>
          <w:color w:val="231F20"/>
        </w:rPr>
        <w:t>Increased</w:t>
      </w:r>
      <w:r>
        <w:rPr>
          <w:color w:val="231F20"/>
          <w:spacing w:val="30"/>
        </w:rPr>
        <w:t xml:space="preserve"> </w:t>
      </w:r>
      <w:r>
        <w:rPr>
          <w:color w:val="231F20"/>
        </w:rPr>
        <w:t>physical</w:t>
      </w:r>
      <w:r>
        <w:rPr>
          <w:color w:val="231F20"/>
          <w:spacing w:val="30"/>
        </w:rPr>
        <w:t xml:space="preserve"> </w:t>
      </w:r>
      <w:r>
        <w:rPr>
          <w:color w:val="231F20"/>
        </w:rPr>
        <w:t>activity</w:t>
      </w:r>
      <w:r>
        <w:rPr>
          <w:color w:val="231F20"/>
          <w:spacing w:val="30"/>
        </w:rPr>
        <w:t xml:space="preserve"> </w:t>
      </w:r>
      <w:r>
        <w:rPr>
          <w:color w:val="231F20"/>
        </w:rPr>
        <w:t>following</w:t>
      </w:r>
      <w:r>
        <w:rPr>
          <w:color w:val="231F20"/>
          <w:spacing w:val="30"/>
        </w:rPr>
        <w:t xml:space="preserve"> </w:t>
      </w:r>
      <w:r>
        <w:rPr>
          <w:color w:val="231F20"/>
        </w:rPr>
        <w:t>breast</w:t>
      </w:r>
      <w:r>
        <w:rPr>
          <w:color w:val="231F20"/>
          <w:spacing w:val="30"/>
        </w:rPr>
        <w:t xml:space="preserve"> </w:t>
      </w:r>
      <w:r>
        <w:rPr>
          <w:color w:val="231F20"/>
        </w:rPr>
        <w:t>cancer</w:t>
      </w:r>
      <w:r>
        <w:rPr>
          <w:color w:val="231F20"/>
          <w:spacing w:val="30"/>
        </w:rPr>
        <w:t xml:space="preserve"> </w:t>
      </w:r>
      <w:r>
        <w:rPr>
          <w:color w:val="231F20"/>
        </w:rPr>
        <w:t>diagnosis</w:t>
      </w:r>
      <w:r>
        <w:rPr>
          <w:color w:val="231F20"/>
          <w:spacing w:val="30"/>
        </w:rPr>
        <w:t xml:space="preserve"> </w:t>
      </w:r>
      <w:r>
        <w:rPr>
          <w:color w:val="231F20"/>
        </w:rPr>
        <w:t>significantly</w:t>
      </w:r>
      <w:r>
        <w:rPr>
          <w:color w:val="231F20"/>
          <w:spacing w:val="30"/>
        </w:rPr>
        <w:t xml:space="preserve"> </w:t>
      </w:r>
      <w:r>
        <w:rPr>
          <w:color w:val="231F20"/>
        </w:rPr>
        <w:t>decreased</w:t>
      </w:r>
      <w:r>
        <w:rPr>
          <w:color w:val="231F20"/>
          <w:spacing w:val="30"/>
        </w:rPr>
        <w:t xml:space="preserve"> </w:t>
      </w:r>
      <w:r>
        <w:rPr>
          <w:color w:val="231F20"/>
        </w:rPr>
        <w:t>the</w:t>
      </w:r>
      <w:r>
        <w:rPr>
          <w:color w:val="231F20"/>
          <w:spacing w:val="30"/>
        </w:rPr>
        <w:t xml:space="preserve"> </w:t>
      </w:r>
      <w:r>
        <w:rPr>
          <w:color w:val="231F20"/>
        </w:rPr>
        <w:t>risk</w:t>
      </w:r>
      <w:r>
        <w:rPr>
          <w:color w:val="231F20"/>
          <w:spacing w:val="30"/>
        </w:rPr>
        <w:t xml:space="preserve"> </w:t>
      </w:r>
      <w:r>
        <w:rPr>
          <w:color w:val="231F20"/>
        </w:rPr>
        <w:t>of dying from breast cancer and improved overall survival when compared with women who exercised</w:t>
      </w:r>
    </w:p>
    <w:p w14:paraId="7E8E3F1D" w14:textId="77777777" w:rsidR="00F30FC8" w:rsidRDefault="00000000">
      <w:pPr>
        <w:pStyle w:val="BodyText"/>
        <w:spacing w:before="0" w:line="264" w:lineRule="exact"/>
        <w:ind w:left="630" w:firstLine="0"/>
      </w:pPr>
      <w:r>
        <w:rPr>
          <w:color w:val="231F20"/>
        </w:rPr>
        <w:t>&lt;2.8 MET-h/</w:t>
      </w:r>
      <w:proofErr w:type="spellStart"/>
      <w:r>
        <w:rPr>
          <w:color w:val="231F20"/>
        </w:rPr>
        <w:t>wk</w:t>
      </w:r>
      <w:proofErr w:type="spellEnd"/>
      <w:r>
        <w:rPr>
          <w:color w:val="231F20"/>
          <w:spacing w:val="1"/>
        </w:rPr>
        <w:t xml:space="preserve"> </w:t>
      </w:r>
      <w:r>
        <w:rPr>
          <w:color w:val="231F20"/>
          <w:spacing w:val="-2"/>
        </w:rPr>
        <w:t>[340].</w:t>
      </w:r>
    </w:p>
    <w:p w14:paraId="321846D4" w14:textId="77777777" w:rsidR="00F30FC8" w:rsidRDefault="00000000">
      <w:pPr>
        <w:pStyle w:val="ListParagraph"/>
        <w:numPr>
          <w:ilvl w:val="0"/>
          <w:numId w:val="6"/>
        </w:numPr>
        <w:tabs>
          <w:tab w:val="left" w:pos="630"/>
        </w:tabs>
        <w:ind w:right="407"/>
        <w:jc w:val="both"/>
      </w:pPr>
      <w:r>
        <w:rPr>
          <w:color w:val="231F20"/>
        </w:rPr>
        <w:t xml:space="preserve">A lower risk of all-cause death was observed for women who engaged in an average of ≥9 MET-h/ </w:t>
      </w:r>
      <w:proofErr w:type="spellStart"/>
      <w:r>
        <w:rPr>
          <w:color w:val="231F20"/>
        </w:rPr>
        <w:t>wk</w:t>
      </w:r>
      <w:proofErr w:type="spellEnd"/>
      <w:r>
        <w:rPr>
          <w:color w:val="231F20"/>
        </w:rPr>
        <w:t xml:space="preserve"> (~3 h/</w:t>
      </w:r>
      <w:proofErr w:type="spellStart"/>
      <w:r>
        <w:rPr>
          <w:color w:val="231F20"/>
        </w:rPr>
        <w:t>wk</w:t>
      </w:r>
      <w:proofErr w:type="spellEnd"/>
      <w:r>
        <w:rPr>
          <w:color w:val="231F20"/>
        </w:rPr>
        <w:t xml:space="preserve"> of fast walking) of recreational physical activity from menarche to diagnosis compared with women who did not exercise [337].</w:t>
      </w:r>
    </w:p>
    <w:p w14:paraId="68620044" w14:textId="77777777" w:rsidR="00F30FC8" w:rsidRDefault="00000000">
      <w:pPr>
        <w:pStyle w:val="ListParagraph"/>
        <w:numPr>
          <w:ilvl w:val="0"/>
          <w:numId w:val="6"/>
        </w:numPr>
        <w:tabs>
          <w:tab w:val="left" w:pos="630"/>
        </w:tabs>
        <w:spacing w:before="173"/>
        <w:ind w:right="361"/>
        <w:jc w:val="both"/>
      </w:pPr>
      <w:r>
        <w:rPr>
          <w:color w:val="231F20"/>
        </w:rPr>
        <w:t xml:space="preserve">A meta-analysis* of cohort* studies reported that both </w:t>
      </w:r>
      <w:proofErr w:type="spellStart"/>
      <w:r>
        <w:rPr>
          <w:color w:val="231F20"/>
        </w:rPr>
        <w:t>prediagnosis</w:t>
      </w:r>
      <w:proofErr w:type="spellEnd"/>
      <w:r>
        <w:rPr>
          <w:color w:val="231F20"/>
        </w:rPr>
        <w:t xml:space="preserve"> and postdiagnosis physical activity were associated with reduced breast cancer-specific mortality and all-cause mortality [341].</w:t>
      </w:r>
    </w:p>
    <w:p w14:paraId="12B114F6" w14:textId="77777777" w:rsidR="00F30FC8" w:rsidRDefault="00000000">
      <w:pPr>
        <w:pStyle w:val="ListParagraph"/>
        <w:numPr>
          <w:ilvl w:val="0"/>
          <w:numId w:val="6"/>
        </w:numPr>
        <w:tabs>
          <w:tab w:val="left" w:pos="630"/>
        </w:tabs>
        <w:ind w:right="404"/>
      </w:pPr>
      <w:r>
        <w:rPr>
          <w:color w:val="231F20"/>
        </w:rPr>
        <w:t>Findings from a randomized controlled trial suggested that those who were most active at baseline had a 53% lower mortality risk compared to the least active women [342].</w:t>
      </w:r>
    </w:p>
    <w:p w14:paraId="2E7DD631" w14:textId="77777777" w:rsidR="00F30FC8" w:rsidRDefault="00000000">
      <w:pPr>
        <w:pStyle w:val="BodyText"/>
        <w:spacing w:before="119"/>
        <w:ind w:left="270" w:firstLine="0"/>
      </w:pPr>
      <w:r>
        <w:rPr>
          <w:color w:val="231F20"/>
          <w:position w:val="7"/>
          <w:sz w:val="13"/>
        </w:rPr>
        <w:t>2</w:t>
      </w:r>
      <w:r>
        <w:rPr>
          <w:color w:val="231F20"/>
          <w:spacing w:val="34"/>
          <w:position w:val="7"/>
          <w:sz w:val="13"/>
        </w:rPr>
        <w:t xml:space="preserve"> </w:t>
      </w:r>
      <w:r>
        <w:rPr>
          <w:color w:val="231F20"/>
        </w:rPr>
        <w:t>This</w:t>
      </w:r>
      <w:r>
        <w:rPr>
          <w:color w:val="231F20"/>
          <w:spacing w:val="10"/>
        </w:rPr>
        <w:t xml:space="preserve"> </w:t>
      </w:r>
      <w:r>
        <w:rPr>
          <w:color w:val="231F20"/>
        </w:rPr>
        <w:t>is</w:t>
      </w:r>
      <w:r>
        <w:rPr>
          <w:color w:val="231F20"/>
          <w:spacing w:val="9"/>
        </w:rPr>
        <w:t xml:space="preserve"> </w:t>
      </w:r>
      <w:r>
        <w:rPr>
          <w:color w:val="231F20"/>
        </w:rPr>
        <w:t>equivalent</w:t>
      </w:r>
      <w:r>
        <w:rPr>
          <w:color w:val="231F20"/>
          <w:spacing w:val="10"/>
        </w:rPr>
        <w:t xml:space="preserve"> </w:t>
      </w:r>
      <w:r>
        <w:rPr>
          <w:color w:val="231F20"/>
        </w:rPr>
        <w:t>to</w:t>
      </w:r>
      <w:r>
        <w:rPr>
          <w:color w:val="231F20"/>
          <w:spacing w:val="9"/>
        </w:rPr>
        <w:t xml:space="preserve"> </w:t>
      </w:r>
      <w:r>
        <w:rPr>
          <w:color w:val="231F20"/>
        </w:rPr>
        <w:t>a</w:t>
      </w:r>
      <w:r>
        <w:rPr>
          <w:color w:val="231F20"/>
          <w:spacing w:val="10"/>
        </w:rPr>
        <w:t xml:space="preserve"> </w:t>
      </w:r>
      <w:r>
        <w:rPr>
          <w:color w:val="231F20"/>
        </w:rPr>
        <w:t>150</w:t>
      </w:r>
      <w:r>
        <w:rPr>
          <w:color w:val="231F20"/>
          <w:spacing w:val="9"/>
        </w:rPr>
        <w:t xml:space="preserve"> </w:t>
      </w:r>
      <w:proofErr w:type="spellStart"/>
      <w:r>
        <w:rPr>
          <w:color w:val="231F20"/>
        </w:rPr>
        <w:t>lb</w:t>
      </w:r>
      <w:proofErr w:type="spellEnd"/>
      <w:r>
        <w:rPr>
          <w:color w:val="231F20"/>
          <w:spacing w:val="10"/>
        </w:rPr>
        <w:t xml:space="preserve"> </w:t>
      </w:r>
      <w:r>
        <w:rPr>
          <w:color w:val="231F20"/>
        </w:rPr>
        <w:t>individual</w:t>
      </w:r>
      <w:r>
        <w:rPr>
          <w:color w:val="231F20"/>
          <w:spacing w:val="9"/>
        </w:rPr>
        <w:t xml:space="preserve"> </w:t>
      </w:r>
      <w:r>
        <w:rPr>
          <w:color w:val="231F20"/>
        </w:rPr>
        <w:t>burning</w:t>
      </w:r>
      <w:r>
        <w:rPr>
          <w:color w:val="231F20"/>
          <w:spacing w:val="10"/>
        </w:rPr>
        <w:t xml:space="preserve"> </w:t>
      </w:r>
      <w:r>
        <w:rPr>
          <w:color w:val="231F20"/>
        </w:rPr>
        <w:t>1257</w:t>
      </w:r>
      <w:r>
        <w:rPr>
          <w:color w:val="231F20"/>
          <w:spacing w:val="10"/>
        </w:rPr>
        <w:t xml:space="preserve"> </w:t>
      </w:r>
      <w:r>
        <w:rPr>
          <w:color w:val="231F20"/>
        </w:rPr>
        <w:t>kcals/week</w:t>
      </w:r>
      <w:r>
        <w:rPr>
          <w:color w:val="231F20"/>
          <w:spacing w:val="9"/>
        </w:rPr>
        <w:t xml:space="preserve"> </w:t>
      </w:r>
      <w:r>
        <w:rPr>
          <w:color w:val="231F20"/>
        </w:rPr>
        <w:t>through</w:t>
      </w:r>
      <w:r>
        <w:rPr>
          <w:color w:val="231F20"/>
          <w:spacing w:val="10"/>
        </w:rPr>
        <w:t xml:space="preserve"> </w:t>
      </w:r>
      <w:r>
        <w:rPr>
          <w:color w:val="231F20"/>
        </w:rPr>
        <w:t>physical</w:t>
      </w:r>
      <w:r>
        <w:rPr>
          <w:color w:val="231F20"/>
          <w:spacing w:val="9"/>
        </w:rPr>
        <w:t xml:space="preserve"> </w:t>
      </w:r>
      <w:r>
        <w:rPr>
          <w:color w:val="231F20"/>
          <w:spacing w:val="-2"/>
        </w:rPr>
        <w:t>activity.</w:t>
      </w:r>
    </w:p>
    <w:p w14:paraId="2C8EF1D0" w14:textId="77777777" w:rsidR="00F30FC8" w:rsidRDefault="00000000">
      <w:pPr>
        <w:pStyle w:val="BodyText"/>
        <w:spacing w:before="0"/>
        <w:ind w:left="270" w:firstLine="0"/>
      </w:pPr>
      <w:r>
        <w:rPr>
          <w:color w:val="231F20"/>
          <w:position w:val="7"/>
          <w:sz w:val="13"/>
        </w:rPr>
        <w:t>3</w:t>
      </w:r>
      <w:r>
        <w:rPr>
          <w:color w:val="231F20"/>
          <w:spacing w:val="35"/>
          <w:position w:val="7"/>
          <w:sz w:val="13"/>
        </w:rPr>
        <w:t xml:space="preserve"> </w:t>
      </w:r>
      <w:r>
        <w:rPr>
          <w:color w:val="231F20"/>
        </w:rPr>
        <w:t>This</w:t>
      </w:r>
      <w:r>
        <w:rPr>
          <w:color w:val="231F20"/>
          <w:spacing w:val="10"/>
        </w:rPr>
        <w:t xml:space="preserve"> </w:t>
      </w:r>
      <w:r>
        <w:rPr>
          <w:color w:val="231F20"/>
        </w:rPr>
        <w:t>is</w:t>
      </w:r>
      <w:r>
        <w:rPr>
          <w:color w:val="231F20"/>
          <w:spacing w:val="10"/>
        </w:rPr>
        <w:t xml:space="preserve"> </w:t>
      </w:r>
      <w:r>
        <w:rPr>
          <w:color w:val="231F20"/>
        </w:rPr>
        <w:t>equivalent</w:t>
      </w:r>
      <w:r>
        <w:rPr>
          <w:color w:val="231F20"/>
          <w:spacing w:val="10"/>
        </w:rPr>
        <w:t xml:space="preserve"> </w:t>
      </w:r>
      <w:r>
        <w:rPr>
          <w:color w:val="231F20"/>
        </w:rPr>
        <w:t>to</w:t>
      </w:r>
      <w:r>
        <w:rPr>
          <w:color w:val="231F20"/>
          <w:spacing w:val="10"/>
        </w:rPr>
        <w:t xml:space="preserve"> </w:t>
      </w:r>
      <w:r>
        <w:rPr>
          <w:color w:val="231F20"/>
        </w:rPr>
        <w:t>a</w:t>
      </w:r>
      <w:r>
        <w:rPr>
          <w:color w:val="231F20"/>
          <w:spacing w:val="10"/>
        </w:rPr>
        <w:t xml:space="preserve"> </w:t>
      </w:r>
      <w:r>
        <w:rPr>
          <w:color w:val="231F20"/>
        </w:rPr>
        <w:t>150</w:t>
      </w:r>
      <w:r>
        <w:rPr>
          <w:color w:val="231F20"/>
          <w:spacing w:val="10"/>
        </w:rPr>
        <w:t xml:space="preserve"> </w:t>
      </w:r>
      <w:proofErr w:type="spellStart"/>
      <w:r>
        <w:rPr>
          <w:color w:val="231F20"/>
        </w:rPr>
        <w:t>lb</w:t>
      </w:r>
      <w:proofErr w:type="spellEnd"/>
      <w:r>
        <w:rPr>
          <w:color w:val="231F20"/>
          <w:spacing w:val="10"/>
        </w:rPr>
        <w:t xml:space="preserve"> </w:t>
      </w:r>
      <w:r>
        <w:rPr>
          <w:color w:val="231F20"/>
        </w:rPr>
        <w:t>individual</w:t>
      </w:r>
      <w:r>
        <w:rPr>
          <w:color w:val="231F20"/>
          <w:spacing w:val="10"/>
        </w:rPr>
        <w:t xml:space="preserve"> </w:t>
      </w:r>
      <w:r>
        <w:rPr>
          <w:color w:val="231F20"/>
        </w:rPr>
        <w:t>burning</w:t>
      </w:r>
      <w:r>
        <w:rPr>
          <w:color w:val="231F20"/>
          <w:spacing w:val="10"/>
        </w:rPr>
        <w:t xml:space="preserve"> </w:t>
      </w:r>
      <w:r>
        <w:rPr>
          <w:color w:val="231F20"/>
        </w:rPr>
        <w:t>about</w:t>
      </w:r>
      <w:r>
        <w:rPr>
          <w:color w:val="231F20"/>
          <w:spacing w:val="10"/>
        </w:rPr>
        <w:t xml:space="preserve"> </w:t>
      </w:r>
      <w:r>
        <w:rPr>
          <w:color w:val="231F20"/>
        </w:rPr>
        <w:t>3000</w:t>
      </w:r>
      <w:r>
        <w:rPr>
          <w:color w:val="231F20"/>
          <w:spacing w:val="10"/>
        </w:rPr>
        <w:t xml:space="preserve"> </w:t>
      </w:r>
      <w:r>
        <w:rPr>
          <w:color w:val="231F20"/>
        </w:rPr>
        <w:t>kcals/week</w:t>
      </w:r>
      <w:r>
        <w:rPr>
          <w:color w:val="231F20"/>
          <w:spacing w:val="10"/>
        </w:rPr>
        <w:t xml:space="preserve"> </w:t>
      </w:r>
      <w:r>
        <w:rPr>
          <w:color w:val="231F20"/>
        </w:rPr>
        <w:t>through</w:t>
      </w:r>
      <w:r>
        <w:rPr>
          <w:color w:val="231F20"/>
          <w:spacing w:val="10"/>
        </w:rPr>
        <w:t xml:space="preserve"> </w:t>
      </w:r>
      <w:r>
        <w:rPr>
          <w:color w:val="231F20"/>
        </w:rPr>
        <w:t>physical</w:t>
      </w:r>
      <w:r>
        <w:rPr>
          <w:color w:val="231F20"/>
          <w:spacing w:val="10"/>
        </w:rPr>
        <w:t xml:space="preserve"> </w:t>
      </w:r>
      <w:r>
        <w:rPr>
          <w:color w:val="231F20"/>
          <w:spacing w:val="-2"/>
        </w:rPr>
        <w:t>activity.</w:t>
      </w:r>
    </w:p>
    <w:p w14:paraId="02DF9481" w14:textId="77777777" w:rsidR="00F30FC8" w:rsidRDefault="00000000">
      <w:pPr>
        <w:pStyle w:val="BodyText"/>
        <w:spacing w:before="0"/>
        <w:ind w:left="270" w:firstLine="0"/>
      </w:pPr>
      <w:r>
        <w:rPr>
          <w:color w:val="231F20"/>
          <w:position w:val="7"/>
          <w:sz w:val="13"/>
        </w:rPr>
        <w:t>4</w:t>
      </w:r>
      <w:r>
        <w:rPr>
          <w:color w:val="231F20"/>
          <w:spacing w:val="33"/>
          <w:position w:val="7"/>
          <w:sz w:val="13"/>
        </w:rPr>
        <w:t xml:space="preserve"> </w:t>
      </w:r>
      <w:r>
        <w:rPr>
          <w:color w:val="231F20"/>
        </w:rPr>
        <w:t>This</w:t>
      </w:r>
      <w:r>
        <w:rPr>
          <w:color w:val="231F20"/>
          <w:spacing w:val="9"/>
        </w:rPr>
        <w:t xml:space="preserve"> </w:t>
      </w:r>
      <w:r>
        <w:rPr>
          <w:color w:val="231F20"/>
        </w:rPr>
        <w:t>is</w:t>
      </w:r>
      <w:r>
        <w:rPr>
          <w:color w:val="231F20"/>
          <w:spacing w:val="9"/>
        </w:rPr>
        <w:t xml:space="preserve"> </w:t>
      </w:r>
      <w:r>
        <w:rPr>
          <w:color w:val="231F20"/>
        </w:rPr>
        <w:t>equivalent</w:t>
      </w:r>
      <w:r>
        <w:rPr>
          <w:color w:val="231F20"/>
          <w:spacing w:val="9"/>
        </w:rPr>
        <w:t xml:space="preserve"> </w:t>
      </w:r>
      <w:r>
        <w:rPr>
          <w:color w:val="231F20"/>
        </w:rPr>
        <w:t>to</w:t>
      </w:r>
      <w:r>
        <w:rPr>
          <w:color w:val="231F20"/>
          <w:spacing w:val="9"/>
        </w:rPr>
        <w:t xml:space="preserve"> </w:t>
      </w:r>
      <w:r>
        <w:rPr>
          <w:color w:val="231F20"/>
        </w:rPr>
        <w:t>a</w:t>
      </w:r>
      <w:r>
        <w:rPr>
          <w:color w:val="231F20"/>
          <w:spacing w:val="9"/>
        </w:rPr>
        <w:t xml:space="preserve"> </w:t>
      </w:r>
      <w:r>
        <w:rPr>
          <w:color w:val="231F20"/>
        </w:rPr>
        <w:t>150</w:t>
      </w:r>
      <w:r>
        <w:rPr>
          <w:color w:val="231F20"/>
          <w:spacing w:val="9"/>
        </w:rPr>
        <w:t xml:space="preserve"> </w:t>
      </w:r>
      <w:proofErr w:type="spellStart"/>
      <w:r>
        <w:rPr>
          <w:color w:val="231F20"/>
        </w:rPr>
        <w:t>lb</w:t>
      </w:r>
      <w:proofErr w:type="spellEnd"/>
      <w:r>
        <w:rPr>
          <w:color w:val="231F20"/>
          <w:spacing w:val="9"/>
        </w:rPr>
        <w:t xml:space="preserve"> </w:t>
      </w:r>
      <w:r>
        <w:rPr>
          <w:color w:val="231F20"/>
        </w:rPr>
        <w:t>individual</w:t>
      </w:r>
      <w:r>
        <w:rPr>
          <w:color w:val="231F20"/>
          <w:spacing w:val="9"/>
        </w:rPr>
        <w:t xml:space="preserve"> </w:t>
      </w:r>
      <w:r>
        <w:rPr>
          <w:color w:val="231F20"/>
        </w:rPr>
        <w:t>burning</w:t>
      </w:r>
      <w:r>
        <w:rPr>
          <w:color w:val="231F20"/>
          <w:spacing w:val="9"/>
        </w:rPr>
        <w:t xml:space="preserve"> </w:t>
      </w:r>
      <w:r>
        <w:rPr>
          <w:color w:val="231F20"/>
        </w:rPr>
        <w:t>500</w:t>
      </w:r>
      <w:r>
        <w:rPr>
          <w:color w:val="231F20"/>
          <w:spacing w:val="9"/>
        </w:rPr>
        <w:t xml:space="preserve"> </w:t>
      </w:r>
      <w:r>
        <w:rPr>
          <w:color w:val="231F20"/>
        </w:rPr>
        <w:t>kcals/week</w:t>
      </w:r>
      <w:r>
        <w:rPr>
          <w:color w:val="231F20"/>
          <w:spacing w:val="9"/>
        </w:rPr>
        <w:t xml:space="preserve"> </w:t>
      </w:r>
      <w:r>
        <w:rPr>
          <w:color w:val="231F20"/>
        </w:rPr>
        <w:t>or</w:t>
      </w:r>
      <w:r>
        <w:rPr>
          <w:color w:val="231F20"/>
          <w:spacing w:val="9"/>
        </w:rPr>
        <w:t xml:space="preserve"> </w:t>
      </w:r>
      <w:r>
        <w:rPr>
          <w:color w:val="231F20"/>
        </w:rPr>
        <w:t>less</w:t>
      </w:r>
      <w:r>
        <w:rPr>
          <w:color w:val="231F20"/>
          <w:spacing w:val="9"/>
        </w:rPr>
        <w:t xml:space="preserve"> </w:t>
      </w:r>
      <w:r>
        <w:rPr>
          <w:color w:val="231F20"/>
        </w:rPr>
        <w:t>through</w:t>
      </w:r>
      <w:r>
        <w:rPr>
          <w:color w:val="231F20"/>
          <w:spacing w:val="9"/>
        </w:rPr>
        <w:t xml:space="preserve"> </w:t>
      </w:r>
      <w:r>
        <w:rPr>
          <w:color w:val="231F20"/>
        </w:rPr>
        <w:t>physical</w:t>
      </w:r>
      <w:r>
        <w:rPr>
          <w:color w:val="231F20"/>
          <w:spacing w:val="8"/>
        </w:rPr>
        <w:t xml:space="preserve"> </w:t>
      </w:r>
      <w:r>
        <w:rPr>
          <w:color w:val="231F20"/>
          <w:spacing w:val="-2"/>
        </w:rPr>
        <w:t>activity.</w:t>
      </w:r>
    </w:p>
    <w:p w14:paraId="5650C778" w14:textId="77777777" w:rsidR="00F30FC8" w:rsidRDefault="00F30FC8">
      <w:pPr>
        <w:pStyle w:val="BodyText"/>
        <w:sectPr w:rsidR="00F30FC8">
          <w:pgSz w:w="12240" w:h="15840"/>
          <w:pgMar w:top="860" w:right="720" w:bottom="1000" w:left="720" w:header="0" w:footer="686" w:gutter="0"/>
          <w:cols w:space="720"/>
        </w:sectPr>
      </w:pPr>
    </w:p>
    <w:p w14:paraId="74011FAF" w14:textId="77777777" w:rsidR="00F30FC8" w:rsidRDefault="00000000">
      <w:pPr>
        <w:pStyle w:val="ListParagraph"/>
        <w:numPr>
          <w:ilvl w:val="0"/>
          <w:numId w:val="6"/>
        </w:numPr>
        <w:tabs>
          <w:tab w:val="left" w:pos="630"/>
        </w:tabs>
        <w:spacing w:before="73"/>
        <w:ind w:right="880"/>
      </w:pPr>
      <w:r>
        <w:rPr>
          <w:color w:val="231F20"/>
        </w:rPr>
        <w:lastRenderedPageBreak/>
        <w:t>Post-diagnosis running, a more vigorous exercise, is associated with significantly lower breast cancer mortality than post-diagnosis walking [343].</w:t>
      </w:r>
    </w:p>
    <w:p w14:paraId="6A296C4A" w14:textId="77777777" w:rsidR="00F30FC8" w:rsidRDefault="00000000">
      <w:pPr>
        <w:pStyle w:val="ListParagraph"/>
        <w:numPr>
          <w:ilvl w:val="0"/>
          <w:numId w:val="6"/>
        </w:numPr>
        <w:tabs>
          <w:tab w:val="left" w:pos="630"/>
        </w:tabs>
        <w:spacing w:before="173"/>
        <w:ind w:right="747"/>
      </w:pPr>
      <w:r>
        <w:rPr>
          <w:color w:val="231F20"/>
        </w:rPr>
        <w:t>Women participating in 9 MET-h/</w:t>
      </w:r>
      <w:proofErr w:type="spellStart"/>
      <w:r>
        <w:rPr>
          <w:color w:val="231F20"/>
        </w:rPr>
        <w:t>wk</w:t>
      </w:r>
      <w:proofErr w:type="spellEnd"/>
      <w:r>
        <w:rPr>
          <w:color w:val="231F20"/>
        </w:rPr>
        <w:t xml:space="preserve"> or more (~3 h/</w:t>
      </w:r>
      <w:proofErr w:type="spellStart"/>
      <w:r>
        <w:rPr>
          <w:color w:val="231F20"/>
        </w:rPr>
        <w:t>wk</w:t>
      </w:r>
      <w:proofErr w:type="spellEnd"/>
      <w:r>
        <w:rPr>
          <w:color w:val="231F20"/>
        </w:rPr>
        <w:t xml:space="preserve"> of fast walking) of physical activity before diagnosis had a lower all-cause mortality compared with inactive women [344].</w:t>
      </w:r>
    </w:p>
    <w:p w14:paraId="522C4C7E" w14:textId="77777777" w:rsidR="00F30FC8" w:rsidRDefault="00000000">
      <w:pPr>
        <w:pStyle w:val="ListParagraph"/>
        <w:numPr>
          <w:ilvl w:val="1"/>
          <w:numId w:val="6"/>
        </w:numPr>
        <w:tabs>
          <w:tab w:val="left" w:pos="990"/>
        </w:tabs>
        <w:ind w:left="990" w:right="813"/>
      </w:pPr>
      <w:r>
        <w:rPr>
          <w:color w:val="231F20"/>
        </w:rPr>
        <w:t xml:space="preserve">Women participating in ≥ 9 or more </w:t>
      </w:r>
      <w:proofErr w:type="gramStart"/>
      <w:r>
        <w:rPr>
          <w:color w:val="231F20"/>
        </w:rPr>
        <w:t>MET-h</w:t>
      </w:r>
      <w:proofErr w:type="gramEnd"/>
      <w:r>
        <w:rPr>
          <w:color w:val="231F20"/>
        </w:rPr>
        <w:t>/</w:t>
      </w:r>
      <w:proofErr w:type="spellStart"/>
      <w:r>
        <w:rPr>
          <w:color w:val="231F20"/>
        </w:rPr>
        <w:t>wk</w:t>
      </w:r>
      <w:proofErr w:type="spellEnd"/>
      <w:r>
        <w:rPr>
          <w:color w:val="231F20"/>
        </w:rPr>
        <w:t xml:space="preserve"> of physical activity after diagnosis had lower breast cancer mortality and lower all-cause mortality.</w:t>
      </w:r>
    </w:p>
    <w:p w14:paraId="087F500C" w14:textId="77777777" w:rsidR="00F30FC8" w:rsidRDefault="00000000">
      <w:pPr>
        <w:pStyle w:val="ListParagraph"/>
        <w:numPr>
          <w:ilvl w:val="0"/>
          <w:numId w:val="6"/>
        </w:numPr>
        <w:tabs>
          <w:tab w:val="left" w:pos="630"/>
        </w:tabs>
        <w:spacing w:before="173"/>
        <w:ind w:right="834"/>
      </w:pPr>
      <w:r>
        <w:rPr>
          <w:color w:val="231F20"/>
        </w:rPr>
        <w:t>Survival may be enhanced by physical activity in those women who exercised the year prior to diagnosis, especially women who were overweight or obese [345].</w:t>
      </w:r>
    </w:p>
    <w:p w14:paraId="172EA0C6" w14:textId="77777777" w:rsidR="00F30FC8" w:rsidRDefault="00000000">
      <w:pPr>
        <w:pStyle w:val="ListParagraph"/>
        <w:numPr>
          <w:ilvl w:val="0"/>
          <w:numId w:val="6"/>
        </w:numPr>
        <w:tabs>
          <w:tab w:val="left" w:pos="630"/>
        </w:tabs>
        <w:ind w:right="555"/>
      </w:pPr>
      <w:r>
        <w:rPr>
          <w:color w:val="231F20"/>
        </w:rPr>
        <w:t>Physical activity can help ease cancer-related fatigue during and following cancer treatment [228, 229, 348] and improve quality of life among survivors [346-348].</w:t>
      </w:r>
    </w:p>
    <w:p w14:paraId="72DA792F" w14:textId="77777777" w:rsidR="00F30FC8" w:rsidRDefault="00000000">
      <w:pPr>
        <w:pStyle w:val="ListParagraph"/>
        <w:numPr>
          <w:ilvl w:val="1"/>
          <w:numId w:val="6"/>
        </w:numPr>
        <w:tabs>
          <w:tab w:val="left" w:pos="990"/>
        </w:tabs>
        <w:spacing w:before="173"/>
        <w:ind w:left="990" w:right="662"/>
      </w:pPr>
      <w:r>
        <w:rPr>
          <w:color w:val="231F20"/>
        </w:rPr>
        <w:t>Survivors that reported greater weekly moderate vigorous physical activity also reported less depressed mood and lower clinician-rated depression [348].</w:t>
      </w:r>
    </w:p>
    <w:p w14:paraId="4267F530" w14:textId="77777777" w:rsidR="00F30FC8" w:rsidRDefault="00000000">
      <w:pPr>
        <w:pStyle w:val="ListParagraph"/>
        <w:numPr>
          <w:ilvl w:val="0"/>
          <w:numId w:val="6"/>
        </w:numPr>
        <w:tabs>
          <w:tab w:val="left" w:pos="630"/>
        </w:tabs>
        <w:ind w:right="485"/>
      </w:pPr>
      <w:r>
        <w:rPr>
          <w:color w:val="231F20"/>
        </w:rPr>
        <w:t>A review of survivorship studies found that most reports demonstrated that physical activity led to</w:t>
      </w:r>
      <w:r>
        <w:rPr>
          <w:color w:val="231F20"/>
          <w:spacing w:val="40"/>
        </w:rPr>
        <w:t xml:space="preserve"> </w:t>
      </w:r>
      <w:r>
        <w:rPr>
          <w:color w:val="231F20"/>
        </w:rPr>
        <w:t>an improved overall and breast cancer-specific survival [349]. This effect may even be greatest in older women.</w:t>
      </w:r>
    </w:p>
    <w:p w14:paraId="293608AF" w14:textId="77777777" w:rsidR="00F30FC8" w:rsidRDefault="00000000">
      <w:pPr>
        <w:pStyle w:val="ListParagraph"/>
        <w:numPr>
          <w:ilvl w:val="0"/>
          <w:numId w:val="6"/>
        </w:numPr>
        <w:tabs>
          <w:tab w:val="left" w:pos="630"/>
        </w:tabs>
        <w:spacing w:before="173"/>
        <w:ind w:right="409"/>
      </w:pPr>
      <w:r>
        <w:rPr>
          <w:color w:val="231F20"/>
        </w:rPr>
        <w:t>Physical activity may reduce the risk of breast cancer through an influence on ovarian function and</w:t>
      </w:r>
      <w:r>
        <w:rPr>
          <w:color w:val="231F20"/>
          <w:spacing w:val="80"/>
        </w:rPr>
        <w:t xml:space="preserve"> </w:t>
      </w:r>
      <w:r>
        <w:rPr>
          <w:color w:val="231F20"/>
        </w:rPr>
        <w:t>a decrease in progesterone and estrogen concentrations via reduced body fat [320]. Furthermore, exercise may increase sex hormone-binding globulin* (SHBG) levels and thereby reduce estradiol*.</w:t>
      </w:r>
    </w:p>
    <w:p w14:paraId="18F7D7AD" w14:textId="77777777" w:rsidR="00F30FC8" w:rsidRDefault="00000000">
      <w:pPr>
        <w:pStyle w:val="ListParagraph"/>
        <w:numPr>
          <w:ilvl w:val="0"/>
          <w:numId w:val="6"/>
        </w:numPr>
        <w:tabs>
          <w:tab w:val="left" w:pos="630"/>
        </w:tabs>
        <w:ind w:right="269"/>
      </w:pPr>
      <w:r>
        <w:rPr>
          <w:color w:val="231F20"/>
        </w:rPr>
        <w:t>An increase in lean body mass (often achieved through physical activity) was associated with a favorable change in 2-hydroxyestrone: 16-a-hydroxyestrone, a proposed biomarker of breast cancer risk [350].</w:t>
      </w:r>
    </w:p>
    <w:p w14:paraId="7719C0DD" w14:textId="77777777" w:rsidR="00F30FC8" w:rsidRDefault="00000000">
      <w:pPr>
        <w:pStyle w:val="ListParagraph"/>
        <w:numPr>
          <w:ilvl w:val="0"/>
          <w:numId w:val="6"/>
        </w:numPr>
        <w:tabs>
          <w:tab w:val="left" w:pos="630"/>
        </w:tabs>
        <w:ind w:right="502"/>
      </w:pPr>
      <w:r>
        <w:rPr>
          <w:color w:val="231F20"/>
        </w:rPr>
        <w:t>Additionally,</w:t>
      </w:r>
      <w:r>
        <w:rPr>
          <w:color w:val="231F20"/>
          <w:spacing w:val="-2"/>
        </w:rPr>
        <w:t xml:space="preserve"> </w:t>
      </w:r>
      <w:r>
        <w:rPr>
          <w:color w:val="231F20"/>
        </w:rPr>
        <w:t>exercise</w:t>
      </w:r>
      <w:r>
        <w:rPr>
          <w:color w:val="231F20"/>
          <w:spacing w:val="-2"/>
        </w:rPr>
        <w:t xml:space="preserve"> </w:t>
      </w:r>
      <w:r>
        <w:rPr>
          <w:color w:val="231F20"/>
        </w:rPr>
        <w:t>reduces</w:t>
      </w:r>
      <w:r>
        <w:rPr>
          <w:color w:val="231F20"/>
          <w:spacing w:val="-2"/>
        </w:rPr>
        <w:t xml:space="preserve"> </w:t>
      </w:r>
      <w:r>
        <w:rPr>
          <w:color w:val="231F20"/>
        </w:rPr>
        <w:t>CRP</w:t>
      </w:r>
      <w:r>
        <w:rPr>
          <w:color w:val="231F20"/>
          <w:spacing w:val="-2"/>
        </w:rPr>
        <w:t xml:space="preserve"> </w:t>
      </w:r>
      <w:r>
        <w:rPr>
          <w:color w:val="231F20"/>
        </w:rPr>
        <w:t>levels</w:t>
      </w:r>
      <w:r>
        <w:rPr>
          <w:color w:val="231F20"/>
          <w:spacing w:val="-2"/>
        </w:rPr>
        <w:t xml:space="preserve"> </w:t>
      </w:r>
      <w:r>
        <w:rPr>
          <w:color w:val="231F20"/>
        </w:rPr>
        <w:t>[352],</w:t>
      </w:r>
      <w:r>
        <w:rPr>
          <w:color w:val="231F20"/>
          <w:spacing w:val="-2"/>
        </w:rPr>
        <w:t xml:space="preserve"> </w:t>
      </w:r>
      <w:r>
        <w:rPr>
          <w:color w:val="231F20"/>
        </w:rPr>
        <w:t>serum</w:t>
      </w:r>
      <w:r>
        <w:rPr>
          <w:color w:val="231F20"/>
          <w:spacing w:val="-2"/>
        </w:rPr>
        <w:t xml:space="preserve"> </w:t>
      </w:r>
      <w:r>
        <w:rPr>
          <w:color w:val="231F20"/>
        </w:rPr>
        <w:t>insulin*</w:t>
      </w:r>
      <w:r>
        <w:rPr>
          <w:color w:val="231F20"/>
          <w:spacing w:val="-2"/>
        </w:rPr>
        <w:t xml:space="preserve"> </w:t>
      </w:r>
      <w:r>
        <w:rPr>
          <w:color w:val="231F20"/>
        </w:rPr>
        <w:t>levels</w:t>
      </w:r>
      <w:r>
        <w:rPr>
          <w:color w:val="231F20"/>
          <w:spacing w:val="-2"/>
        </w:rPr>
        <w:t xml:space="preserve"> </w:t>
      </w:r>
      <w:r>
        <w:rPr>
          <w:color w:val="231F20"/>
        </w:rPr>
        <w:t>[351-352],</w:t>
      </w:r>
      <w:r>
        <w:rPr>
          <w:color w:val="231F20"/>
          <w:spacing w:val="-2"/>
        </w:rPr>
        <w:t xml:space="preserve"> </w:t>
      </w:r>
      <w:r>
        <w:rPr>
          <w:color w:val="231F20"/>
        </w:rPr>
        <w:t>serum</w:t>
      </w:r>
      <w:r>
        <w:rPr>
          <w:color w:val="231F20"/>
          <w:spacing w:val="-2"/>
        </w:rPr>
        <w:t xml:space="preserve"> </w:t>
      </w:r>
      <w:r>
        <w:rPr>
          <w:color w:val="231F20"/>
        </w:rPr>
        <w:t>IGF-I</w:t>
      </w:r>
      <w:r>
        <w:rPr>
          <w:color w:val="231F20"/>
          <w:spacing w:val="-2"/>
        </w:rPr>
        <w:t xml:space="preserve"> </w:t>
      </w:r>
      <w:r>
        <w:rPr>
          <w:color w:val="231F20"/>
        </w:rPr>
        <w:t>levels [217,232], and improves insulin* sensitivity [320, 352].</w:t>
      </w:r>
    </w:p>
    <w:p w14:paraId="3208E741" w14:textId="77777777" w:rsidR="00F30FC8" w:rsidRDefault="00000000">
      <w:pPr>
        <w:pStyle w:val="ListParagraph"/>
        <w:numPr>
          <w:ilvl w:val="1"/>
          <w:numId w:val="6"/>
        </w:numPr>
        <w:tabs>
          <w:tab w:val="left" w:pos="989"/>
        </w:tabs>
        <w:spacing w:before="173"/>
        <w:ind w:hanging="359"/>
      </w:pPr>
      <w:r>
        <w:rPr>
          <w:color w:val="231F20"/>
          <w:spacing w:val="-2"/>
        </w:rPr>
        <w:t>Moderate-</w:t>
      </w:r>
      <w:r>
        <w:rPr>
          <w:color w:val="231F20"/>
          <w:spacing w:val="-9"/>
        </w:rPr>
        <w:t xml:space="preserve"> </w:t>
      </w:r>
      <w:r>
        <w:rPr>
          <w:color w:val="231F20"/>
          <w:spacing w:val="-2"/>
        </w:rPr>
        <w:t>to</w:t>
      </w:r>
      <w:r>
        <w:rPr>
          <w:color w:val="231F20"/>
          <w:spacing w:val="-9"/>
        </w:rPr>
        <w:t xml:space="preserve"> </w:t>
      </w:r>
      <w:r>
        <w:rPr>
          <w:color w:val="231F20"/>
          <w:spacing w:val="-2"/>
        </w:rPr>
        <w:t>vigorous-intensity</w:t>
      </w:r>
      <w:r>
        <w:rPr>
          <w:color w:val="231F20"/>
          <w:spacing w:val="-9"/>
        </w:rPr>
        <w:t xml:space="preserve"> </w:t>
      </w:r>
      <w:r>
        <w:rPr>
          <w:color w:val="231F20"/>
          <w:spacing w:val="-2"/>
        </w:rPr>
        <w:t>activity</w:t>
      </w:r>
      <w:r>
        <w:rPr>
          <w:color w:val="231F20"/>
          <w:spacing w:val="-9"/>
        </w:rPr>
        <w:t xml:space="preserve"> </w:t>
      </w:r>
      <w:r>
        <w:rPr>
          <w:color w:val="231F20"/>
          <w:spacing w:val="-2"/>
        </w:rPr>
        <w:t>also</w:t>
      </w:r>
      <w:r>
        <w:rPr>
          <w:color w:val="231F20"/>
          <w:spacing w:val="-9"/>
        </w:rPr>
        <w:t xml:space="preserve"> </w:t>
      </w:r>
      <w:r>
        <w:rPr>
          <w:color w:val="231F20"/>
          <w:spacing w:val="-2"/>
        </w:rPr>
        <w:t>associated</w:t>
      </w:r>
      <w:r>
        <w:rPr>
          <w:color w:val="231F20"/>
          <w:spacing w:val="-8"/>
        </w:rPr>
        <w:t xml:space="preserve"> </w:t>
      </w:r>
      <w:r>
        <w:rPr>
          <w:color w:val="231F20"/>
          <w:spacing w:val="-2"/>
        </w:rPr>
        <w:t>with</w:t>
      </w:r>
      <w:r>
        <w:rPr>
          <w:color w:val="231F20"/>
          <w:spacing w:val="-9"/>
        </w:rPr>
        <w:t xml:space="preserve"> </w:t>
      </w:r>
      <w:r>
        <w:rPr>
          <w:color w:val="231F20"/>
          <w:spacing w:val="-2"/>
        </w:rPr>
        <w:t>a</w:t>
      </w:r>
      <w:r>
        <w:rPr>
          <w:color w:val="231F20"/>
          <w:spacing w:val="-9"/>
        </w:rPr>
        <w:t xml:space="preserve"> </w:t>
      </w:r>
      <w:r>
        <w:rPr>
          <w:color w:val="231F20"/>
          <w:spacing w:val="-2"/>
        </w:rPr>
        <w:t>lower</w:t>
      </w:r>
      <w:r>
        <w:rPr>
          <w:color w:val="231F20"/>
          <w:spacing w:val="-9"/>
        </w:rPr>
        <w:t xml:space="preserve"> </w:t>
      </w:r>
      <w:r>
        <w:rPr>
          <w:color w:val="231F20"/>
          <w:spacing w:val="-2"/>
        </w:rPr>
        <w:t>fasting</w:t>
      </w:r>
      <w:r>
        <w:rPr>
          <w:color w:val="231F20"/>
          <w:spacing w:val="-9"/>
        </w:rPr>
        <w:t xml:space="preserve"> </w:t>
      </w:r>
      <w:r>
        <w:rPr>
          <w:color w:val="231F20"/>
          <w:spacing w:val="-2"/>
        </w:rPr>
        <w:t>plasma</w:t>
      </w:r>
      <w:r>
        <w:rPr>
          <w:color w:val="231F20"/>
          <w:spacing w:val="-8"/>
        </w:rPr>
        <w:t xml:space="preserve"> </w:t>
      </w:r>
      <w:r>
        <w:rPr>
          <w:color w:val="231F20"/>
          <w:spacing w:val="-2"/>
        </w:rPr>
        <w:t>glucose</w:t>
      </w:r>
      <w:r>
        <w:rPr>
          <w:color w:val="231F20"/>
          <w:spacing w:val="-9"/>
        </w:rPr>
        <w:t xml:space="preserve"> </w:t>
      </w:r>
      <w:r>
        <w:rPr>
          <w:color w:val="231F20"/>
          <w:spacing w:val="-2"/>
        </w:rPr>
        <w:t>[352].</w:t>
      </w:r>
    </w:p>
    <w:p w14:paraId="1A9C83F4" w14:textId="77777777" w:rsidR="00F30FC8" w:rsidRDefault="00000000">
      <w:pPr>
        <w:pStyle w:val="ListParagraph"/>
        <w:numPr>
          <w:ilvl w:val="0"/>
          <w:numId w:val="6"/>
        </w:numPr>
        <w:tabs>
          <w:tab w:val="left" w:pos="630"/>
        </w:tabs>
        <w:ind w:right="493"/>
      </w:pPr>
      <w:r>
        <w:rPr>
          <w:color w:val="231F20"/>
        </w:rPr>
        <w:t>Greater physical activity in obese women was associated with significantly less mammographic density, possibly suggesting another mechanism for the protective effect of physical activity [353].</w:t>
      </w:r>
    </w:p>
    <w:p w14:paraId="017EEB3B" w14:textId="77777777" w:rsidR="00F30FC8" w:rsidRDefault="00000000">
      <w:pPr>
        <w:pStyle w:val="ListParagraph"/>
        <w:numPr>
          <w:ilvl w:val="0"/>
          <w:numId w:val="6"/>
        </w:numPr>
        <w:tabs>
          <w:tab w:val="left" w:pos="629"/>
        </w:tabs>
        <w:spacing w:before="173"/>
        <w:ind w:left="629" w:hanging="359"/>
      </w:pPr>
      <w:r>
        <w:rPr>
          <w:color w:val="231F20"/>
        </w:rPr>
        <w:t>Moderate-intensity</w:t>
      </w:r>
      <w:r>
        <w:rPr>
          <w:color w:val="231F20"/>
          <w:spacing w:val="12"/>
        </w:rPr>
        <w:t xml:space="preserve"> </w:t>
      </w:r>
      <w:r>
        <w:rPr>
          <w:color w:val="231F20"/>
        </w:rPr>
        <w:t>exercise</w:t>
      </w:r>
      <w:r>
        <w:rPr>
          <w:color w:val="231F20"/>
          <w:spacing w:val="12"/>
        </w:rPr>
        <w:t xml:space="preserve"> </w:t>
      </w:r>
      <w:r>
        <w:rPr>
          <w:color w:val="231F20"/>
        </w:rPr>
        <w:t>lowers</w:t>
      </w:r>
      <w:r>
        <w:rPr>
          <w:color w:val="231F20"/>
          <w:spacing w:val="12"/>
        </w:rPr>
        <w:t xml:space="preserve"> </w:t>
      </w:r>
      <w:r>
        <w:rPr>
          <w:color w:val="231F20"/>
        </w:rPr>
        <w:t>the</w:t>
      </w:r>
      <w:r>
        <w:rPr>
          <w:color w:val="231F20"/>
          <w:spacing w:val="13"/>
        </w:rPr>
        <w:t xml:space="preserve"> </w:t>
      </w:r>
      <w:r>
        <w:rPr>
          <w:color w:val="231F20"/>
        </w:rPr>
        <w:t>increased</w:t>
      </w:r>
      <w:r>
        <w:rPr>
          <w:color w:val="231F20"/>
          <w:spacing w:val="12"/>
        </w:rPr>
        <w:t xml:space="preserve"> </w:t>
      </w:r>
      <w:r>
        <w:rPr>
          <w:color w:val="231F20"/>
        </w:rPr>
        <w:t>risk</w:t>
      </w:r>
      <w:r>
        <w:rPr>
          <w:color w:val="231F20"/>
          <w:spacing w:val="12"/>
        </w:rPr>
        <w:t xml:space="preserve"> </w:t>
      </w:r>
      <w:r>
        <w:rPr>
          <w:color w:val="231F20"/>
        </w:rPr>
        <w:t>of</w:t>
      </w:r>
      <w:r>
        <w:rPr>
          <w:color w:val="231F20"/>
          <w:spacing w:val="12"/>
        </w:rPr>
        <w:t xml:space="preserve"> </w:t>
      </w:r>
      <w:r>
        <w:rPr>
          <w:color w:val="231F20"/>
        </w:rPr>
        <w:t>breast</w:t>
      </w:r>
      <w:r>
        <w:rPr>
          <w:color w:val="231F20"/>
          <w:spacing w:val="13"/>
        </w:rPr>
        <w:t xml:space="preserve"> </w:t>
      </w:r>
      <w:r>
        <w:rPr>
          <w:color w:val="231F20"/>
        </w:rPr>
        <w:t>cancer</w:t>
      </w:r>
      <w:r>
        <w:rPr>
          <w:color w:val="231F20"/>
          <w:spacing w:val="12"/>
        </w:rPr>
        <w:t xml:space="preserve"> </w:t>
      </w:r>
      <w:r>
        <w:rPr>
          <w:color w:val="231F20"/>
        </w:rPr>
        <w:t>in</w:t>
      </w:r>
      <w:r>
        <w:rPr>
          <w:color w:val="231F20"/>
          <w:spacing w:val="12"/>
        </w:rPr>
        <w:t xml:space="preserve"> </w:t>
      </w:r>
      <w:r>
        <w:rPr>
          <w:color w:val="231F20"/>
        </w:rPr>
        <w:t>diabetic</w:t>
      </w:r>
      <w:r>
        <w:rPr>
          <w:color w:val="231F20"/>
          <w:spacing w:val="13"/>
        </w:rPr>
        <w:t xml:space="preserve"> </w:t>
      </w:r>
      <w:r>
        <w:rPr>
          <w:color w:val="231F20"/>
        </w:rPr>
        <w:t>women</w:t>
      </w:r>
      <w:r>
        <w:rPr>
          <w:color w:val="231F20"/>
          <w:spacing w:val="12"/>
        </w:rPr>
        <w:t xml:space="preserve"> </w:t>
      </w:r>
      <w:r>
        <w:rPr>
          <w:color w:val="231F20"/>
          <w:spacing w:val="-2"/>
        </w:rPr>
        <w:t>[354].</w:t>
      </w:r>
    </w:p>
    <w:p w14:paraId="7D12E3C3" w14:textId="77777777" w:rsidR="00F30FC8" w:rsidRDefault="00000000">
      <w:pPr>
        <w:pStyle w:val="ListParagraph"/>
        <w:numPr>
          <w:ilvl w:val="0"/>
          <w:numId w:val="6"/>
        </w:numPr>
        <w:tabs>
          <w:tab w:val="left" w:pos="630"/>
        </w:tabs>
        <w:spacing w:before="173"/>
        <w:ind w:right="686"/>
      </w:pPr>
      <w:r>
        <w:rPr>
          <w:color w:val="231F20"/>
        </w:rPr>
        <w:t>Healthy weight control is encouraged with an emphasis on exercise to preserve or increase lean muscle mass.</w:t>
      </w:r>
    </w:p>
    <w:p w14:paraId="58B8ABEC" w14:textId="77777777" w:rsidR="00F30FC8" w:rsidRDefault="00F30FC8">
      <w:pPr>
        <w:pStyle w:val="BodyText"/>
        <w:spacing w:before="0"/>
        <w:ind w:left="0" w:firstLine="0"/>
      </w:pPr>
    </w:p>
    <w:p w14:paraId="3FA85A52" w14:textId="77777777" w:rsidR="00F30FC8" w:rsidRDefault="00F30FC8">
      <w:pPr>
        <w:pStyle w:val="BodyText"/>
        <w:spacing w:before="88"/>
        <w:ind w:left="0" w:firstLine="0"/>
      </w:pPr>
    </w:p>
    <w:p w14:paraId="389DD09C" w14:textId="77777777" w:rsidR="00F30FC8" w:rsidRDefault="00000000">
      <w:pPr>
        <w:pStyle w:val="Heading2"/>
        <w:spacing w:before="0"/>
      </w:pPr>
      <w:r>
        <w:rPr>
          <w:noProof/>
        </w:rPr>
        <mc:AlternateContent>
          <mc:Choice Requires="wps">
            <w:drawing>
              <wp:anchor distT="0" distB="0" distL="0" distR="0" simplePos="0" relativeHeight="487597056" behindDoc="1" locked="0" layoutInCell="1" allowOverlap="1" wp14:anchorId="054BDA7E" wp14:editId="4A09C587">
                <wp:simplePos x="0" y="0"/>
                <wp:positionH relativeFrom="page">
                  <wp:posOffset>628650</wp:posOffset>
                </wp:positionH>
                <wp:positionV relativeFrom="paragraph">
                  <wp:posOffset>215465</wp:posOffset>
                </wp:positionV>
                <wp:extent cx="65151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2163B08" id="Graphic 32" o:spid="_x0000_s1026" style="position:absolute;margin-left:49.5pt;margin-top:16.95pt;width:513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" path="m,l6515100,e" filled="f" strokecolor="#231f20" strokeweight=".5pt">
                <v:path arrowok="t"/>
                <w10:wrap type="topAndBottom" anchorx="page"/>
              </v:shape>
            </w:pict>
          </mc:Fallback>
        </mc:AlternateContent>
      </w:r>
      <w:r>
        <w:rPr>
          <w:color w:val="231F20"/>
        </w:rPr>
        <w:t>Additional</w:t>
      </w:r>
      <w:r>
        <w:rPr>
          <w:color w:val="231F20"/>
          <w:spacing w:val="-1"/>
        </w:rPr>
        <w:t xml:space="preserve"> </w:t>
      </w:r>
      <w:r>
        <w:rPr>
          <w:color w:val="231F20"/>
        </w:rPr>
        <w:t xml:space="preserve">Nutritional and Lifestyle Factors for Breast Cancer </w:t>
      </w:r>
      <w:r>
        <w:rPr>
          <w:color w:val="231F20"/>
          <w:spacing w:val="-2"/>
        </w:rPr>
        <w:t>Survivors</w:t>
      </w:r>
    </w:p>
    <w:p w14:paraId="1958BBD4" w14:textId="77777777" w:rsidR="00F30FC8" w:rsidRDefault="00F30FC8">
      <w:pPr>
        <w:pStyle w:val="BodyText"/>
        <w:spacing w:before="174"/>
        <w:ind w:left="0" w:firstLine="0"/>
        <w:rPr>
          <w:rFonts w:ascii="Arial"/>
          <w:b/>
          <w:sz w:val="26"/>
        </w:rPr>
      </w:pPr>
    </w:p>
    <w:p w14:paraId="7C2A6E9B" w14:textId="77777777" w:rsidR="00F30FC8" w:rsidRDefault="00000000">
      <w:pPr>
        <w:pStyle w:val="Heading4"/>
      </w:pPr>
      <w:r>
        <w:rPr>
          <w:color w:val="231F20"/>
          <w:w w:val="105"/>
        </w:rPr>
        <w:t>ANTIOXIDANTS*</w:t>
      </w:r>
      <w:r>
        <w:rPr>
          <w:color w:val="231F20"/>
          <w:spacing w:val="17"/>
          <w:w w:val="105"/>
        </w:rPr>
        <w:t xml:space="preserve"> </w:t>
      </w:r>
      <w:r>
        <w:rPr>
          <w:color w:val="231F20"/>
          <w:w w:val="105"/>
        </w:rPr>
        <w:t>–</w:t>
      </w:r>
      <w:r>
        <w:rPr>
          <w:color w:val="231F20"/>
          <w:spacing w:val="18"/>
          <w:w w:val="105"/>
        </w:rPr>
        <w:t xml:space="preserve"> </w:t>
      </w:r>
      <w:r>
        <w:rPr>
          <w:color w:val="231F20"/>
          <w:w w:val="105"/>
        </w:rPr>
        <w:t>Found</w:t>
      </w:r>
      <w:r>
        <w:rPr>
          <w:color w:val="231F20"/>
          <w:spacing w:val="18"/>
          <w:w w:val="105"/>
        </w:rPr>
        <w:t xml:space="preserve"> </w:t>
      </w:r>
      <w:r>
        <w:rPr>
          <w:color w:val="231F20"/>
          <w:w w:val="105"/>
        </w:rPr>
        <w:t>in</w:t>
      </w:r>
      <w:r>
        <w:rPr>
          <w:color w:val="231F20"/>
          <w:spacing w:val="18"/>
          <w:w w:val="105"/>
        </w:rPr>
        <w:t xml:space="preserve"> </w:t>
      </w:r>
      <w:r>
        <w:rPr>
          <w:color w:val="231F20"/>
          <w:w w:val="105"/>
        </w:rPr>
        <w:t>abundance</w:t>
      </w:r>
      <w:r>
        <w:rPr>
          <w:color w:val="231F20"/>
          <w:spacing w:val="18"/>
          <w:w w:val="105"/>
        </w:rPr>
        <w:t xml:space="preserve"> </w:t>
      </w:r>
      <w:r>
        <w:rPr>
          <w:color w:val="231F20"/>
          <w:w w:val="105"/>
        </w:rPr>
        <w:t>in</w:t>
      </w:r>
      <w:r>
        <w:rPr>
          <w:color w:val="231F20"/>
          <w:spacing w:val="17"/>
          <w:w w:val="105"/>
        </w:rPr>
        <w:t xml:space="preserve"> </w:t>
      </w:r>
      <w:r>
        <w:rPr>
          <w:color w:val="231F20"/>
          <w:w w:val="105"/>
        </w:rPr>
        <w:t>fruits</w:t>
      </w:r>
      <w:r>
        <w:rPr>
          <w:color w:val="231F20"/>
          <w:spacing w:val="18"/>
          <w:w w:val="105"/>
        </w:rPr>
        <w:t xml:space="preserve"> </w:t>
      </w:r>
      <w:r>
        <w:rPr>
          <w:color w:val="231F20"/>
          <w:w w:val="105"/>
        </w:rPr>
        <w:t>and</w:t>
      </w:r>
      <w:r>
        <w:rPr>
          <w:color w:val="231F20"/>
          <w:spacing w:val="18"/>
          <w:w w:val="105"/>
        </w:rPr>
        <w:t xml:space="preserve"> </w:t>
      </w:r>
      <w:r>
        <w:rPr>
          <w:color w:val="231F20"/>
          <w:spacing w:val="-2"/>
          <w:w w:val="105"/>
        </w:rPr>
        <w:t>vegetables!</w:t>
      </w:r>
    </w:p>
    <w:p w14:paraId="02E2322A" w14:textId="77777777" w:rsidR="00F30FC8" w:rsidRDefault="00000000">
      <w:pPr>
        <w:pStyle w:val="ListParagraph"/>
        <w:numPr>
          <w:ilvl w:val="0"/>
          <w:numId w:val="6"/>
        </w:numPr>
        <w:tabs>
          <w:tab w:val="left" w:pos="629"/>
        </w:tabs>
        <w:spacing w:before="257"/>
        <w:ind w:left="629" w:hanging="359"/>
      </w:pPr>
      <w:r>
        <w:rPr>
          <w:color w:val="231F20"/>
        </w:rPr>
        <w:t>Prevent</w:t>
      </w:r>
      <w:r>
        <w:rPr>
          <w:color w:val="231F20"/>
          <w:spacing w:val="8"/>
        </w:rPr>
        <w:t xml:space="preserve"> </w:t>
      </w:r>
      <w:r>
        <w:rPr>
          <w:color w:val="231F20"/>
        </w:rPr>
        <w:t>oxidative</w:t>
      </w:r>
      <w:r>
        <w:rPr>
          <w:color w:val="231F20"/>
          <w:spacing w:val="8"/>
        </w:rPr>
        <w:t xml:space="preserve"> </w:t>
      </w:r>
      <w:r>
        <w:rPr>
          <w:color w:val="231F20"/>
        </w:rPr>
        <w:t>damage</w:t>
      </w:r>
      <w:r>
        <w:rPr>
          <w:color w:val="231F20"/>
          <w:spacing w:val="9"/>
        </w:rPr>
        <w:t xml:space="preserve"> </w:t>
      </w:r>
      <w:r>
        <w:rPr>
          <w:color w:val="231F20"/>
        </w:rPr>
        <w:t>in</w:t>
      </w:r>
      <w:r>
        <w:rPr>
          <w:color w:val="231F20"/>
          <w:spacing w:val="8"/>
        </w:rPr>
        <w:t xml:space="preserve"> </w:t>
      </w:r>
      <w:r>
        <w:rPr>
          <w:color w:val="231F20"/>
        </w:rPr>
        <w:t>body</w:t>
      </w:r>
      <w:r>
        <w:rPr>
          <w:color w:val="231F20"/>
          <w:spacing w:val="9"/>
        </w:rPr>
        <w:t xml:space="preserve"> </w:t>
      </w:r>
      <w:r>
        <w:rPr>
          <w:color w:val="231F20"/>
          <w:spacing w:val="-2"/>
        </w:rPr>
        <w:t>cells.</w:t>
      </w:r>
    </w:p>
    <w:p w14:paraId="3AAB207E" w14:textId="77777777" w:rsidR="00F30FC8" w:rsidRDefault="00000000">
      <w:pPr>
        <w:pStyle w:val="ListParagraph"/>
        <w:numPr>
          <w:ilvl w:val="1"/>
          <w:numId w:val="6"/>
        </w:numPr>
        <w:tabs>
          <w:tab w:val="left" w:pos="989"/>
        </w:tabs>
        <w:spacing w:before="173"/>
        <w:ind w:hanging="359"/>
      </w:pPr>
      <w:r>
        <w:rPr>
          <w:color w:val="231F20"/>
        </w:rPr>
        <w:t>Research</w:t>
      </w:r>
      <w:r>
        <w:rPr>
          <w:color w:val="231F20"/>
          <w:spacing w:val="7"/>
        </w:rPr>
        <w:t xml:space="preserve"> </w:t>
      </w:r>
      <w:r>
        <w:rPr>
          <w:color w:val="231F20"/>
        </w:rPr>
        <w:t>indicates</w:t>
      </w:r>
      <w:r>
        <w:rPr>
          <w:color w:val="231F20"/>
          <w:spacing w:val="8"/>
        </w:rPr>
        <w:t xml:space="preserve"> </w:t>
      </w:r>
      <w:r>
        <w:rPr>
          <w:color w:val="231F20"/>
        </w:rPr>
        <w:t>a</w:t>
      </w:r>
      <w:r>
        <w:rPr>
          <w:color w:val="231F20"/>
          <w:spacing w:val="7"/>
        </w:rPr>
        <w:t xml:space="preserve"> </w:t>
      </w:r>
      <w:r>
        <w:rPr>
          <w:color w:val="231F20"/>
        </w:rPr>
        <w:t>link</w:t>
      </w:r>
      <w:r>
        <w:rPr>
          <w:color w:val="231F20"/>
          <w:spacing w:val="8"/>
        </w:rPr>
        <w:t xml:space="preserve"> </w:t>
      </w:r>
      <w:r>
        <w:rPr>
          <w:color w:val="231F20"/>
        </w:rPr>
        <w:t>between</w:t>
      </w:r>
      <w:r>
        <w:rPr>
          <w:color w:val="231F20"/>
          <w:spacing w:val="8"/>
        </w:rPr>
        <w:t xml:space="preserve"> </w:t>
      </w:r>
      <w:r>
        <w:rPr>
          <w:color w:val="231F20"/>
        </w:rPr>
        <w:t>oxidant</w:t>
      </w:r>
      <w:r>
        <w:rPr>
          <w:color w:val="231F20"/>
          <w:spacing w:val="7"/>
        </w:rPr>
        <w:t xml:space="preserve"> </w:t>
      </w:r>
      <w:r>
        <w:rPr>
          <w:color w:val="231F20"/>
        </w:rPr>
        <w:t>damage</w:t>
      </w:r>
      <w:r>
        <w:rPr>
          <w:color w:val="231F20"/>
          <w:spacing w:val="8"/>
        </w:rPr>
        <w:t xml:space="preserve"> </w:t>
      </w:r>
      <w:r>
        <w:rPr>
          <w:color w:val="231F20"/>
        </w:rPr>
        <w:t>and</w:t>
      </w:r>
      <w:r>
        <w:rPr>
          <w:color w:val="231F20"/>
          <w:spacing w:val="8"/>
        </w:rPr>
        <w:t xml:space="preserve"> </w:t>
      </w:r>
      <w:r>
        <w:rPr>
          <w:color w:val="231F20"/>
        </w:rPr>
        <w:t>breast</w:t>
      </w:r>
      <w:r>
        <w:rPr>
          <w:color w:val="231F20"/>
          <w:spacing w:val="7"/>
        </w:rPr>
        <w:t xml:space="preserve"> </w:t>
      </w:r>
      <w:r>
        <w:rPr>
          <w:color w:val="231F20"/>
          <w:spacing w:val="-2"/>
        </w:rPr>
        <w:t>carcinogenesis*.</w:t>
      </w:r>
    </w:p>
    <w:p w14:paraId="520A5432" w14:textId="77777777" w:rsidR="00F30FC8" w:rsidRDefault="00000000">
      <w:pPr>
        <w:pStyle w:val="ListParagraph"/>
        <w:numPr>
          <w:ilvl w:val="0"/>
          <w:numId w:val="6"/>
        </w:numPr>
        <w:tabs>
          <w:tab w:val="left" w:pos="630"/>
        </w:tabs>
        <w:ind w:right="1051"/>
      </w:pPr>
      <w:r>
        <w:rPr>
          <w:color w:val="231F20"/>
        </w:rPr>
        <w:t>Examples of antioxidant* nutrients and non-nutrients include vitamins A, C, and E, selenium, lycopene, and beta-carotene.</w:t>
      </w:r>
    </w:p>
    <w:p w14:paraId="714CEB83" w14:textId="77777777" w:rsidR="00F30FC8" w:rsidRDefault="00F30FC8">
      <w:pPr>
        <w:pStyle w:val="ListParagraph"/>
        <w:sectPr w:rsidR="00F30FC8">
          <w:pgSz w:w="12240" w:h="15840"/>
          <w:pgMar w:top="860" w:right="720" w:bottom="1000" w:left="720" w:header="0" w:footer="686" w:gutter="0"/>
          <w:cols w:space="720"/>
        </w:sectPr>
      </w:pPr>
    </w:p>
    <w:p w14:paraId="2EF3E944" w14:textId="77777777" w:rsidR="00F30FC8" w:rsidRDefault="00000000">
      <w:pPr>
        <w:pStyle w:val="ListParagraph"/>
        <w:numPr>
          <w:ilvl w:val="0"/>
          <w:numId w:val="6"/>
        </w:numPr>
        <w:tabs>
          <w:tab w:val="left" w:pos="630"/>
        </w:tabs>
        <w:spacing w:before="73"/>
        <w:ind w:right="521"/>
      </w:pPr>
      <w:r>
        <w:rPr>
          <w:color w:val="231F20"/>
        </w:rPr>
        <w:lastRenderedPageBreak/>
        <w:t>While</w:t>
      </w:r>
      <w:r>
        <w:rPr>
          <w:color w:val="231F20"/>
          <w:spacing w:val="22"/>
        </w:rPr>
        <w:t xml:space="preserve"> </w:t>
      </w:r>
      <w:r>
        <w:rPr>
          <w:color w:val="231F20"/>
        </w:rPr>
        <w:t>research</w:t>
      </w:r>
      <w:r>
        <w:rPr>
          <w:color w:val="231F20"/>
          <w:spacing w:val="22"/>
        </w:rPr>
        <w:t xml:space="preserve"> </w:t>
      </w:r>
      <w:r>
        <w:rPr>
          <w:color w:val="231F20"/>
        </w:rPr>
        <w:t>generally</w:t>
      </w:r>
      <w:r>
        <w:rPr>
          <w:color w:val="231F20"/>
          <w:spacing w:val="22"/>
        </w:rPr>
        <w:t xml:space="preserve"> </w:t>
      </w:r>
      <w:r>
        <w:rPr>
          <w:color w:val="231F20"/>
        </w:rPr>
        <w:t>supports</w:t>
      </w:r>
      <w:r>
        <w:rPr>
          <w:color w:val="231F20"/>
          <w:spacing w:val="22"/>
        </w:rPr>
        <w:t xml:space="preserve"> </w:t>
      </w:r>
      <w:r>
        <w:rPr>
          <w:color w:val="231F20"/>
        </w:rPr>
        <w:t>dietary</w:t>
      </w:r>
      <w:r>
        <w:rPr>
          <w:color w:val="231F20"/>
          <w:spacing w:val="22"/>
        </w:rPr>
        <w:t xml:space="preserve"> </w:t>
      </w:r>
      <w:r>
        <w:rPr>
          <w:color w:val="231F20"/>
        </w:rPr>
        <w:t>antioxidants</w:t>
      </w:r>
      <w:r>
        <w:rPr>
          <w:color w:val="231F20"/>
          <w:spacing w:val="22"/>
        </w:rPr>
        <w:t xml:space="preserve"> </w:t>
      </w:r>
      <w:r>
        <w:rPr>
          <w:color w:val="231F20"/>
        </w:rPr>
        <w:t>more</w:t>
      </w:r>
      <w:r>
        <w:rPr>
          <w:color w:val="231F20"/>
          <w:spacing w:val="22"/>
        </w:rPr>
        <w:t xml:space="preserve"> </w:t>
      </w:r>
      <w:r>
        <w:rPr>
          <w:color w:val="231F20"/>
        </w:rPr>
        <w:t>so</w:t>
      </w:r>
      <w:r>
        <w:rPr>
          <w:color w:val="231F20"/>
          <w:spacing w:val="22"/>
        </w:rPr>
        <w:t xml:space="preserve"> </w:t>
      </w:r>
      <w:r>
        <w:rPr>
          <w:color w:val="231F20"/>
        </w:rPr>
        <w:t>than</w:t>
      </w:r>
      <w:r>
        <w:rPr>
          <w:color w:val="231F20"/>
          <w:spacing w:val="22"/>
        </w:rPr>
        <w:t xml:space="preserve"> </w:t>
      </w:r>
      <w:r>
        <w:rPr>
          <w:color w:val="231F20"/>
        </w:rPr>
        <w:t>supplemental</w:t>
      </w:r>
      <w:r>
        <w:rPr>
          <w:color w:val="231F20"/>
          <w:spacing w:val="22"/>
        </w:rPr>
        <w:t xml:space="preserve"> </w:t>
      </w:r>
      <w:r>
        <w:rPr>
          <w:color w:val="231F20"/>
        </w:rPr>
        <w:t>antioxidants*, a Canadian case-control* study reported that compared to no supplementation, women who took</w:t>
      </w:r>
      <w:r>
        <w:rPr>
          <w:color w:val="231F20"/>
          <w:spacing w:val="40"/>
        </w:rPr>
        <w:t xml:space="preserve"> </w:t>
      </w:r>
      <w:r>
        <w:rPr>
          <w:color w:val="231F20"/>
        </w:rPr>
        <w:t>vitamin C, E, beta-carotene, and zinc supplements for 10 or more years may be protected from developing breast cancer [355].</w:t>
      </w:r>
    </w:p>
    <w:p w14:paraId="5E48A61A" w14:textId="77777777" w:rsidR="00F30FC8" w:rsidRDefault="00000000">
      <w:pPr>
        <w:pStyle w:val="ListParagraph"/>
        <w:numPr>
          <w:ilvl w:val="0"/>
          <w:numId w:val="6"/>
        </w:numPr>
        <w:tabs>
          <w:tab w:val="left" w:pos="630"/>
        </w:tabs>
        <w:ind w:right="692"/>
      </w:pPr>
      <w:r>
        <w:rPr>
          <w:color w:val="231F20"/>
        </w:rPr>
        <w:t>Note that patients may be advised to NOT consume high-dose antioxidant* supplements during chemotherapy or radiation therapy. Antioxidant* consumption via food sources and a basic multivitamin supplement are considered safe.</w:t>
      </w:r>
    </w:p>
    <w:p w14:paraId="24190977" w14:textId="77777777" w:rsidR="00F30FC8" w:rsidRDefault="00F30FC8">
      <w:pPr>
        <w:pStyle w:val="BodyText"/>
        <w:spacing w:before="114"/>
        <w:ind w:left="0" w:firstLine="0"/>
      </w:pPr>
    </w:p>
    <w:p w14:paraId="6F8CE1C9" w14:textId="77777777" w:rsidR="00F30FC8" w:rsidRDefault="00000000">
      <w:pPr>
        <w:pStyle w:val="Heading4"/>
        <w:spacing w:before="1"/>
      </w:pPr>
      <w:r>
        <w:rPr>
          <w:color w:val="231F20"/>
          <w:spacing w:val="-2"/>
          <w:w w:val="105"/>
        </w:rPr>
        <w:t>Selenium</w:t>
      </w:r>
    </w:p>
    <w:p w14:paraId="0ABEC7C5" w14:textId="77777777" w:rsidR="00F30FC8" w:rsidRDefault="00000000">
      <w:pPr>
        <w:pStyle w:val="ListParagraph"/>
        <w:numPr>
          <w:ilvl w:val="0"/>
          <w:numId w:val="6"/>
        </w:numPr>
        <w:tabs>
          <w:tab w:val="left" w:pos="630"/>
        </w:tabs>
        <w:spacing w:before="257"/>
        <w:ind w:right="1186"/>
      </w:pPr>
      <w:r>
        <w:rPr>
          <w:color w:val="231F20"/>
        </w:rPr>
        <w:t>Antioxidant* that scavenges free radicals and suppresses damage due to oxidation. Also is essential for the immune system.</w:t>
      </w:r>
    </w:p>
    <w:p w14:paraId="54028BAF" w14:textId="77777777" w:rsidR="00F30FC8" w:rsidRDefault="00000000">
      <w:pPr>
        <w:pStyle w:val="ListParagraph"/>
        <w:numPr>
          <w:ilvl w:val="0"/>
          <w:numId w:val="6"/>
        </w:numPr>
        <w:tabs>
          <w:tab w:val="left" w:pos="629"/>
        </w:tabs>
        <w:ind w:left="629" w:hanging="359"/>
      </w:pPr>
      <w:r>
        <w:rPr>
          <w:color w:val="231F20"/>
        </w:rPr>
        <w:t>Promising</w:t>
      </w:r>
      <w:r>
        <w:rPr>
          <w:color w:val="231F20"/>
          <w:spacing w:val="7"/>
        </w:rPr>
        <w:t xml:space="preserve"> </w:t>
      </w:r>
      <w:r>
        <w:rPr>
          <w:color w:val="231F20"/>
        </w:rPr>
        <w:t>evidence</w:t>
      </w:r>
      <w:r>
        <w:rPr>
          <w:color w:val="231F20"/>
          <w:spacing w:val="8"/>
        </w:rPr>
        <w:t xml:space="preserve"> </w:t>
      </w:r>
      <w:r>
        <w:rPr>
          <w:color w:val="231F20"/>
        </w:rPr>
        <w:t>indicates</w:t>
      </w:r>
      <w:r>
        <w:rPr>
          <w:color w:val="231F20"/>
          <w:spacing w:val="8"/>
        </w:rPr>
        <w:t xml:space="preserve"> </w:t>
      </w:r>
      <w:r>
        <w:rPr>
          <w:color w:val="231F20"/>
        </w:rPr>
        <w:t>that</w:t>
      </w:r>
      <w:r>
        <w:rPr>
          <w:color w:val="231F20"/>
          <w:spacing w:val="7"/>
        </w:rPr>
        <w:t xml:space="preserve"> </w:t>
      </w:r>
      <w:r>
        <w:rPr>
          <w:color w:val="231F20"/>
        </w:rPr>
        <w:t>selenium</w:t>
      </w:r>
      <w:r>
        <w:rPr>
          <w:color w:val="231F20"/>
          <w:spacing w:val="8"/>
        </w:rPr>
        <w:t xml:space="preserve"> </w:t>
      </w:r>
      <w:r>
        <w:rPr>
          <w:color w:val="231F20"/>
        </w:rPr>
        <w:t>may</w:t>
      </w:r>
      <w:r>
        <w:rPr>
          <w:color w:val="231F20"/>
          <w:spacing w:val="8"/>
        </w:rPr>
        <w:t xml:space="preserve"> </w:t>
      </w:r>
      <w:r>
        <w:rPr>
          <w:color w:val="231F20"/>
        </w:rPr>
        <w:t>decrease</w:t>
      </w:r>
      <w:r>
        <w:rPr>
          <w:color w:val="231F20"/>
          <w:spacing w:val="7"/>
        </w:rPr>
        <w:t xml:space="preserve"> </w:t>
      </w:r>
      <w:r>
        <w:rPr>
          <w:color w:val="231F20"/>
        </w:rPr>
        <w:t>the</w:t>
      </w:r>
      <w:r>
        <w:rPr>
          <w:color w:val="231F20"/>
          <w:spacing w:val="8"/>
        </w:rPr>
        <w:t xml:space="preserve"> </w:t>
      </w:r>
      <w:r>
        <w:rPr>
          <w:color w:val="231F20"/>
        </w:rPr>
        <w:t>risk</w:t>
      </w:r>
      <w:r>
        <w:rPr>
          <w:color w:val="231F20"/>
          <w:spacing w:val="8"/>
        </w:rPr>
        <w:t xml:space="preserve"> </w:t>
      </w:r>
      <w:r>
        <w:rPr>
          <w:color w:val="231F20"/>
        </w:rPr>
        <w:t>of</w:t>
      </w:r>
      <w:r>
        <w:rPr>
          <w:color w:val="231F20"/>
          <w:spacing w:val="8"/>
        </w:rPr>
        <w:t xml:space="preserve"> </w:t>
      </w:r>
      <w:r>
        <w:rPr>
          <w:color w:val="231F20"/>
        </w:rPr>
        <w:t>breast</w:t>
      </w:r>
      <w:r>
        <w:rPr>
          <w:color w:val="231F20"/>
          <w:spacing w:val="7"/>
        </w:rPr>
        <w:t xml:space="preserve"> </w:t>
      </w:r>
      <w:r>
        <w:rPr>
          <w:color w:val="231F20"/>
        </w:rPr>
        <w:t>cancer</w:t>
      </w:r>
      <w:r>
        <w:rPr>
          <w:color w:val="231F20"/>
          <w:spacing w:val="8"/>
        </w:rPr>
        <w:t xml:space="preserve"> </w:t>
      </w:r>
      <w:r>
        <w:rPr>
          <w:color w:val="231F20"/>
        </w:rPr>
        <w:t>[356-</w:t>
      </w:r>
      <w:r>
        <w:rPr>
          <w:color w:val="231F20"/>
          <w:spacing w:val="-2"/>
        </w:rPr>
        <w:t>363].</w:t>
      </w:r>
    </w:p>
    <w:p w14:paraId="00B59E7B" w14:textId="77777777" w:rsidR="00F30FC8" w:rsidRDefault="00000000">
      <w:pPr>
        <w:pStyle w:val="ListParagraph"/>
        <w:numPr>
          <w:ilvl w:val="1"/>
          <w:numId w:val="6"/>
        </w:numPr>
        <w:tabs>
          <w:tab w:val="left" w:pos="989"/>
        </w:tabs>
        <w:spacing w:before="173"/>
        <w:ind w:hanging="359"/>
      </w:pPr>
      <w:r>
        <w:rPr>
          <w:color w:val="231F20"/>
        </w:rPr>
        <w:t>Selenium</w:t>
      </w:r>
      <w:r>
        <w:rPr>
          <w:color w:val="231F20"/>
          <w:spacing w:val="11"/>
        </w:rPr>
        <w:t xml:space="preserve"> </w:t>
      </w:r>
      <w:r>
        <w:rPr>
          <w:color w:val="231F20"/>
        </w:rPr>
        <w:t>inhibits</w:t>
      </w:r>
      <w:r>
        <w:rPr>
          <w:color w:val="231F20"/>
          <w:spacing w:val="11"/>
        </w:rPr>
        <w:t xml:space="preserve"> </w:t>
      </w:r>
      <w:r>
        <w:rPr>
          <w:color w:val="231F20"/>
        </w:rPr>
        <w:t>cell</w:t>
      </w:r>
      <w:r>
        <w:rPr>
          <w:color w:val="231F20"/>
          <w:spacing w:val="12"/>
        </w:rPr>
        <w:t xml:space="preserve"> </w:t>
      </w:r>
      <w:r>
        <w:rPr>
          <w:color w:val="231F20"/>
        </w:rPr>
        <w:t>proliferation</w:t>
      </w:r>
      <w:r>
        <w:rPr>
          <w:color w:val="231F20"/>
          <w:spacing w:val="11"/>
        </w:rPr>
        <w:t xml:space="preserve"> </w:t>
      </w:r>
      <w:r>
        <w:rPr>
          <w:color w:val="231F20"/>
        </w:rPr>
        <w:t>and</w:t>
      </w:r>
      <w:r>
        <w:rPr>
          <w:color w:val="231F20"/>
          <w:spacing w:val="11"/>
        </w:rPr>
        <w:t xml:space="preserve"> </w:t>
      </w:r>
      <w:r>
        <w:rPr>
          <w:color w:val="231F20"/>
        </w:rPr>
        <w:t>induces</w:t>
      </w:r>
      <w:r>
        <w:rPr>
          <w:color w:val="231F20"/>
          <w:spacing w:val="12"/>
        </w:rPr>
        <w:t xml:space="preserve"> </w:t>
      </w:r>
      <w:r>
        <w:rPr>
          <w:color w:val="231F20"/>
        </w:rPr>
        <w:t>apoptosis*</w:t>
      </w:r>
      <w:r>
        <w:rPr>
          <w:color w:val="231F20"/>
          <w:spacing w:val="11"/>
        </w:rPr>
        <w:t xml:space="preserve"> </w:t>
      </w:r>
      <w:r>
        <w:rPr>
          <w:color w:val="231F20"/>
        </w:rPr>
        <w:t>[360-361,</w:t>
      </w:r>
      <w:r>
        <w:rPr>
          <w:color w:val="231F20"/>
          <w:spacing w:val="11"/>
        </w:rPr>
        <w:t xml:space="preserve"> </w:t>
      </w:r>
      <w:r>
        <w:rPr>
          <w:color w:val="231F20"/>
          <w:spacing w:val="-2"/>
        </w:rPr>
        <w:t>364].</w:t>
      </w:r>
    </w:p>
    <w:p w14:paraId="528D895B" w14:textId="77777777" w:rsidR="00F30FC8" w:rsidRDefault="00000000">
      <w:pPr>
        <w:pStyle w:val="ListParagraph"/>
        <w:numPr>
          <w:ilvl w:val="1"/>
          <w:numId w:val="6"/>
        </w:numPr>
        <w:tabs>
          <w:tab w:val="left" w:pos="989"/>
        </w:tabs>
        <w:ind w:hanging="359"/>
      </w:pPr>
      <w:r>
        <w:rPr>
          <w:color w:val="231F20"/>
          <w:spacing w:val="-4"/>
        </w:rPr>
        <w:t>Selenium may interfere and alter</w:t>
      </w:r>
      <w:r>
        <w:rPr>
          <w:color w:val="231F20"/>
          <w:spacing w:val="-3"/>
        </w:rPr>
        <w:t xml:space="preserve"> </w:t>
      </w:r>
      <w:r>
        <w:rPr>
          <w:color w:val="231F20"/>
          <w:spacing w:val="-4"/>
        </w:rPr>
        <w:t>estrogen receptors decreasing mammary</w:t>
      </w:r>
      <w:r>
        <w:rPr>
          <w:color w:val="231F20"/>
          <w:spacing w:val="-3"/>
        </w:rPr>
        <w:t xml:space="preserve"> </w:t>
      </w:r>
      <w:r>
        <w:rPr>
          <w:color w:val="231F20"/>
          <w:spacing w:val="-4"/>
        </w:rPr>
        <w:t>tumor incidence [358].</w:t>
      </w:r>
    </w:p>
    <w:p w14:paraId="1ADB5C80" w14:textId="77777777" w:rsidR="00F30FC8" w:rsidRDefault="00000000">
      <w:pPr>
        <w:pStyle w:val="ListParagraph"/>
        <w:numPr>
          <w:ilvl w:val="0"/>
          <w:numId w:val="6"/>
        </w:numPr>
        <w:tabs>
          <w:tab w:val="left" w:pos="630"/>
        </w:tabs>
        <w:spacing w:before="173"/>
        <w:ind w:right="636"/>
      </w:pPr>
      <w:r>
        <w:rPr>
          <w:color w:val="231F20"/>
        </w:rPr>
        <w:t xml:space="preserve">In a Swedish cohort* study of over 3,000 women diagnosed with breast </w:t>
      </w:r>
      <w:proofErr w:type="gramStart"/>
      <w:r>
        <w:rPr>
          <w:color w:val="231F20"/>
        </w:rPr>
        <w:t>cancer,</w:t>
      </w:r>
      <w:proofErr w:type="gramEnd"/>
      <w:r>
        <w:rPr>
          <w:color w:val="231F20"/>
        </w:rPr>
        <w:t xml:space="preserve"> dietary selenium intake was inversely associated with breast cancer mortality and overall mortality [362].</w:t>
      </w:r>
    </w:p>
    <w:p w14:paraId="6C7863C7" w14:textId="77777777" w:rsidR="00F30FC8" w:rsidRDefault="00000000">
      <w:pPr>
        <w:pStyle w:val="ListParagraph"/>
        <w:numPr>
          <w:ilvl w:val="0"/>
          <w:numId w:val="6"/>
        </w:numPr>
        <w:tabs>
          <w:tab w:val="left" w:pos="630"/>
        </w:tabs>
        <w:spacing w:before="173"/>
        <w:ind w:right="321"/>
      </w:pPr>
      <w:r>
        <w:rPr>
          <w:color w:val="231F20"/>
        </w:rPr>
        <w:t xml:space="preserve">Research shows that selenium reduces the incidence of malignant cells in animal models [359], and enhances the effects of chemotherapeutic drugs, such as [357] </w:t>
      </w:r>
      <w:proofErr w:type="spellStart"/>
      <w:r>
        <w:rPr>
          <w:color w:val="231F20"/>
        </w:rPr>
        <w:t>taxol</w:t>
      </w:r>
      <w:proofErr w:type="spellEnd"/>
      <w:r>
        <w:rPr>
          <w:color w:val="231F20"/>
        </w:rPr>
        <w:t xml:space="preserve"> and </w:t>
      </w:r>
      <w:proofErr w:type="spellStart"/>
      <w:r>
        <w:rPr>
          <w:color w:val="231F20"/>
        </w:rPr>
        <w:t>adriamycin</w:t>
      </w:r>
      <w:proofErr w:type="spellEnd"/>
      <w:r>
        <w:rPr>
          <w:color w:val="231F20"/>
        </w:rPr>
        <w:t xml:space="preserve"> [357, 361].</w:t>
      </w:r>
    </w:p>
    <w:p w14:paraId="6198BBDB" w14:textId="77777777" w:rsidR="00F30FC8" w:rsidRDefault="00000000">
      <w:pPr>
        <w:pStyle w:val="ListParagraph"/>
        <w:numPr>
          <w:ilvl w:val="0"/>
          <w:numId w:val="6"/>
        </w:numPr>
        <w:tabs>
          <w:tab w:val="left" w:pos="630"/>
        </w:tabs>
        <w:ind w:right="267"/>
        <w:jc w:val="both"/>
      </w:pPr>
      <w:r>
        <w:rPr>
          <w:color w:val="231F20"/>
        </w:rPr>
        <w:t xml:space="preserve">Toenail selenium concentrations tended to be lower in postmenopausal breast cancer patients when compared with healthy non-cancer patients, but the differences did not reach statistical significance </w:t>
      </w:r>
      <w:r>
        <w:rPr>
          <w:color w:val="231F20"/>
          <w:spacing w:val="-2"/>
        </w:rPr>
        <w:t>[365].</w:t>
      </w:r>
    </w:p>
    <w:p w14:paraId="3B6BB66C" w14:textId="77777777" w:rsidR="00F30FC8" w:rsidRDefault="00000000">
      <w:pPr>
        <w:pStyle w:val="ListParagraph"/>
        <w:numPr>
          <w:ilvl w:val="1"/>
          <w:numId w:val="6"/>
        </w:numPr>
        <w:tabs>
          <w:tab w:val="left" w:pos="990"/>
        </w:tabs>
        <w:ind w:left="990" w:right="317"/>
      </w:pPr>
      <w:r>
        <w:rPr>
          <w:color w:val="231F20"/>
        </w:rPr>
        <w:t>Interestingly, this study also found that plasma triiodothyronine (T3) (a thyroid hormone) concentration was positively associated with toenail selenium in breast cancer patients and controls. T3 concentration was significantly lower in breast cancer patients compared to healthy non-cancer patients.</w:t>
      </w:r>
    </w:p>
    <w:p w14:paraId="2E421C5C" w14:textId="77777777" w:rsidR="00F30FC8" w:rsidRDefault="00000000">
      <w:pPr>
        <w:pStyle w:val="ListParagraph"/>
        <w:numPr>
          <w:ilvl w:val="0"/>
          <w:numId w:val="6"/>
        </w:numPr>
        <w:tabs>
          <w:tab w:val="left" w:pos="630"/>
        </w:tabs>
        <w:spacing w:before="173"/>
        <w:ind w:right="610"/>
      </w:pPr>
      <w:r>
        <w:rPr>
          <w:color w:val="231F20"/>
        </w:rPr>
        <w:t xml:space="preserve">One study suggested the combination of selenium and iodine, typical of a Japanese diet, act synergistically in decreasing breast cancer risk [366]. It is known that iodine plays an important role in thyroid function. Thus, selenium status may affect both thyroid hormone status and iodine </w:t>
      </w:r>
      <w:r>
        <w:rPr>
          <w:color w:val="231F20"/>
          <w:spacing w:val="-2"/>
        </w:rPr>
        <w:t>availability.</w:t>
      </w:r>
    </w:p>
    <w:p w14:paraId="3946C812" w14:textId="77777777" w:rsidR="00F30FC8" w:rsidRDefault="00000000">
      <w:pPr>
        <w:pStyle w:val="ListParagraph"/>
        <w:numPr>
          <w:ilvl w:val="0"/>
          <w:numId w:val="6"/>
        </w:numPr>
        <w:tabs>
          <w:tab w:val="left" w:pos="630"/>
        </w:tabs>
        <w:ind w:right="325"/>
      </w:pPr>
      <w:r>
        <w:rPr>
          <w:color w:val="231F20"/>
        </w:rPr>
        <w:t>Selenium is a precursor to the glutathione* (GSH) antioxidant* system. GSH is the principal</w:t>
      </w:r>
      <w:r>
        <w:rPr>
          <w:color w:val="231F20"/>
          <w:spacing w:val="40"/>
        </w:rPr>
        <w:t xml:space="preserve"> </w:t>
      </w:r>
      <w:r>
        <w:rPr>
          <w:color w:val="231F20"/>
        </w:rPr>
        <w:t>protective mechanism of the cell and is a crucial factor in the development of the immune response by the immune cells [367].</w:t>
      </w:r>
    </w:p>
    <w:p w14:paraId="6B761B6D" w14:textId="77777777" w:rsidR="00F30FC8" w:rsidRDefault="00000000">
      <w:pPr>
        <w:pStyle w:val="ListParagraph"/>
        <w:numPr>
          <w:ilvl w:val="1"/>
          <w:numId w:val="6"/>
        </w:numPr>
        <w:tabs>
          <w:tab w:val="left" w:pos="990"/>
        </w:tabs>
        <w:ind w:left="990" w:right="555"/>
      </w:pPr>
      <w:r>
        <w:rPr>
          <w:color w:val="231F20"/>
        </w:rPr>
        <w:t>Studies suggest the ratio of selenium to glutathione* is lower in breast cancer patients [356]. Research indicates that dietary selenium supplements correct abnormal glutathione* turnover.</w:t>
      </w:r>
    </w:p>
    <w:p w14:paraId="2D0709FA" w14:textId="77777777" w:rsidR="00F30FC8" w:rsidRDefault="00000000">
      <w:pPr>
        <w:pStyle w:val="ListParagraph"/>
        <w:numPr>
          <w:ilvl w:val="0"/>
          <w:numId w:val="6"/>
        </w:numPr>
        <w:tabs>
          <w:tab w:val="left" w:pos="630"/>
        </w:tabs>
        <w:spacing w:before="173"/>
        <w:ind w:right="850"/>
      </w:pPr>
      <w:r>
        <w:rPr>
          <w:color w:val="231F20"/>
        </w:rPr>
        <w:t xml:space="preserve">Additionally, the type of selenium may have influential effects. Selenium in the form of </w:t>
      </w:r>
      <w:proofErr w:type="spellStart"/>
      <w:r>
        <w:rPr>
          <w:color w:val="231F20"/>
        </w:rPr>
        <w:t>selenomethionine</w:t>
      </w:r>
      <w:proofErr w:type="spellEnd"/>
      <w:r>
        <w:rPr>
          <w:color w:val="231F20"/>
        </w:rPr>
        <w:t xml:space="preserve"> or </w:t>
      </w:r>
      <w:proofErr w:type="spellStart"/>
      <w:r>
        <w:rPr>
          <w:color w:val="231F20"/>
        </w:rPr>
        <w:t>methylseleninic</w:t>
      </w:r>
      <w:proofErr w:type="spellEnd"/>
      <w:r>
        <w:rPr>
          <w:color w:val="231F20"/>
        </w:rPr>
        <w:t xml:space="preserve"> acid may reduce/delay breast cancer metastasis whereas sodium selenite appears to exacerbate cancer growth [368].</w:t>
      </w:r>
    </w:p>
    <w:p w14:paraId="02168C86" w14:textId="77777777" w:rsidR="00F30FC8" w:rsidRDefault="00F30FC8">
      <w:pPr>
        <w:pStyle w:val="ListParagraph"/>
        <w:sectPr w:rsidR="00F30FC8">
          <w:pgSz w:w="12240" w:h="15840"/>
          <w:pgMar w:top="860" w:right="720" w:bottom="1000" w:left="720" w:header="0" w:footer="686" w:gutter="0"/>
          <w:cols w:space="720"/>
        </w:sectPr>
      </w:pPr>
    </w:p>
    <w:p w14:paraId="361995D8" w14:textId="77777777" w:rsidR="00F30FC8" w:rsidRDefault="00000000">
      <w:pPr>
        <w:pStyle w:val="Heading4"/>
        <w:spacing w:before="88"/>
      </w:pPr>
      <w:r>
        <w:rPr>
          <w:color w:val="231F20"/>
          <w:spacing w:val="-5"/>
          <w:w w:val="110"/>
        </w:rPr>
        <w:lastRenderedPageBreak/>
        <w:t>Turmeric</w:t>
      </w:r>
      <w:r>
        <w:rPr>
          <w:color w:val="231F20"/>
          <w:spacing w:val="-3"/>
          <w:w w:val="110"/>
        </w:rPr>
        <w:t xml:space="preserve"> </w:t>
      </w:r>
      <w:r>
        <w:rPr>
          <w:color w:val="231F20"/>
          <w:spacing w:val="-2"/>
          <w:w w:val="110"/>
        </w:rPr>
        <w:t>(Curcumin)</w:t>
      </w:r>
    </w:p>
    <w:p w14:paraId="0E965CE9" w14:textId="77777777" w:rsidR="00F30FC8" w:rsidRDefault="00000000">
      <w:pPr>
        <w:pStyle w:val="ListParagraph"/>
        <w:numPr>
          <w:ilvl w:val="0"/>
          <w:numId w:val="6"/>
        </w:numPr>
        <w:tabs>
          <w:tab w:val="left" w:pos="630"/>
        </w:tabs>
        <w:spacing w:before="257"/>
        <w:ind w:right="432"/>
      </w:pPr>
      <w:r>
        <w:rPr>
          <w:color w:val="231F20"/>
        </w:rPr>
        <w:t xml:space="preserve">Curcumin, the yellow pigment and active component of turmeric and many curries, is a potent antioxidant*, that exhibits </w:t>
      </w:r>
      <w:proofErr w:type="spellStart"/>
      <w:r>
        <w:rPr>
          <w:color w:val="231F20"/>
        </w:rPr>
        <w:t>chemopreventive</w:t>
      </w:r>
      <w:proofErr w:type="spellEnd"/>
      <w:r>
        <w:rPr>
          <w:color w:val="231F20"/>
        </w:rPr>
        <w:t xml:space="preserve"> and growth inhibitory activity in several tumor cell lines </w:t>
      </w:r>
      <w:r>
        <w:rPr>
          <w:color w:val="231F20"/>
          <w:spacing w:val="-2"/>
        </w:rPr>
        <w:t>[369-375].</w:t>
      </w:r>
    </w:p>
    <w:p w14:paraId="39770E2B" w14:textId="77777777" w:rsidR="00F30FC8" w:rsidRDefault="00000000">
      <w:pPr>
        <w:pStyle w:val="ListParagraph"/>
        <w:numPr>
          <w:ilvl w:val="1"/>
          <w:numId w:val="6"/>
        </w:numPr>
        <w:tabs>
          <w:tab w:val="left" w:pos="990"/>
        </w:tabs>
        <w:spacing w:before="173"/>
        <w:ind w:left="990" w:right="489"/>
      </w:pPr>
      <w:proofErr w:type="spellStart"/>
      <w:r>
        <w:rPr>
          <w:color w:val="231F20"/>
        </w:rPr>
        <w:t>Tetrahydrocurcumin</w:t>
      </w:r>
      <w:proofErr w:type="spellEnd"/>
      <w:r>
        <w:rPr>
          <w:color w:val="231F20"/>
        </w:rPr>
        <w:t>, one of the major metabolites of curcumin, exhibits significant inhibition of breast cancer cell growth [376].</w:t>
      </w:r>
    </w:p>
    <w:p w14:paraId="276751F4" w14:textId="77777777" w:rsidR="00F30FC8" w:rsidRDefault="00000000">
      <w:pPr>
        <w:pStyle w:val="ListParagraph"/>
        <w:numPr>
          <w:ilvl w:val="1"/>
          <w:numId w:val="6"/>
        </w:numPr>
        <w:tabs>
          <w:tab w:val="left" w:pos="989"/>
        </w:tabs>
        <w:ind w:hanging="359"/>
      </w:pPr>
      <w:r>
        <w:rPr>
          <w:color w:val="231F20"/>
        </w:rPr>
        <w:t>Curcumin</w:t>
      </w:r>
      <w:r>
        <w:rPr>
          <w:color w:val="231F20"/>
          <w:spacing w:val="11"/>
        </w:rPr>
        <w:t xml:space="preserve"> </w:t>
      </w:r>
      <w:r>
        <w:rPr>
          <w:color w:val="231F20"/>
        </w:rPr>
        <w:t>and</w:t>
      </w:r>
      <w:r>
        <w:rPr>
          <w:color w:val="231F20"/>
          <w:spacing w:val="11"/>
        </w:rPr>
        <w:t xml:space="preserve"> </w:t>
      </w:r>
      <w:r>
        <w:rPr>
          <w:color w:val="231F20"/>
        </w:rPr>
        <w:t>tamoxifen</w:t>
      </w:r>
      <w:r>
        <w:rPr>
          <w:color w:val="231F20"/>
          <w:spacing w:val="11"/>
        </w:rPr>
        <w:t xml:space="preserve"> </w:t>
      </w:r>
      <w:r>
        <w:rPr>
          <w:color w:val="231F20"/>
        </w:rPr>
        <w:t>synergistically</w:t>
      </w:r>
      <w:r>
        <w:rPr>
          <w:color w:val="231F20"/>
          <w:spacing w:val="11"/>
        </w:rPr>
        <w:t xml:space="preserve"> </w:t>
      </w:r>
      <w:r>
        <w:rPr>
          <w:color w:val="231F20"/>
        </w:rPr>
        <w:t>inhibited</w:t>
      </w:r>
      <w:r>
        <w:rPr>
          <w:color w:val="231F20"/>
          <w:spacing w:val="11"/>
        </w:rPr>
        <w:t xml:space="preserve"> </w:t>
      </w:r>
      <w:r>
        <w:rPr>
          <w:color w:val="231F20"/>
        </w:rPr>
        <w:t>cancer</w:t>
      </w:r>
      <w:r>
        <w:rPr>
          <w:color w:val="231F20"/>
          <w:spacing w:val="12"/>
        </w:rPr>
        <w:t xml:space="preserve"> </w:t>
      </w:r>
      <w:r>
        <w:rPr>
          <w:color w:val="231F20"/>
        </w:rPr>
        <w:t>cells</w:t>
      </w:r>
      <w:r>
        <w:rPr>
          <w:color w:val="231F20"/>
          <w:spacing w:val="11"/>
        </w:rPr>
        <w:t xml:space="preserve"> </w:t>
      </w:r>
      <w:r>
        <w:rPr>
          <w:color w:val="231F20"/>
          <w:spacing w:val="-2"/>
        </w:rPr>
        <w:t>[373].</w:t>
      </w:r>
    </w:p>
    <w:p w14:paraId="41BFB84F" w14:textId="77777777" w:rsidR="00F30FC8" w:rsidRDefault="00000000">
      <w:pPr>
        <w:pStyle w:val="ListParagraph"/>
        <w:numPr>
          <w:ilvl w:val="1"/>
          <w:numId w:val="6"/>
        </w:numPr>
        <w:tabs>
          <w:tab w:val="left" w:pos="990"/>
        </w:tabs>
        <w:spacing w:before="173"/>
        <w:ind w:left="990" w:right="485"/>
      </w:pPr>
      <w:r>
        <w:rPr>
          <w:color w:val="231F20"/>
        </w:rPr>
        <w:t>Note that curcumin has been shown to inhibit cyclophosphamide-induced apoptosis*, thus it’s</w:t>
      </w:r>
      <w:r>
        <w:rPr>
          <w:color w:val="231F20"/>
          <w:spacing w:val="40"/>
        </w:rPr>
        <w:t xml:space="preserve"> </w:t>
      </w:r>
      <w:r>
        <w:rPr>
          <w:color w:val="231F20"/>
        </w:rPr>
        <w:t>advisable to not use curcumin supplements when taking cyclophosphamide [377].</w:t>
      </w:r>
    </w:p>
    <w:p w14:paraId="730E9127" w14:textId="77777777" w:rsidR="00F30FC8" w:rsidRDefault="00000000">
      <w:pPr>
        <w:pStyle w:val="ListParagraph"/>
        <w:numPr>
          <w:ilvl w:val="0"/>
          <w:numId w:val="6"/>
        </w:numPr>
        <w:tabs>
          <w:tab w:val="left" w:pos="629"/>
        </w:tabs>
        <w:ind w:left="629" w:hanging="359"/>
      </w:pPr>
      <w:r>
        <w:rPr>
          <w:color w:val="231F20"/>
          <w:spacing w:val="-2"/>
        </w:rPr>
        <w:t>Evidence</w:t>
      </w:r>
      <w:r>
        <w:rPr>
          <w:color w:val="231F20"/>
          <w:spacing w:val="-13"/>
        </w:rPr>
        <w:t xml:space="preserve"> </w:t>
      </w:r>
      <w:r>
        <w:rPr>
          <w:color w:val="231F20"/>
          <w:spacing w:val="-2"/>
        </w:rPr>
        <w:t>suggests</w:t>
      </w:r>
      <w:r>
        <w:rPr>
          <w:color w:val="231F20"/>
          <w:spacing w:val="-13"/>
        </w:rPr>
        <w:t xml:space="preserve"> </w:t>
      </w:r>
      <w:r>
        <w:rPr>
          <w:color w:val="231F20"/>
          <w:spacing w:val="-2"/>
        </w:rPr>
        <w:t>that</w:t>
      </w:r>
      <w:r>
        <w:rPr>
          <w:color w:val="231F20"/>
          <w:spacing w:val="-12"/>
        </w:rPr>
        <w:t xml:space="preserve"> </w:t>
      </w:r>
      <w:r>
        <w:rPr>
          <w:color w:val="231F20"/>
          <w:spacing w:val="-2"/>
        </w:rPr>
        <w:t>curcumin</w:t>
      </w:r>
      <w:r>
        <w:rPr>
          <w:color w:val="231F20"/>
          <w:spacing w:val="-13"/>
        </w:rPr>
        <w:t xml:space="preserve"> </w:t>
      </w:r>
      <w:r>
        <w:rPr>
          <w:color w:val="231F20"/>
          <w:spacing w:val="-2"/>
        </w:rPr>
        <w:t>may</w:t>
      </w:r>
      <w:r>
        <w:rPr>
          <w:color w:val="231F20"/>
          <w:spacing w:val="-12"/>
        </w:rPr>
        <w:t xml:space="preserve"> </w:t>
      </w:r>
      <w:r>
        <w:rPr>
          <w:color w:val="231F20"/>
          <w:spacing w:val="-2"/>
        </w:rPr>
        <w:t>suppress</w:t>
      </w:r>
      <w:r>
        <w:rPr>
          <w:color w:val="231F20"/>
          <w:spacing w:val="-13"/>
        </w:rPr>
        <w:t xml:space="preserve"> </w:t>
      </w:r>
      <w:r>
        <w:rPr>
          <w:color w:val="231F20"/>
          <w:spacing w:val="-2"/>
        </w:rPr>
        <w:t>tumor</w:t>
      </w:r>
      <w:r>
        <w:rPr>
          <w:color w:val="231F20"/>
          <w:spacing w:val="-13"/>
        </w:rPr>
        <w:t xml:space="preserve"> </w:t>
      </w:r>
      <w:r>
        <w:rPr>
          <w:color w:val="231F20"/>
          <w:spacing w:val="-2"/>
        </w:rPr>
        <w:t>initiation,</w:t>
      </w:r>
      <w:r>
        <w:rPr>
          <w:color w:val="231F20"/>
          <w:spacing w:val="-12"/>
        </w:rPr>
        <w:t xml:space="preserve"> </w:t>
      </w:r>
      <w:r>
        <w:rPr>
          <w:color w:val="231F20"/>
          <w:spacing w:val="-2"/>
        </w:rPr>
        <w:t>promotion</w:t>
      </w:r>
      <w:r>
        <w:rPr>
          <w:color w:val="231F20"/>
          <w:spacing w:val="-13"/>
        </w:rPr>
        <w:t xml:space="preserve"> </w:t>
      </w:r>
      <w:r>
        <w:rPr>
          <w:color w:val="231F20"/>
          <w:spacing w:val="-2"/>
        </w:rPr>
        <w:t>and</w:t>
      </w:r>
      <w:r>
        <w:rPr>
          <w:color w:val="231F20"/>
          <w:spacing w:val="-13"/>
        </w:rPr>
        <w:t xml:space="preserve"> </w:t>
      </w:r>
      <w:r>
        <w:rPr>
          <w:color w:val="231F20"/>
          <w:spacing w:val="-2"/>
        </w:rPr>
        <w:t>metastasis</w:t>
      </w:r>
      <w:r>
        <w:rPr>
          <w:color w:val="231F20"/>
          <w:spacing w:val="-12"/>
        </w:rPr>
        <w:t xml:space="preserve"> </w:t>
      </w:r>
      <w:r>
        <w:rPr>
          <w:color w:val="231F20"/>
          <w:spacing w:val="-2"/>
        </w:rPr>
        <w:t>[371,</w:t>
      </w:r>
      <w:r>
        <w:rPr>
          <w:color w:val="231F20"/>
          <w:spacing w:val="-13"/>
        </w:rPr>
        <w:t xml:space="preserve"> </w:t>
      </w:r>
      <w:r>
        <w:rPr>
          <w:color w:val="231F20"/>
          <w:spacing w:val="-4"/>
        </w:rPr>
        <w:t>378].</w:t>
      </w:r>
    </w:p>
    <w:p w14:paraId="10E378EF" w14:textId="77777777" w:rsidR="00F30FC8" w:rsidRDefault="00000000">
      <w:pPr>
        <w:pStyle w:val="ListParagraph"/>
        <w:numPr>
          <w:ilvl w:val="1"/>
          <w:numId w:val="6"/>
        </w:numPr>
        <w:tabs>
          <w:tab w:val="left" w:pos="989"/>
        </w:tabs>
        <w:spacing w:before="173"/>
        <w:ind w:hanging="359"/>
      </w:pPr>
      <w:r>
        <w:rPr>
          <w:color w:val="231F20"/>
        </w:rPr>
        <w:t>This</w:t>
      </w:r>
      <w:r>
        <w:rPr>
          <w:color w:val="231F20"/>
          <w:spacing w:val="9"/>
        </w:rPr>
        <w:t xml:space="preserve"> </w:t>
      </w:r>
      <w:r>
        <w:rPr>
          <w:color w:val="231F20"/>
        </w:rPr>
        <w:t>may</w:t>
      </w:r>
      <w:r>
        <w:rPr>
          <w:color w:val="231F20"/>
          <w:spacing w:val="9"/>
        </w:rPr>
        <w:t xml:space="preserve"> </w:t>
      </w:r>
      <w:r>
        <w:rPr>
          <w:color w:val="231F20"/>
        </w:rPr>
        <w:t>occur</w:t>
      </w:r>
      <w:r>
        <w:rPr>
          <w:color w:val="231F20"/>
          <w:spacing w:val="9"/>
        </w:rPr>
        <w:t xml:space="preserve"> </w:t>
      </w:r>
      <w:r>
        <w:rPr>
          <w:color w:val="231F20"/>
        </w:rPr>
        <w:t>through</w:t>
      </w:r>
      <w:r>
        <w:rPr>
          <w:color w:val="231F20"/>
          <w:spacing w:val="9"/>
        </w:rPr>
        <w:t xml:space="preserve"> </w:t>
      </w:r>
      <w:r>
        <w:rPr>
          <w:color w:val="231F20"/>
        </w:rPr>
        <w:t>enhanced</w:t>
      </w:r>
      <w:r>
        <w:rPr>
          <w:color w:val="231F20"/>
          <w:spacing w:val="9"/>
        </w:rPr>
        <w:t xml:space="preserve"> </w:t>
      </w:r>
      <w:r>
        <w:rPr>
          <w:color w:val="231F20"/>
        </w:rPr>
        <w:t>apoptosis*</w:t>
      </w:r>
      <w:r>
        <w:rPr>
          <w:color w:val="231F20"/>
          <w:spacing w:val="9"/>
        </w:rPr>
        <w:t xml:space="preserve"> </w:t>
      </w:r>
      <w:r>
        <w:rPr>
          <w:color w:val="231F20"/>
        </w:rPr>
        <w:t>[369,</w:t>
      </w:r>
      <w:r>
        <w:rPr>
          <w:color w:val="231F20"/>
          <w:spacing w:val="9"/>
        </w:rPr>
        <w:t xml:space="preserve"> </w:t>
      </w:r>
      <w:r>
        <w:rPr>
          <w:color w:val="231F20"/>
          <w:spacing w:val="-2"/>
        </w:rPr>
        <w:t>371].</w:t>
      </w:r>
    </w:p>
    <w:p w14:paraId="01A334BB" w14:textId="77777777" w:rsidR="00F30FC8" w:rsidRDefault="00000000">
      <w:pPr>
        <w:pStyle w:val="ListParagraph"/>
        <w:numPr>
          <w:ilvl w:val="0"/>
          <w:numId w:val="6"/>
        </w:numPr>
        <w:tabs>
          <w:tab w:val="left" w:pos="630"/>
        </w:tabs>
        <w:spacing w:before="173"/>
        <w:ind w:right="383"/>
      </w:pPr>
      <w:r>
        <w:rPr>
          <w:color w:val="231F20"/>
        </w:rPr>
        <w:t>Additionally, curcumin promotes detoxification in the liver and possesses anti-inflammatory activity, possibly by inhibiting COX-2 activity [379-380].</w:t>
      </w:r>
    </w:p>
    <w:p w14:paraId="6D2A9D7B" w14:textId="77777777" w:rsidR="00F30FC8" w:rsidRDefault="00000000">
      <w:pPr>
        <w:pStyle w:val="ListParagraph"/>
        <w:numPr>
          <w:ilvl w:val="0"/>
          <w:numId w:val="6"/>
        </w:numPr>
        <w:tabs>
          <w:tab w:val="left" w:pos="629"/>
        </w:tabs>
        <w:ind w:left="629" w:hanging="359"/>
      </w:pPr>
      <w:r>
        <w:rPr>
          <w:color w:val="231F20"/>
        </w:rPr>
        <w:t>Curcumin</w:t>
      </w:r>
      <w:r>
        <w:rPr>
          <w:color w:val="231F20"/>
          <w:spacing w:val="7"/>
        </w:rPr>
        <w:t xml:space="preserve"> </w:t>
      </w:r>
      <w:r>
        <w:rPr>
          <w:color w:val="231F20"/>
        </w:rPr>
        <w:t>prolonged</w:t>
      </w:r>
      <w:r>
        <w:rPr>
          <w:color w:val="231F20"/>
          <w:spacing w:val="8"/>
        </w:rPr>
        <w:t xml:space="preserve"> </w:t>
      </w:r>
      <w:r>
        <w:rPr>
          <w:color w:val="231F20"/>
        </w:rPr>
        <w:t>tumor-free</w:t>
      </w:r>
      <w:r>
        <w:rPr>
          <w:color w:val="231F20"/>
          <w:spacing w:val="8"/>
        </w:rPr>
        <w:t xml:space="preserve"> </w:t>
      </w:r>
      <w:r>
        <w:rPr>
          <w:color w:val="231F20"/>
        </w:rPr>
        <w:t>survival</w:t>
      </w:r>
      <w:r>
        <w:rPr>
          <w:color w:val="231F20"/>
          <w:spacing w:val="7"/>
        </w:rPr>
        <w:t xml:space="preserve"> </w:t>
      </w:r>
      <w:r>
        <w:rPr>
          <w:color w:val="231F20"/>
        </w:rPr>
        <w:t>in</w:t>
      </w:r>
      <w:r>
        <w:rPr>
          <w:color w:val="231F20"/>
          <w:spacing w:val="8"/>
        </w:rPr>
        <w:t xml:space="preserve"> </w:t>
      </w:r>
      <w:r>
        <w:rPr>
          <w:color w:val="231F20"/>
        </w:rPr>
        <w:t>mice</w:t>
      </w:r>
      <w:r>
        <w:rPr>
          <w:color w:val="231F20"/>
          <w:spacing w:val="8"/>
        </w:rPr>
        <w:t xml:space="preserve"> </w:t>
      </w:r>
      <w:r>
        <w:rPr>
          <w:color w:val="231F20"/>
          <w:spacing w:val="-2"/>
        </w:rPr>
        <w:t>[375].</w:t>
      </w:r>
    </w:p>
    <w:p w14:paraId="16E876B1" w14:textId="77777777" w:rsidR="00F30FC8" w:rsidRDefault="00F30FC8">
      <w:pPr>
        <w:pStyle w:val="BodyText"/>
        <w:spacing w:before="115"/>
        <w:ind w:left="0" w:firstLine="0"/>
      </w:pPr>
    </w:p>
    <w:p w14:paraId="6F1E1EAB" w14:textId="77777777" w:rsidR="00F30FC8" w:rsidRDefault="00000000">
      <w:pPr>
        <w:pStyle w:val="Heading4"/>
      </w:pPr>
      <w:r>
        <w:rPr>
          <w:color w:val="231F20"/>
          <w:w w:val="105"/>
        </w:rPr>
        <w:t>Vitamin</w:t>
      </w:r>
      <w:r>
        <w:rPr>
          <w:color w:val="231F20"/>
          <w:spacing w:val="4"/>
          <w:w w:val="105"/>
        </w:rPr>
        <w:t xml:space="preserve"> </w:t>
      </w:r>
      <w:r>
        <w:rPr>
          <w:color w:val="231F20"/>
          <w:spacing w:val="-10"/>
          <w:w w:val="105"/>
        </w:rPr>
        <w:t>C</w:t>
      </w:r>
    </w:p>
    <w:p w14:paraId="718B7310" w14:textId="77777777" w:rsidR="00F30FC8" w:rsidRDefault="00000000">
      <w:pPr>
        <w:pStyle w:val="ListParagraph"/>
        <w:numPr>
          <w:ilvl w:val="0"/>
          <w:numId w:val="6"/>
        </w:numPr>
        <w:tabs>
          <w:tab w:val="left" w:pos="630"/>
        </w:tabs>
        <w:spacing w:before="170"/>
        <w:ind w:right="284"/>
      </w:pPr>
      <w:r>
        <w:rPr>
          <w:color w:val="231F20"/>
        </w:rPr>
        <w:t>Studies assessing vitamin C and the risk of breast cancer are mixed – about half of the studies support</w:t>
      </w:r>
      <w:r>
        <w:rPr>
          <w:color w:val="231F20"/>
          <w:spacing w:val="12"/>
        </w:rPr>
        <w:t xml:space="preserve"> </w:t>
      </w:r>
      <w:r>
        <w:rPr>
          <w:color w:val="231F20"/>
        </w:rPr>
        <w:t>vitamin</w:t>
      </w:r>
      <w:r>
        <w:rPr>
          <w:color w:val="231F20"/>
          <w:spacing w:val="12"/>
        </w:rPr>
        <w:t xml:space="preserve"> </w:t>
      </w:r>
      <w:r>
        <w:rPr>
          <w:color w:val="231F20"/>
        </w:rPr>
        <w:t>C</w:t>
      </w:r>
      <w:r>
        <w:rPr>
          <w:color w:val="231F20"/>
          <w:spacing w:val="12"/>
        </w:rPr>
        <w:t xml:space="preserve"> </w:t>
      </w:r>
      <w:r>
        <w:rPr>
          <w:color w:val="231F20"/>
        </w:rPr>
        <w:t>to</w:t>
      </w:r>
      <w:r>
        <w:rPr>
          <w:color w:val="231F20"/>
          <w:spacing w:val="12"/>
        </w:rPr>
        <w:t xml:space="preserve"> </w:t>
      </w:r>
      <w:r>
        <w:rPr>
          <w:color w:val="231F20"/>
        </w:rPr>
        <w:t>be</w:t>
      </w:r>
      <w:r>
        <w:rPr>
          <w:color w:val="231F20"/>
          <w:spacing w:val="12"/>
        </w:rPr>
        <w:t xml:space="preserve"> </w:t>
      </w:r>
      <w:r>
        <w:rPr>
          <w:color w:val="231F20"/>
        </w:rPr>
        <w:t>protective</w:t>
      </w:r>
      <w:r>
        <w:rPr>
          <w:color w:val="231F20"/>
          <w:spacing w:val="12"/>
        </w:rPr>
        <w:t xml:space="preserve"> </w:t>
      </w:r>
      <w:r>
        <w:rPr>
          <w:color w:val="231F20"/>
        </w:rPr>
        <w:t>[9,</w:t>
      </w:r>
      <w:r>
        <w:rPr>
          <w:color w:val="231F20"/>
          <w:spacing w:val="12"/>
        </w:rPr>
        <w:t xml:space="preserve"> </w:t>
      </w:r>
      <w:r>
        <w:rPr>
          <w:color w:val="231F20"/>
        </w:rPr>
        <w:t>36,</w:t>
      </w:r>
      <w:r>
        <w:rPr>
          <w:color w:val="231F20"/>
          <w:spacing w:val="12"/>
        </w:rPr>
        <w:t xml:space="preserve"> </w:t>
      </w:r>
      <w:r>
        <w:rPr>
          <w:color w:val="231F20"/>
        </w:rPr>
        <w:t>381-383]</w:t>
      </w:r>
      <w:r>
        <w:rPr>
          <w:color w:val="231F20"/>
          <w:spacing w:val="12"/>
        </w:rPr>
        <w:t xml:space="preserve"> </w:t>
      </w:r>
      <w:r>
        <w:rPr>
          <w:color w:val="231F20"/>
        </w:rPr>
        <w:t>while</w:t>
      </w:r>
      <w:r>
        <w:rPr>
          <w:color w:val="231F20"/>
          <w:spacing w:val="12"/>
        </w:rPr>
        <w:t xml:space="preserve"> </w:t>
      </w:r>
      <w:r>
        <w:rPr>
          <w:color w:val="231F20"/>
        </w:rPr>
        <w:t>the</w:t>
      </w:r>
      <w:r>
        <w:rPr>
          <w:color w:val="231F20"/>
          <w:spacing w:val="12"/>
        </w:rPr>
        <w:t xml:space="preserve"> </w:t>
      </w:r>
      <w:r>
        <w:rPr>
          <w:color w:val="231F20"/>
        </w:rPr>
        <w:t>other</w:t>
      </w:r>
      <w:r>
        <w:rPr>
          <w:color w:val="231F20"/>
          <w:spacing w:val="12"/>
        </w:rPr>
        <w:t xml:space="preserve"> </w:t>
      </w:r>
      <w:r>
        <w:rPr>
          <w:color w:val="231F20"/>
        </w:rPr>
        <w:t>half</w:t>
      </w:r>
      <w:r>
        <w:rPr>
          <w:color w:val="231F20"/>
          <w:spacing w:val="12"/>
        </w:rPr>
        <w:t xml:space="preserve"> </w:t>
      </w:r>
      <w:r>
        <w:rPr>
          <w:color w:val="231F20"/>
        </w:rPr>
        <w:t>suggest</w:t>
      </w:r>
      <w:r>
        <w:rPr>
          <w:color w:val="231F20"/>
          <w:spacing w:val="12"/>
        </w:rPr>
        <w:t xml:space="preserve"> </w:t>
      </w:r>
      <w:r>
        <w:rPr>
          <w:color w:val="231F20"/>
        </w:rPr>
        <w:t>no</w:t>
      </w:r>
      <w:r>
        <w:rPr>
          <w:color w:val="231F20"/>
          <w:spacing w:val="12"/>
        </w:rPr>
        <w:t xml:space="preserve"> </w:t>
      </w:r>
      <w:r>
        <w:rPr>
          <w:color w:val="231F20"/>
        </w:rPr>
        <w:t>association</w:t>
      </w:r>
      <w:r>
        <w:rPr>
          <w:color w:val="231F20"/>
          <w:spacing w:val="12"/>
        </w:rPr>
        <w:t xml:space="preserve"> </w:t>
      </w:r>
      <w:r>
        <w:rPr>
          <w:color w:val="231F20"/>
        </w:rPr>
        <w:t>[384-</w:t>
      </w:r>
      <w:r>
        <w:rPr>
          <w:color w:val="231F20"/>
          <w:spacing w:val="-2"/>
        </w:rPr>
        <w:t>390].</w:t>
      </w:r>
    </w:p>
    <w:p w14:paraId="0DCA3110" w14:textId="77777777" w:rsidR="00F30FC8" w:rsidRDefault="00000000">
      <w:pPr>
        <w:pStyle w:val="ListParagraph"/>
        <w:numPr>
          <w:ilvl w:val="1"/>
          <w:numId w:val="6"/>
        </w:numPr>
        <w:tabs>
          <w:tab w:val="left" w:pos="989"/>
        </w:tabs>
        <w:spacing w:before="173"/>
        <w:ind w:hanging="359"/>
      </w:pPr>
      <w:r>
        <w:rPr>
          <w:color w:val="231F20"/>
        </w:rPr>
        <w:t>Vitamin</w:t>
      </w:r>
      <w:r>
        <w:rPr>
          <w:color w:val="231F20"/>
          <w:spacing w:val="11"/>
        </w:rPr>
        <w:t xml:space="preserve"> </w:t>
      </w:r>
      <w:r>
        <w:rPr>
          <w:color w:val="231F20"/>
        </w:rPr>
        <w:t>C</w:t>
      </w:r>
      <w:r>
        <w:rPr>
          <w:color w:val="231F20"/>
          <w:spacing w:val="12"/>
        </w:rPr>
        <w:t xml:space="preserve"> </w:t>
      </w:r>
      <w:r>
        <w:rPr>
          <w:color w:val="231F20"/>
        </w:rPr>
        <w:t>induces</w:t>
      </w:r>
      <w:r>
        <w:rPr>
          <w:color w:val="231F20"/>
          <w:spacing w:val="12"/>
        </w:rPr>
        <w:t xml:space="preserve"> </w:t>
      </w:r>
      <w:r>
        <w:rPr>
          <w:color w:val="231F20"/>
        </w:rPr>
        <w:t>apoptotic</w:t>
      </w:r>
      <w:r>
        <w:rPr>
          <w:color w:val="231F20"/>
          <w:spacing w:val="11"/>
        </w:rPr>
        <w:t xml:space="preserve"> </w:t>
      </w:r>
      <w:r>
        <w:rPr>
          <w:color w:val="231F20"/>
        </w:rPr>
        <w:t>effects</w:t>
      </w:r>
      <w:r>
        <w:rPr>
          <w:color w:val="231F20"/>
          <w:spacing w:val="12"/>
        </w:rPr>
        <w:t xml:space="preserve"> </w:t>
      </w:r>
      <w:r>
        <w:rPr>
          <w:color w:val="231F20"/>
        </w:rPr>
        <w:t>on</w:t>
      </w:r>
      <w:r>
        <w:rPr>
          <w:color w:val="231F20"/>
          <w:spacing w:val="12"/>
        </w:rPr>
        <w:t xml:space="preserve"> </w:t>
      </w:r>
      <w:r>
        <w:rPr>
          <w:color w:val="231F20"/>
        </w:rPr>
        <w:t>breast</w:t>
      </w:r>
      <w:r>
        <w:rPr>
          <w:color w:val="231F20"/>
          <w:spacing w:val="11"/>
        </w:rPr>
        <w:t xml:space="preserve"> </w:t>
      </w:r>
      <w:r>
        <w:rPr>
          <w:color w:val="231F20"/>
        </w:rPr>
        <w:t>cancer</w:t>
      </w:r>
      <w:r>
        <w:rPr>
          <w:color w:val="231F20"/>
          <w:spacing w:val="12"/>
        </w:rPr>
        <w:t xml:space="preserve"> </w:t>
      </w:r>
      <w:r>
        <w:rPr>
          <w:color w:val="231F20"/>
        </w:rPr>
        <w:t>cells</w:t>
      </w:r>
      <w:r>
        <w:rPr>
          <w:color w:val="231F20"/>
          <w:spacing w:val="12"/>
        </w:rPr>
        <w:t xml:space="preserve"> </w:t>
      </w:r>
      <w:r>
        <w:rPr>
          <w:color w:val="231F20"/>
          <w:spacing w:val="-2"/>
        </w:rPr>
        <w:t>[382].</w:t>
      </w:r>
    </w:p>
    <w:p w14:paraId="20C8FD38" w14:textId="77777777" w:rsidR="00F30FC8" w:rsidRDefault="00000000">
      <w:pPr>
        <w:pStyle w:val="ListParagraph"/>
        <w:numPr>
          <w:ilvl w:val="0"/>
          <w:numId w:val="6"/>
        </w:numPr>
        <w:tabs>
          <w:tab w:val="left" w:pos="629"/>
        </w:tabs>
        <w:ind w:left="629" w:hanging="359"/>
      </w:pPr>
      <w:r>
        <w:rPr>
          <w:color w:val="231F20"/>
        </w:rPr>
        <w:t>Low</w:t>
      </w:r>
      <w:r>
        <w:rPr>
          <w:color w:val="231F20"/>
          <w:spacing w:val="7"/>
        </w:rPr>
        <w:t xml:space="preserve"> </w:t>
      </w:r>
      <w:r>
        <w:rPr>
          <w:color w:val="231F20"/>
        </w:rPr>
        <w:t>plasma</w:t>
      </w:r>
      <w:r>
        <w:rPr>
          <w:color w:val="231F20"/>
          <w:spacing w:val="8"/>
        </w:rPr>
        <w:t xml:space="preserve"> </w:t>
      </w:r>
      <w:r>
        <w:rPr>
          <w:color w:val="231F20"/>
        </w:rPr>
        <w:t>levels</w:t>
      </w:r>
      <w:r>
        <w:rPr>
          <w:color w:val="231F20"/>
          <w:spacing w:val="8"/>
        </w:rPr>
        <w:t xml:space="preserve"> </w:t>
      </w:r>
      <w:r>
        <w:rPr>
          <w:color w:val="231F20"/>
        </w:rPr>
        <w:t>of</w:t>
      </w:r>
      <w:r>
        <w:rPr>
          <w:color w:val="231F20"/>
          <w:spacing w:val="8"/>
        </w:rPr>
        <w:t xml:space="preserve"> </w:t>
      </w:r>
      <w:r>
        <w:rPr>
          <w:color w:val="231F20"/>
        </w:rPr>
        <w:t>vitamin</w:t>
      </w:r>
      <w:r>
        <w:rPr>
          <w:color w:val="231F20"/>
          <w:spacing w:val="7"/>
        </w:rPr>
        <w:t xml:space="preserve"> </w:t>
      </w:r>
      <w:r>
        <w:rPr>
          <w:color w:val="231F20"/>
        </w:rPr>
        <w:t>C</w:t>
      </w:r>
      <w:r>
        <w:rPr>
          <w:color w:val="231F20"/>
          <w:spacing w:val="8"/>
        </w:rPr>
        <w:t xml:space="preserve"> </w:t>
      </w:r>
      <w:r>
        <w:rPr>
          <w:color w:val="231F20"/>
        </w:rPr>
        <w:t>have</w:t>
      </w:r>
      <w:r>
        <w:rPr>
          <w:color w:val="231F20"/>
          <w:spacing w:val="8"/>
        </w:rPr>
        <w:t xml:space="preserve"> </w:t>
      </w:r>
      <w:r>
        <w:rPr>
          <w:color w:val="231F20"/>
        </w:rPr>
        <w:t>been</w:t>
      </w:r>
      <w:r>
        <w:rPr>
          <w:color w:val="231F20"/>
          <w:spacing w:val="8"/>
        </w:rPr>
        <w:t xml:space="preserve"> </w:t>
      </w:r>
      <w:r>
        <w:rPr>
          <w:color w:val="231F20"/>
        </w:rPr>
        <w:t>associated</w:t>
      </w:r>
      <w:r>
        <w:rPr>
          <w:color w:val="231F20"/>
          <w:spacing w:val="7"/>
        </w:rPr>
        <w:t xml:space="preserve"> </w:t>
      </w:r>
      <w:r>
        <w:rPr>
          <w:color w:val="231F20"/>
        </w:rPr>
        <w:t>with</w:t>
      </w:r>
      <w:r>
        <w:rPr>
          <w:color w:val="231F20"/>
          <w:spacing w:val="8"/>
        </w:rPr>
        <w:t xml:space="preserve"> </w:t>
      </w:r>
      <w:r>
        <w:rPr>
          <w:color w:val="231F20"/>
        </w:rPr>
        <w:t>a</w:t>
      </w:r>
      <w:r>
        <w:rPr>
          <w:color w:val="231F20"/>
          <w:spacing w:val="8"/>
        </w:rPr>
        <w:t xml:space="preserve"> </w:t>
      </w:r>
      <w:r>
        <w:rPr>
          <w:color w:val="231F20"/>
        </w:rPr>
        <w:t>greater</w:t>
      </w:r>
      <w:r>
        <w:rPr>
          <w:color w:val="231F20"/>
          <w:spacing w:val="8"/>
        </w:rPr>
        <w:t xml:space="preserve"> </w:t>
      </w:r>
      <w:r>
        <w:rPr>
          <w:color w:val="231F20"/>
        </w:rPr>
        <w:t>risk</w:t>
      </w:r>
      <w:r>
        <w:rPr>
          <w:color w:val="231F20"/>
          <w:spacing w:val="8"/>
        </w:rPr>
        <w:t xml:space="preserve"> </w:t>
      </w:r>
      <w:r>
        <w:rPr>
          <w:color w:val="231F20"/>
        </w:rPr>
        <w:t>of</w:t>
      </w:r>
      <w:r>
        <w:rPr>
          <w:color w:val="231F20"/>
          <w:spacing w:val="7"/>
        </w:rPr>
        <w:t xml:space="preserve"> </w:t>
      </w:r>
      <w:r>
        <w:rPr>
          <w:color w:val="231F20"/>
        </w:rPr>
        <w:t>breast</w:t>
      </w:r>
      <w:r>
        <w:rPr>
          <w:color w:val="231F20"/>
          <w:spacing w:val="8"/>
        </w:rPr>
        <w:t xml:space="preserve"> </w:t>
      </w:r>
      <w:r>
        <w:rPr>
          <w:color w:val="231F20"/>
        </w:rPr>
        <w:t>cancer</w:t>
      </w:r>
      <w:r>
        <w:rPr>
          <w:color w:val="231F20"/>
          <w:spacing w:val="8"/>
        </w:rPr>
        <w:t xml:space="preserve"> </w:t>
      </w:r>
      <w:r>
        <w:rPr>
          <w:color w:val="231F20"/>
          <w:spacing w:val="-2"/>
        </w:rPr>
        <w:t>[391].</w:t>
      </w:r>
    </w:p>
    <w:p w14:paraId="59A70EFB" w14:textId="77777777" w:rsidR="00F30FC8" w:rsidRDefault="00000000">
      <w:pPr>
        <w:pStyle w:val="ListParagraph"/>
        <w:numPr>
          <w:ilvl w:val="0"/>
          <w:numId w:val="6"/>
        </w:numPr>
        <w:tabs>
          <w:tab w:val="left" w:pos="630"/>
        </w:tabs>
        <w:spacing w:before="173"/>
        <w:ind w:right="268"/>
      </w:pPr>
      <w:r>
        <w:rPr>
          <w:color w:val="231F20"/>
        </w:rPr>
        <w:t xml:space="preserve">Dietary vitamin C has been significantly associated with reduced mortality in breast cancer survivors </w:t>
      </w:r>
      <w:r>
        <w:rPr>
          <w:color w:val="231F20"/>
          <w:spacing w:val="-2"/>
        </w:rPr>
        <w:t>[36].</w:t>
      </w:r>
    </w:p>
    <w:p w14:paraId="78F69184" w14:textId="77777777" w:rsidR="00F30FC8" w:rsidRDefault="00000000">
      <w:pPr>
        <w:pStyle w:val="ListParagraph"/>
        <w:numPr>
          <w:ilvl w:val="0"/>
          <w:numId w:val="6"/>
        </w:numPr>
        <w:tabs>
          <w:tab w:val="left" w:pos="630"/>
        </w:tabs>
        <w:spacing w:before="173"/>
        <w:ind w:right="809"/>
      </w:pPr>
      <w:r>
        <w:rPr>
          <w:color w:val="231F20"/>
        </w:rPr>
        <w:t>Furthermore, risk of recurrence and mortality was reduced in women who consumed vitamin C supplements for more than three years [392].</w:t>
      </w:r>
    </w:p>
    <w:p w14:paraId="26396918" w14:textId="77777777" w:rsidR="00F30FC8" w:rsidRDefault="00000000">
      <w:pPr>
        <w:pStyle w:val="ListParagraph"/>
        <w:numPr>
          <w:ilvl w:val="0"/>
          <w:numId w:val="6"/>
        </w:numPr>
        <w:tabs>
          <w:tab w:val="left" w:pos="630"/>
        </w:tabs>
        <w:ind w:right="437"/>
      </w:pPr>
      <w:r>
        <w:rPr>
          <w:color w:val="231F20"/>
        </w:rPr>
        <w:t>Women in the highest quartile of pre-diagnosis vitamin C intake had a 25% lower risk of breast cancer mortality compared with those in the lowest quartile yet no association was found between</w:t>
      </w:r>
      <w:r>
        <w:rPr>
          <w:color w:val="231F20"/>
          <w:spacing w:val="40"/>
        </w:rPr>
        <w:t xml:space="preserve"> </w:t>
      </w:r>
      <w:r>
        <w:rPr>
          <w:color w:val="231F20"/>
        </w:rPr>
        <w:t>post-diagnosis vitamin C supplement use and mortality from breast cancer [393].</w:t>
      </w:r>
    </w:p>
    <w:p w14:paraId="03818607" w14:textId="77777777" w:rsidR="00F30FC8" w:rsidRDefault="00000000">
      <w:pPr>
        <w:pStyle w:val="ListParagraph"/>
        <w:numPr>
          <w:ilvl w:val="0"/>
          <w:numId w:val="6"/>
        </w:numPr>
        <w:tabs>
          <w:tab w:val="left" w:pos="630"/>
        </w:tabs>
        <w:ind w:right="328"/>
      </w:pPr>
      <w:r>
        <w:rPr>
          <w:color w:val="231F20"/>
        </w:rPr>
        <w:t>A meta-analysis* examining vitamin C intake and breast-cancer specific mortality concluded that post-diagnosis</w:t>
      </w:r>
      <w:r>
        <w:rPr>
          <w:color w:val="231F20"/>
          <w:spacing w:val="14"/>
        </w:rPr>
        <w:t xml:space="preserve"> </w:t>
      </w:r>
      <w:r>
        <w:rPr>
          <w:color w:val="231F20"/>
        </w:rPr>
        <w:t>vitamin</w:t>
      </w:r>
      <w:r>
        <w:rPr>
          <w:color w:val="231F20"/>
          <w:spacing w:val="14"/>
        </w:rPr>
        <w:t xml:space="preserve"> </w:t>
      </w:r>
      <w:r>
        <w:rPr>
          <w:color w:val="231F20"/>
        </w:rPr>
        <w:t>C</w:t>
      </w:r>
      <w:r>
        <w:rPr>
          <w:color w:val="231F20"/>
          <w:spacing w:val="14"/>
        </w:rPr>
        <w:t xml:space="preserve"> </w:t>
      </w:r>
      <w:r>
        <w:rPr>
          <w:color w:val="231F20"/>
        </w:rPr>
        <w:t>supplementation</w:t>
      </w:r>
      <w:r>
        <w:rPr>
          <w:color w:val="231F20"/>
          <w:spacing w:val="14"/>
        </w:rPr>
        <w:t xml:space="preserve"> </w:t>
      </w:r>
      <w:r>
        <w:rPr>
          <w:color w:val="231F20"/>
        </w:rPr>
        <w:t>may</w:t>
      </w:r>
      <w:r>
        <w:rPr>
          <w:color w:val="231F20"/>
          <w:spacing w:val="14"/>
        </w:rPr>
        <w:t xml:space="preserve"> </w:t>
      </w:r>
      <w:r>
        <w:rPr>
          <w:color w:val="231F20"/>
        </w:rPr>
        <w:t>be</w:t>
      </w:r>
      <w:r>
        <w:rPr>
          <w:color w:val="231F20"/>
          <w:spacing w:val="14"/>
        </w:rPr>
        <w:t xml:space="preserve"> </w:t>
      </w:r>
      <w:r>
        <w:rPr>
          <w:color w:val="231F20"/>
        </w:rPr>
        <w:t>associated</w:t>
      </w:r>
      <w:r>
        <w:rPr>
          <w:color w:val="231F20"/>
          <w:spacing w:val="14"/>
        </w:rPr>
        <w:t xml:space="preserve"> </w:t>
      </w:r>
      <w:r>
        <w:rPr>
          <w:color w:val="231F20"/>
        </w:rPr>
        <w:t>with</w:t>
      </w:r>
      <w:r>
        <w:rPr>
          <w:color w:val="231F20"/>
          <w:spacing w:val="14"/>
        </w:rPr>
        <w:t xml:space="preserve"> </w:t>
      </w:r>
      <w:r>
        <w:rPr>
          <w:color w:val="231F20"/>
        </w:rPr>
        <w:t>a</w:t>
      </w:r>
      <w:r>
        <w:rPr>
          <w:color w:val="231F20"/>
          <w:spacing w:val="14"/>
        </w:rPr>
        <w:t xml:space="preserve"> </w:t>
      </w:r>
      <w:r>
        <w:rPr>
          <w:color w:val="231F20"/>
        </w:rPr>
        <w:t>reduced</w:t>
      </w:r>
      <w:r>
        <w:rPr>
          <w:color w:val="231F20"/>
          <w:spacing w:val="14"/>
        </w:rPr>
        <w:t xml:space="preserve"> </w:t>
      </w:r>
      <w:r>
        <w:rPr>
          <w:color w:val="231F20"/>
        </w:rPr>
        <w:t>risk</w:t>
      </w:r>
      <w:r>
        <w:rPr>
          <w:color w:val="231F20"/>
          <w:spacing w:val="14"/>
        </w:rPr>
        <w:t xml:space="preserve"> </w:t>
      </w:r>
      <w:r>
        <w:rPr>
          <w:color w:val="231F20"/>
        </w:rPr>
        <w:t>of</w:t>
      </w:r>
      <w:r>
        <w:rPr>
          <w:color w:val="231F20"/>
          <w:spacing w:val="14"/>
        </w:rPr>
        <w:t xml:space="preserve"> </w:t>
      </w:r>
      <w:r>
        <w:rPr>
          <w:color w:val="231F20"/>
        </w:rPr>
        <w:t>mortality</w:t>
      </w:r>
      <w:r>
        <w:rPr>
          <w:color w:val="231F20"/>
          <w:spacing w:val="14"/>
        </w:rPr>
        <w:t xml:space="preserve"> </w:t>
      </w:r>
      <w:r>
        <w:rPr>
          <w:color w:val="231F20"/>
        </w:rPr>
        <w:t>[383].</w:t>
      </w:r>
    </w:p>
    <w:p w14:paraId="1AFF78E3" w14:textId="77777777" w:rsidR="00F30FC8" w:rsidRDefault="00000000">
      <w:pPr>
        <w:pStyle w:val="ListParagraph"/>
        <w:numPr>
          <w:ilvl w:val="0"/>
          <w:numId w:val="6"/>
        </w:numPr>
        <w:tabs>
          <w:tab w:val="left" w:pos="630"/>
        </w:tabs>
        <w:spacing w:before="173"/>
        <w:ind w:right="585"/>
      </w:pPr>
      <w:r>
        <w:rPr>
          <w:color w:val="231F20"/>
        </w:rPr>
        <w:t xml:space="preserve">In a study of 45 patients with various cancers, 7.5-50 g of vitamin C were administered after standard chemotherapy </w:t>
      </w:r>
      <w:proofErr w:type="gramStart"/>
      <w:r>
        <w:rPr>
          <w:color w:val="231F20"/>
        </w:rPr>
        <w:t>treatments;</w:t>
      </w:r>
      <w:proofErr w:type="gramEnd"/>
      <w:r>
        <w:rPr>
          <w:color w:val="231F20"/>
        </w:rPr>
        <w:t xml:space="preserve"> high dose intravenous vitamin C </w:t>
      </w:r>
      <w:proofErr w:type="gramStart"/>
      <w:r>
        <w:rPr>
          <w:color w:val="231F20"/>
        </w:rPr>
        <w:t>lead</w:t>
      </w:r>
      <w:proofErr w:type="gramEnd"/>
      <w:r>
        <w:rPr>
          <w:color w:val="231F20"/>
        </w:rPr>
        <w:t xml:space="preserve"> to lower CRP values, a biomarker for inflammation [394].</w:t>
      </w:r>
    </w:p>
    <w:p w14:paraId="55CD54BC" w14:textId="77777777" w:rsidR="00F30FC8" w:rsidRDefault="00000000">
      <w:pPr>
        <w:pStyle w:val="ListParagraph"/>
        <w:numPr>
          <w:ilvl w:val="0"/>
          <w:numId w:val="6"/>
        </w:numPr>
        <w:tabs>
          <w:tab w:val="left" w:pos="629"/>
        </w:tabs>
        <w:ind w:left="629" w:hanging="359"/>
      </w:pPr>
      <w:r>
        <w:rPr>
          <w:color w:val="231F20"/>
        </w:rPr>
        <w:t>A</w:t>
      </w:r>
      <w:r>
        <w:rPr>
          <w:color w:val="231F20"/>
          <w:spacing w:val="15"/>
        </w:rPr>
        <w:t xml:space="preserve"> </w:t>
      </w:r>
      <w:r>
        <w:rPr>
          <w:color w:val="231F20"/>
        </w:rPr>
        <w:t>randomized</w:t>
      </w:r>
      <w:r>
        <w:rPr>
          <w:color w:val="231F20"/>
          <w:spacing w:val="16"/>
        </w:rPr>
        <w:t xml:space="preserve"> </w:t>
      </w:r>
      <w:r>
        <w:rPr>
          <w:color w:val="231F20"/>
        </w:rPr>
        <w:t>5-month</w:t>
      </w:r>
      <w:r>
        <w:rPr>
          <w:color w:val="231F20"/>
          <w:spacing w:val="16"/>
        </w:rPr>
        <w:t xml:space="preserve"> </w:t>
      </w:r>
      <w:r>
        <w:rPr>
          <w:color w:val="231F20"/>
        </w:rPr>
        <w:t>study</w:t>
      </w:r>
      <w:r>
        <w:rPr>
          <w:color w:val="231F20"/>
          <w:spacing w:val="16"/>
        </w:rPr>
        <w:t xml:space="preserve"> </w:t>
      </w:r>
      <w:r>
        <w:rPr>
          <w:color w:val="231F20"/>
        </w:rPr>
        <w:t>of</w:t>
      </w:r>
      <w:r>
        <w:rPr>
          <w:color w:val="231F20"/>
          <w:spacing w:val="16"/>
        </w:rPr>
        <w:t xml:space="preserve"> </w:t>
      </w:r>
      <w:r>
        <w:rPr>
          <w:color w:val="231F20"/>
        </w:rPr>
        <w:t>breast</w:t>
      </w:r>
      <w:r>
        <w:rPr>
          <w:color w:val="231F20"/>
          <w:spacing w:val="16"/>
        </w:rPr>
        <w:t xml:space="preserve"> </w:t>
      </w:r>
      <w:r>
        <w:rPr>
          <w:color w:val="231F20"/>
        </w:rPr>
        <w:t>cancer</w:t>
      </w:r>
      <w:r>
        <w:rPr>
          <w:color w:val="231F20"/>
          <w:spacing w:val="16"/>
        </w:rPr>
        <w:t xml:space="preserve"> </w:t>
      </w:r>
      <w:r>
        <w:rPr>
          <w:color w:val="231F20"/>
        </w:rPr>
        <w:t>patients</w:t>
      </w:r>
      <w:r>
        <w:rPr>
          <w:color w:val="231F20"/>
          <w:spacing w:val="16"/>
        </w:rPr>
        <w:t xml:space="preserve"> </w:t>
      </w:r>
      <w:r>
        <w:rPr>
          <w:color w:val="231F20"/>
        </w:rPr>
        <w:t>undergoing</w:t>
      </w:r>
      <w:r>
        <w:rPr>
          <w:color w:val="231F20"/>
          <w:spacing w:val="16"/>
        </w:rPr>
        <w:t xml:space="preserve"> </w:t>
      </w:r>
      <w:r>
        <w:rPr>
          <w:color w:val="231F20"/>
        </w:rPr>
        <w:t>chemotherapy</w:t>
      </w:r>
      <w:r>
        <w:rPr>
          <w:color w:val="231F20"/>
          <w:spacing w:val="16"/>
        </w:rPr>
        <w:t xml:space="preserve"> </w:t>
      </w:r>
      <w:r>
        <w:rPr>
          <w:color w:val="231F20"/>
        </w:rPr>
        <w:t>showed</w:t>
      </w:r>
      <w:r>
        <w:rPr>
          <w:color w:val="231F20"/>
          <w:spacing w:val="15"/>
        </w:rPr>
        <w:t xml:space="preserve"> </w:t>
      </w:r>
      <w:r>
        <w:rPr>
          <w:color w:val="231F20"/>
          <w:spacing w:val="-4"/>
        </w:rPr>
        <w:t>that</w:t>
      </w:r>
    </w:p>
    <w:p w14:paraId="413899F2" w14:textId="77777777" w:rsidR="00F30FC8" w:rsidRDefault="00000000">
      <w:pPr>
        <w:pStyle w:val="BodyText"/>
        <w:spacing w:before="0"/>
        <w:ind w:left="630" w:right="382" w:firstLine="0"/>
      </w:pPr>
      <w:r>
        <w:rPr>
          <w:color w:val="231F20"/>
        </w:rPr>
        <w:t xml:space="preserve">co-administration of vitamins C (500 mg daily) and E (400 IU daily) restored their antioxidant* status, reduced DNA damage, and may be useful in protecting against chemotherapy related side-effects </w:t>
      </w:r>
      <w:r>
        <w:rPr>
          <w:color w:val="231F20"/>
          <w:spacing w:val="-2"/>
        </w:rPr>
        <w:t>[395].</w:t>
      </w:r>
    </w:p>
    <w:p w14:paraId="3376B71A" w14:textId="77777777" w:rsidR="00F30FC8" w:rsidRDefault="00F30FC8">
      <w:pPr>
        <w:pStyle w:val="BodyText"/>
        <w:sectPr w:rsidR="00F30FC8">
          <w:pgSz w:w="12240" w:h="15840"/>
          <w:pgMar w:top="840" w:right="720" w:bottom="1000" w:left="720" w:header="0" w:footer="686" w:gutter="0"/>
          <w:cols w:space="720"/>
        </w:sectPr>
      </w:pPr>
    </w:p>
    <w:p w14:paraId="6C5B2048" w14:textId="77777777" w:rsidR="00F30FC8" w:rsidRDefault="00000000">
      <w:pPr>
        <w:pStyle w:val="Heading4"/>
        <w:spacing w:before="88"/>
      </w:pPr>
      <w:r>
        <w:rPr>
          <w:color w:val="231F20"/>
          <w:w w:val="105"/>
        </w:rPr>
        <w:lastRenderedPageBreak/>
        <w:t>Vitamin</w:t>
      </w:r>
      <w:r>
        <w:rPr>
          <w:color w:val="231F20"/>
          <w:spacing w:val="1"/>
          <w:w w:val="110"/>
        </w:rPr>
        <w:t xml:space="preserve"> </w:t>
      </w:r>
      <w:r>
        <w:rPr>
          <w:color w:val="231F20"/>
          <w:spacing w:val="-10"/>
          <w:w w:val="110"/>
        </w:rPr>
        <w:t>E</w:t>
      </w:r>
    </w:p>
    <w:p w14:paraId="7EF26110" w14:textId="77777777" w:rsidR="00F30FC8" w:rsidRDefault="00000000">
      <w:pPr>
        <w:pStyle w:val="ListParagraph"/>
        <w:numPr>
          <w:ilvl w:val="0"/>
          <w:numId w:val="6"/>
        </w:numPr>
        <w:tabs>
          <w:tab w:val="left" w:pos="630"/>
        </w:tabs>
        <w:spacing w:before="257"/>
        <w:ind w:right="1322"/>
      </w:pPr>
      <w:r>
        <w:rPr>
          <w:color w:val="231F20"/>
        </w:rPr>
        <w:t>Vitamin E acts as a cellular antioxidant* and an anti-proliferating agent. It consists of both tocopherols and tocotrienols.</w:t>
      </w:r>
    </w:p>
    <w:p w14:paraId="3382AD35" w14:textId="77777777" w:rsidR="00F30FC8" w:rsidRDefault="00000000">
      <w:pPr>
        <w:pStyle w:val="ListParagraph"/>
        <w:numPr>
          <w:ilvl w:val="1"/>
          <w:numId w:val="6"/>
        </w:numPr>
        <w:tabs>
          <w:tab w:val="left" w:pos="990"/>
        </w:tabs>
        <w:spacing w:before="173"/>
        <w:ind w:left="990" w:right="887"/>
      </w:pPr>
      <w:r>
        <w:rPr>
          <w:color w:val="231F20"/>
        </w:rPr>
        <w:t>Some research indicates that tocotrienols are the components of vitamin E responsible for growth inhibition in human breast cancer cells [396].</w:t>
      </w:r>
    </w:p>
    <w:p w14:paraId="373B909D" w14:textId="77777777" w:rsidR="00F30FC8" w:rsidRDefault="00000000">
      <w:pPr>
        <w:pStyle w:val="ListParagraph"/>
        <w:numPr>
          <w:ilvl w:val="0"/>
          <w:numId w:val="6"/>
        </w:numPr>
        <w:tabs>
          <w:tab w:val="left" w:pos="630"/>
        </w:tabs>
        <w:ind w:right="314"/>
      </w:pPr>
      <w:r>
        <w:rPr>
          <w:color w:val="231F20"/>
        </w:rPr>
        <w:t>Research is inconsistent on the protective effects of vitamin E and breast cancer. Data from most prospective studies have not revealed a protective relationship between vitamin E and risk of breast cancer [384].</w:t>
      </w:r>
    </w:p>
    <w:p w14:paraId="0327A005" w14:textId="77777777" w:rsidR="00F30FC8" w:rsidRDefault="00000000">
      <w:pPr>
        <w:pStyle w:val="ListParagraph"/>
        <w:numPr>
          <w:ilvl w:val="0"/>
          <w:numId w:val="6"/>
        </w:numPr>
        <w:tabs>
          <w:tab w:val="left" w:pos="630"/>
        </w:tabs>
        <w:spacing w:before="173"/>
        <w:ind w:right="287"/>
      </w:pPr>
      <w:r>
        <w:rPr>
          <w:color w:val="231F20"/>
        </w:rPr>
        <w:t>While supplemental vitamin E does not consistently appear to offer protection against breast cancer [222],</w:t>
      </w:r>
      <w:r>
        <w:rPr>
          <w:color w:val="231F20"/>
          <w:spacing w:val="21"/>
        </w:rPr>
        <w:t xml:space="preserve"> </w:t>
      </w:r>
      <w:r>
        <w:rPr>
          <w:color w:val="231F20"/>
        </w:rPr>
        <w:t>taking</w:t>
      </w:r>
      <w:r>
        <w:rPr>
          <w:color w:val="231F20"/>
          <w:spacing w:val="21"/>
        </w:rPr>
        <w:t xml:space="preserve"> </w:t>
      </w:r>
      <w:r>
        <w:rPr>
          <w:color w:val="231F20"/>
        </w:rPr>
        <w:t>vitamin</w:t>
      </w:r>
      <w:r>
        <w:rPr>
          <w:color w:val="231F20"/>
          <w:spacing w:val="21"/>
        </w:rPr>
        <w:t xml:space="preserve"> </w:t>
      </w:r>
      <w:r>
        <w:rPr>
          <w:color w:val="231F20"/>
        </w:rPr>
        <w:t>E</w:t>
      </w:r>
      <w:r>
        <w:rPr>
          <w:color w:val="231F20"/>
          <w:spacing w:val="21"/>
        </w:rPr>
        <w:t xml:space="preserve"> </w:t>
      </w:r>
      <w:r>
        <w:rPr>
          <w:color w:val="231F20"/>
        </w:rPr>
        <w:t>for</w:t>
      </w:r>
      <w:r>
        <w:rPr>
          <w:color w:val="231F20"/>
          <w:spacing w:val="21"/>
        </w:rPr>
        <w:t xml:space="preserve"> </w:t>
      </w:r>
      <w:r>
        <w:rPr>
          <w:color w:val="231F20"/>
        </w:rPr>
        <w:t>more</w:t>
      </w:r>
      <w:r>
        <w:rPr>
          <w:color w:val="231F20"/>
          <w:spacing w:val="21"/>
        </w:rPr>
        <w:t xml:space="preserve"> </w:t>
      </w:r>
      <w:r>
        <w:rPr>
          <w:color w:val="231F20"/>
        </w:rPr>
        <w:t>than</w:t>
      </w:r>
      <w:r>
        <w:rPr>
          <w:color w:val="231F20"/>
          <w:spacing w:val="21"/>
        </w:rPr>
        <w:t xml:space="preserve"> </w:t>
      </w:r>
      <w:r>
        <w:rPr>
          <w:color w:val="231F20"/>
        </w:rPr>
        <w:t>three</w:t>
      </w:r>
      <w:r>
        <w:rPr>
          <w:color w:val="231F20"/>
          <w:spacing w:val="21"/>
        </w:rPr>
        <w:t xml:space="preserve"> </w:t>
      </w:r>
      <w:r>
        <w:rPr>
          <w:color w:val="231F20"/>
        </w:rPr>
        <w:t>years</w:t>
      </w:r>
      <w:r>
        <w:rPr>
          <w:color w:val="231F20"/>
          <w:spacing w:val="21"/>
        </w:rPr>
        <w:t xml:space="preserve"> </w:t>
      </w:r>
      <w:r>
        <w:rPr>
          <w:color w:val="231F20"/>
        </w:rPr>
        <w:t>has</w:t>
      </w:r>
      <w:r>
        <w:rPr>
          <w:color w:val="231F20"/>
          <w:spacing w:val="21"/>
        </w:rPr>
        <w:t xml:space="preserve"> </w:t>
      </w:r>
      <w:r>
        <w:rPr>
          <w:color w:val="231F20"/>
        </w:rPr>
        <w:t>been</w:t>
      </w:r>
      <w:r>
        <w:rPr>
          <w:color w:val="231F20"/>
          <w:spacing w:val="21"/>
        </w:rPr>
        <w:t xml:space="preserve"> </w:t>
      </w:r>
      <w:r>
        <w:rPr>
          <w:color w:val="231F20"/>
        </w:rPr>
        <w:t>associated</w:t>
      </w:r>
      <w:r>
        <w:rPr>
          <w:color w:val="231F20"/>
          <w:spacing w:val="21"/>
        </w:rPr>
        <w:t xml:space="preserve"> </w:t>
      </w:r>
      <w:r>
        <w:rPr>
          <w:color w:val="231F20"/>
        </w:rPr>
        <w:t>with</w:t>
      </w:r>
      <w:r>
        <w:rPr>
          <w:color w:val="231F20"/>
          <w:spacing w:val="21"/>
        </w:rPr>
        <w:t xml:space="preserve"> </w:t>
      </w:r>
      <w:r>
        <w:rPr>
          <w:color w:val="231F20"/>
        </w:rPr>
        <w:t>a</w:t>
      </w:r>
      <w:r>
        <w:rPr>
          <w:color w:val="231F20"/>
          <w:spacing w:val="21"/>
        </w:rPr>
        <w:t xml:space="preserve"> </w:t>
      </w:r>
      <w:r>
        <w:rPr>
          <w:color w:val="231F20"/>
        </w:rPr>
        <w:t>modest</w:t>
      </w:r>
      <w:r>
        <w:rPr>
          <w:color w:val="231F20"/>
          <w:spacing w:val="21"/>
        </w:rPr>
        <w:t xml:space="preserve"> </w:t>
      </w:r>
      <w:r>
        <w:rPr>
          <w:color w:val="231F20"/>
        </w:rPr>
        <w:t>protective effect [392]. Additionally, these researchers reported a decreased risk of recurrence and mortality associated with long-term use of vitamin E supplements.</w:t>
      </w:r>
    </w:p>
    <w:p w14:paraId="22329026" w14:textId="77777777" w:rsidR="00F30FC8" w:rsidRDefault="00000000">
      <w:pPr>
        <w:pStyle w:val="ListParagraph"/>
        <w:numPr>
          <w:ilvl w:val="0"/>
          <w:numId w:val="6"/>
        </w:numPr>
        <w:tabs>
          <w:tab w:val="left" w:pos="630"/>
        </w:tabs>
        <w:ind w:right="509"/>
      </w:pPr>
      <w:r>
        <w:rPr>
          <w:color w:val="231F20"/>
        </w:rPr>
        <w:t xml:space="preserve">The Shanghai Breast Cancer study was a </w:t>
      </w:r>
      <w:proofErr w:type="gramStart"/>
      <w:r>
        <w:rPr>
          <w:color w:val="231F20"/>
        </w:rPr>
        <w:t>population based</w:t>
      </w:r>
      <w:proofErr w:type="gramEnd"/>
      <w:r>
        <w:rPr>
          <w:color w:val="231F20"/>
        </w:rPr>
        <w:t xml:space="preserve"> case-control* study that found a 20% reduction in breast cancer risk with vitamin E supplementation [397].</w:t>
      </w:r>
    </w:p>
    <w:p w14:paraId="08D0BB5B" w14:textId="77777777" w:rsidR="00F30FC8" w:rsidRDefault="00000000">
      <w:pPr>
        <w:pStyle w:val="ListParagraph"/>
        <w:numPr>
          <w:ilvl w:val="0"/>
          <w:numId w:val="6"/>
        </w:numPr>
        <w:tabs>
          <w:tab w:val="left" w:pos="630"/>
        </w:tabs>
        <w:ind w:right="932"/>
      </w:pPr>
      <w:r>
        <w:rPr>
          <w:color w:val="231F20"/>
        </w:rPr>
        <w:t>Additionally, low plasma levels of vitamin E have been associated with a greater risk of breast cancer [391].</w:t>
      </w:r>
    </w:p>
    <w:p w14:paraId="4AB0495B" w14:textId="77777777" w:rsidR="00F30FC8" w:rsidRDefault="00000000">
      <w:pPr>
        <w:pStyle w:val="ListParagraph"/>
        <w:numPr>
          <w:ilvl w:val="0"/>
          <w:numId w:val="6"/>
        </w:numPr>
        <w:tabs>
          <w:tab w:val="left" w:pos="630"/>
        </w:tabs>
        <w:spacing w:before="173"/>
        <w:ind w:right="910"/>
      </w:pPr>
      <w:r>
        <w:rPr>
          <w:color w:val="231F20"/>
        </w:rPr>
        <w:t>It was demonstrated recently that dietary vitamin E, unlike supplemental sources of vitamin E, significantly reduced oxidative damage as measured by urinary biomarkers [222].</w:t>
      </w:r>
    </w:p>
    <w:p w14:paraId="67FB03D8" w14:textId="77777777" w:rsidR="00F30FC8" w:rsidRDefault="00000000">
      <w:pPr>
        <w:pStyle w:val="ListParagraph"/>
        <w:numPr>
          <w:ilvl w:val="0"/>
          <w:numId w:val="6"/>
        </w:numPr>
        <w:tabs>
          <w:tab w:val="left" w:pos="630"/>
        </w:tabs>
        <w:ind w:right="492"/>
      </w:pPr>
      <w:r>
        <w:rPr>
          <w:color w:val="231F20"/>
        </w:rPr>
        <w:t>Note that findings suggest that vitamin E supplements (400 mg) may interfere with the therapeutic effects of tamoxifen [398].</w:t>
      </w:r>
    </w:p>
    <w:p w14:paraId="23CF62DE" w14:textId="77777777" w:rsidR="00F30FC8" w:rsidRDefault="00000000">
      <w:pPr>
        <w:pStyle w:val="Heading2"/>
        <w:spacing w:before="234"/>
      </w:pPr>
      <w:r>
        <w:rPr>
          <w:noProof/>
        </w:rPr>
        <mc:AlternateContent>
          <mc:Choice Requires="wps">
            <w:drawing>
              <wp:anchor distT="0" distB="0" distL="0" distR="0" simplePos="0" relativeHeight="487597568" behindDoc="1" locked="0" layoutInCell="1" allowOverlap="1" wp14:anchorId="73EB96E5" wp14:editId="3008BAA4">
                <wp:simplePos x="0" y="0"/>
                <wp:positionH relativeFrom="page">
                  <wp:posOffset>628650</wp:posOffset>
                </wp:positionH>
                <wp:positionV relativeFrom="paragraph">
                  <wp:posOffset>363876</wp:posOffset>
                </wp:positionV>
                <wp:extent cx="65151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C16C5AD" id="Graphic 33" o:spid="_x0000_s1026" style="position:absolute;margin-left:49.5pt;margin-top:28.65pt;width:513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6awDZ+IAAAAOAQAADwAAAAAAAAAAAAAAAABqBAAAZHJzL2Rvd25yZXYueG1sUEsFBgAAAAAE&#13;&#10;AAQA8wAAAHkFAAAAAA==&#13;&#10;" path="m,l6515100,e" filled="f" strokecolor="#231f20" strokeweight=".5pt">
                <v:path arrowok="t"/>
                <w10:wrap type="topAndBottom" anchorx="page"/>
              </v:shape>
            </w:pict>
          </mc:Fallback>
        </mc:AlternateContent>
      </w:r>
      <w:r>
        <w:rPr>
          <w:color w:val="231F20"/>
          <w:spacing w:val="-2"/>
        </w:rPr>
        <w:t>Resveratrol</w:t>
      </w:r>
    </w:p>
    <w:p w14:paraId="6610999D" w14:textId="77777777" w:rsidR="00F30FC8" w:rsidRDefault="00000000">
      <w:pPr>
        <w:pStyle w:val="ListParagraph"/>
        <w:numPr>
          <w:ilvl w:val="0"/>
          <w:numId w:val="6"/>
        </w:numPr>
        <w:tabs>
          <w:tab w:val="left" w:pos="630"/>
        </w:tabs>
        <w:spacing w:before="267"/>
        <w:ind w:right="523"/>
      </w:pPr>
      <w:r>
        <w:rPr>
          <w:color w:val="231F20"/>
        </w:rPr>
        <w:t xml:space="preserve">Resveratrol is a polyphenol* found primarily in red grape skins with known antioxidant and anti-inflammatory </w:t>
      </w:r>
      <w:proofErr w:type="gramStart"/>
      <w:r>
        <w:rPr>
          <w:color w:val="231F20"/>
        </w:rPr>
        <w:t>properties, and</w:t>
      </w:r>
      <w:proofErr w:type="gramEnd"/>
      <w:r>
        <w:rPr>
          <w:color w:val="231F20"/>
        </w:rPr>
        <w:t xml:space="preserve"> is emerging as a potent </w:t>
      </w:r>
      <w:proofErr w:type="spellStart"/>
      <w:r>
        <w:rPr>
          <w:color w:val="231F20"/>
        </w:rPr>
        <w:t>chemopreventive</w:t>
      </w:r>
      <w:proofErr w:type="spellEnd"/>
      <w:r>
        <w:rPr>
          <w:color w:val="231F20"/>
        </w:rPr>
        <w:t xml:space="preserve"> and anticancer drug [399].</w:t>
      </w:r>
    </w:p>
    <w:p w14:paraId="25E21A5E" w14:textId="77777777" w:rsidR="00F30FC8" w:rsidRDefault="00000000">
      <w:pPr>
        <w:pStyle w:val="ListParagraph"/>
        <w:numPr>
          <w:ilvl w:val="0"/>
          <w:numId w:val="6"/>
        </w:numPr>
        <w:tabs>
          <w:tab w:val="left" w:pos="629"/>
        </w:tabs>
        <w:ind w:left="629" w:hanging="359"/>
      </w:pPr>
      <w:r>
        <w:rPr>
          <w:color w:val="231F20"/>
        </w:rPr>
        <w:t>Resveratrol</w:t>
      </w:r>
      <w:r>
        <w:rPr>
          <w:color w:val="231F20"/>
          <w:spacing w:val="8"/>
        </w:rPr>
        <w:t xml:space="preserve"> </w:t>
      </w:r>
      <w:r>
        <w:rPr>
          <w:color w:val="231F20"/>
        </w:rPr>
        <w:t>has</w:t>
      </w:r>
      <w:r>
        <w:rPr>
          <w:color w:val="231F20"/>
          <w:spacing w:val="9"/>
        </w:rPr>
        <w:t xml:space="preserve"> </w:t>
      </w:r>
      <w:r>
        <w:rPr>
          <w:color w:val="231F20"/>
        </w:rPr>
        <w:t>exhibited</w:t>
      </w:r>
      <w:r>
        <w:rPr>
          <w:color w:val="231F20"/>
          <w:spacing w:val="8"/>
        </w:rPr>
        <w:t xml:space="preserve"> </w:t>
      </w:r>
      <w:r>
        <w:rPr>
          <w:color w:val="231F20"/>
        </w:rPr>
        <w:t>potential</w:t>
      </w:r>
      <w:r>
        <w:rPr>
          <w:color w:val="231F20"/>
          <w:spacing w:val="9"/>
        </w:rPr>
        <w:t xml:space="preserve"> </w:t>
      </w:r>
      <w:r>
        <w:rPr>
          <w:color w:val="231F20"/>
        </w:rPr>
        <w:t>anticarcinogenic</w:t>
      </w:r>
      <w:r>
        <w:rPr>
          <w:color w:val="231F20"/>
          <w:spacing w:val="9"/>
        </w:rPr>
        <w:t xml:space="preserve"> </w:t>
      </w:r>
      <w:r>
        <w:rPr>
          <w:color w:val="231F20"/>
        </w:rPr>
        <w:t>activities</w:t>
      </w:r>
      <w:r>
        <w:rPr>
          <w:color w:val="231F20"/>
          <w:spacing w:val="8"/>
        </w:rPr>
        <w:t xml:space="preserve"> </w:t>
      </w:r>
      <w:r>
        <w:rPr>
          <w:color w:val="231F20"/>
        </w:rPr>
        <w:t>in</w:t>
      </w:r>
      <w:r>
        <w:rPr>
          <w:color w:val="231F20"/>
          <w:spacing w:val="9"/>
        </w:rPr>
        <w:t xml:space="preserve"> </w:t>
      </w:r>
      <w:r>
        <w:rPr>
          <w:color w:val="231F20"/>
        </w:rPr>
        <w:t>several</w:t>
      </w:r>
      <w:r>
        <w:rPr>
          <w:color w:val="231F20"/>
          <w:spacing w:val="9"/>
        </w:rPr>
        <w:t xml:space="preserve"> </w:t>
      </w:r>
      <w:r>
        <w:rPr>
          <w:color w:val="231F20"/>
          <w:spacing w:val="-2"/>
        </w:rPr>
        <w:t>studies.</w:t>
      </w:r>
    </w:p>
    <w:p w14:paraId="6E1A4510" w14:textId="77777777" w:rsidR="00F30FC8" w:rsidRDefault="00000000">
      <w:pPr>
        <w:pStyle w:val="ListParagraph"/>
        <w:numPr>
          <w:ilvl w:val="1"/>
          <w:numId w:val="6"/>
        </w:numPr>
        <w:tabs>
          <w:tab w:val="left" w:pos="989"/>
        </w:tabs>
        <w:spacing w:before="173"/>
        <w:ind w:hanging="359"/>
      </w:pPr>
      <w:r>
        <w:rPr>
          <w:color w:val="231F20"/>
        </w:rPr>
        <w:t>Reduced</w:t>
      </w:r>
      <w:r>
        <w:rPr>
          <w:color w:val="231F20"/>
          <w:spacing w:val="11"/>
        </w:rPr>
        <w:t xml:space="preserve"> </w:t>
      </w:r>
      <w:r>
        <w:rPr>
          <w:color w:val="231F20"/>
        </w:rPr>
        <w:t>tumor</w:t>
      </w:r>
      <w:r>
        <w:rPr>
          <w:color w:val="231F20"/>
          <w:spacing w:val="11"/>
        </w:rPr>
        <w:t xml:space="preserve"> </w:t>
      </w:r>
      <w:r>
        <w:rPr>
          <w:color w:val="231F20"/>
        </w:rPr>
        <w:t>growth,</w:t>
      </w:r>
      <w:r>
        <w:rPr>
          <w:color w:val="231F20"/>
          <w:spacing w:val="11"/>
        </w:rPr>
        <w:t xml:space="preserve"> </w:t>
      </w:r>
      <w:r>
        <w:rPr>
          <w:color w:val="231F20"/>
        </w:rPr>
        <w:t>decreased</w:t>
      </w:r>
      <w:r>
        <w:rPr>
          <w:color w:val="231F20"/>
          <w:spacing w:val="12"/>
        </w:rPr>
        <w:t xml:space="preserve"> </w:t>
      </w:r>
      <w:r>
        <w:rPr>
          <w:color w:val="231F20"/>
        </w:rPr>
        <w:t>angiogenesis,</w:t>
      </w:r>
      <w:r>
        <w:rPr>
          <w:color w:val="231F20"/>
          <w:spacing w:val="11"/>
        </w:rPr>
        <w:t xml:space="preserve"> </w:t>
      </w:r>
      <w:r>
        <w:rPr>
          <w:color w:val="231F20"/>
        </w:rPr>
        <w:t>and</w:t>
      </w:r>
      <w:r>
        <w:rPr>
          <w:color w:val="231F20"/>
          <w:spacing w:val="11"/>
        </w:rPr>
        <w:t xml:space="preserve"> </w:t>
      </w:r>
      <w:r>
        <w:rPr>
          <w:color w:val="231F20"/>
        </w:rPr>
        <w:t>induced</w:t>
      </w:r>
      <w:r>
        <w:rPr>
          <w:color w:val="231F20"/>
          <w:spacing w:val="11"/>
        </w:rPr>
        <w:t xml:space="preserve"> </w:t>
      </w:r>
      <w:r>
        <w:rPr>
          <w:color w:val="231F20"/>
        </w:rPr>
        <w:t>apoptosis</w:t>
      </w:r>
      <w:r>
        <w:rPr>
          <w:color w:val="231F20"/>
          <w:spacing w:val="12"/>
        </w:rPr>
        <w:t xml:space="preserve"> </w:t>
      </w:r>
      <w:r>
        <w:rPr>
          <w:color w:val="231F20"/>
        </w:rPr>
        <w:t>in</w:t>
      </w:r>
      <w:r>
        <w:rPr>
          <w:color w:val="231F20"/>
          <w:spacing w:val="11"/>
        </w:rPr>
        <w:t xml:space="preserve"> </w:t>
      </w:r>
      <w:r>
        <w:rPr>
          <w:color w:val="231F20"/>
        </w:rPr>
        <w:t>mice</w:t>
      </w:r>
      <w:r>
        <w:rPr>
          <w:color w:val="231F20"/>
          <w:spacing w:val="11"/>
        </w:rPr>
        <w:t xml:space="preserve"> </w:t>
      </w:r>
      <w:r>
        <w:rPr>
          <w:color w:val="231F20"/>
          <w:spacing w:val="-2"/>
        </w:rPr>
        <w:t>[400].</w:t>
      </w:r>
    </w:p>
    <w:p w14:paraId="00D86A82" w14:textId="77777777" w:rsidR="00F30FC8" w:rsidRDefault="00000000">
      <w:pPr>
        <w:pStyle w:val="ListParagraph"/>
        <w:numPr>
          <w:ilvl w:val="1"/>
          <w:numId w:val="6"/>
        </w:numPr>
        <w:tabs>
          <w:tab w:val="left" w:pos="989"/>
        </w:tabs>
        <w:spacing w:before="173"/>
        <w:ind w:hanging="359"/>
      </w:pPr>
      <w:r>
        <w:rPr>
          <w:color w:val="231F20"/>
        </w:rPr>
        <w:t>Less</w:t>
      </w:r>
      <w:r>
        <w:rPr>
          <w:color w:val="231F20"/>
          <w:spacing w:val="10"/>
        </w:rPr>
        <w:t xml:space="preserve"> </w:t>
      </w:r>
      <w:r>
        <w:rPr>
          <w:color w:val="231F20"/>
        </w:rPr>
        <w:t>tumors</w:t>
      </w:r>
      <w:r>
        <w:rPr>
          <w:color w:val="231F20"/>
          <w:spacing w:val="10"/>
        </w:rPr>
        <w:t xml:space="preserve"> </w:t>
      </w:r>
      <w:r>
        <w:rPr>
          <w:color w:val="231F20"/>
        </w:rPr>
        <w:t>and</w:t>
      </w:r>
      <w:r>
        <w:rPr>
          <w:color w:val="231F20"/>
          <w:spacing w:val="10"/>
        </w:rPr>
        <w:t xml:space="preserve"> </w:t>
      </w:r>
      <w:r>
        <w:rPr>
          <w:color w:val="231F20"/>
        </w:rPr>
        <w:t>longer</w:t>
      </w:r>
      <w:r>
        <w:rPr>
          <w:color w:val="231F20"/>
          <w:spacing w:val="10"/>
        </w:rPr>
        <w:t xml:space="preserve"> </w:t>
      </w:r>
      <w:r>
        <w:rPr>
          <w:color w:val="231F20"/>
        </w:rPr>
        <w:t>tumor</w:t>
      </w:r>
      <w:r>
        <w:rPr>
          <w:color w:val="231F20"/>
          <w:spacing w:val="11"/>
        </w:rPr>
        <w:t xml:space="preserve"> </w:t>
      </w:r>
      <w:r>
        <w:rPr>
          <w:color w:val="231F20"/>
        </w:rPr>
        <w:t>latency</w:t>
      </w:r>
      <w:r>
        <w:rPr>
          <w:color w:val="231F20"/>
          <w:spacing w:val="10"/>
        </w:rPr>
        <w:t xml:space="preserve"> </w:t>
      </w:r>
      <w:r>
        <w:rPr>
          <w:color w:val="231F20"/>
        </w:rPr>
        <w:t>in</w:t>
      </w:r>
      <w:r>
        <w:rPr>
          <w:color w:val="231F20"/>
          <w:spacing w:val="10"/>
        </w:rPr>
        <w:t xml:space="preserve"> </w:t>
      </w:r>
      <w:r>
        <w:rPr>
          <w:color w:val="231F20"/>
        </w:rPr>
        <w:t>a</w:t>
      </w:r>
      <w:r>
        <w:rPr>
          <w:color w:val="231F20"/>
          <w:spacing w:val="10"/>
        </w:rPr>
        <w:t xml:space="preserve"> </w:t>
      </w:r>
      <w:r>
        <w:rPr>
          <w:color w:val="231F20"/>
        </w:rPr>
        <w:t>rat</w:t>
      </w:r>
      <w:r>
        <w:rPr>
          <w:color w:val="231F20"/>
          <w:spacing w:val="11"/>
        </w:rPr>
        <w:t xml:space="preserve"> </w:t>
      </w:r>
      <w:r>
        <w:rPr>
          <w:color w:val="231F20"/>
        </w:rPr>
        <w:t>study</w:t>
      </w:r>
      <w:r>
        <w:rPr>
          <w:color w:val="231F20"/>
          <w:spacing w:val="10"/>
        </w:rPr>
        <w:t xml:space="preserve"> </w:t>
      </w:r>
      <w:r>
        <w:rPr>
          <w:color w:val="231F20"/>
          <w:spacing w:val="-2"/>
        </w:rPr>
        <w:t>[401].</w:t>
      </w:r>
    </w:p>
    <w:p w14:paraId="097A9BBA" w14:textId="77777777" w:rsidR="00F30FC8" w:rsidRDefault="00000000">
      <w:pPr>
        <w:pStyle w:val="ListParagraph"/>
        <w:numPr>
          <w:ilvl w:val="1"/>
          <w:numId w:val="6"/>
        </w:numPr>
        <w:tabs>
          <w:tab w:val="left" w:pos="989"/>
        </w:tabs>
        <w:ind w:hanging="359"/>
      </w:pPr>
      <w:r>
        <w:rPr>
          <w:color w:val="231F20"/>
        </w:rPr>
        <w:t>May</w:t>
      </w:r>
      <w:r>
        <w:rPr>
          <w:color w:val="231F20"/>
          <w:spacing w:val="8"/>
        </w:rPr>
        <w:t xml:space="preserve"> </w:t>
      </w:r>
      <w:r>
        <w:rPr>
          <w:color w:val="231F20"/>
        </w:rPr>
        <w:t>inhibit</w:t>
      </w:r>
      <w:r>
        <w:rPr>
          <w:color w:val="231F20"/>
          <w:spacing w:val="9"/>
        </w:rPr>
        <w:t xml:space="preserve"> </w:t>
      </w:r>
      <w:r>
        <w:rPr>
          <w:color w:val="231F20"/>
        </w:rPr>
        <w:t>IGF-I</w:t>
      </w:r>
      <w:r>
        <w:rPr>
          <w:color w:val="231F20"/>
          <w:spacing w:val="9"/>
        </w:rPr>
        <w:t xml:space="preserve"> </w:t>
      </w:r>
      <w:r>
        <w:rPr>
          <w:color w:val="231F20"/>
        </w:rPr>
        <w:t>mediated</w:t>
      </w:r>
      <w:r>
        <w:rPr>
          <w:color w:val="231F20"/>
          <w:spacing w:val="8"/>
        </w:rPr>
        <w:t xml:space="preserve"> </w:t>
      </w:r>
      <w:r>
        <w:rPr>
          <w:color w:val="231F20"/>
        </w:rPr>
        <w:t>cell</w:t>
      </w:r>
      <w:r>
        <w:rPr>
          <w:color w:val="231F20"/>
          <w:spacing w:val="9"/>
        </w:rPr>
        <w:t xml:space="preserve"> </w:t>
      </w:r>
      <w:r>
        <w:rPr>
          <w:color w:val="231F20"/>
        </w:rPr>
        <w:t>migration</w:t>
      </w:r>
      <w:r>
        <w:rPr>
          <w:color w:val="231F20"/>
          <w:spacing w:val="9"/>
        </w:rPr>
        <w:t xml:space="preserve"> </w:t>
      </w:r>
      <w:r>
        <w:rPr>
          <w:color w:val="231F20"/>
        </w:rPr>
        <w:t>in</w:t>
      </w:r>
      <w:r>
        <w:rPr>
          <w:color w:val="231F20"/>
          <w:spacing w:val="9"/>
        </w:rPr>
        <w:t xml:space="preserve"> </w:t>
      </w:r>
      <w:r>
        <w:rPr>
          <w:color w:val="231F20"/>
        </w:rPr>
        <w:t>breast</w:t>
      </w:r>
      <w:r>
        <w:rPr>
          <w:color w:val="231F20"/>
          <w:spacing w:val="8"/>
        </w:rPr>
        <w:t xml:space="preserve"> </w:t>
      </w:r>
      <w:r>
        <w:rPr>
          <w:color w:val="231F20"/>
        </w:rPr>
        <w:t>cancer</w:t>
      </w:r>
      <w:r>
        <w:rPr>
          <w:color w:val="231F20"/>
          <w:spacing w:val="9"/>
        </w:rPr>
        <w:t xml:space="preserve"> </w:t>
      </w:r>
      <w:r>
        <w:rPr>
          <w:color w:val="231F20"/>
        </w:rPr>
        <w:t>cells</w:t>
      </w:r>
      <w:r>
        <w:rPr>
          <w:color w:val="231F20"/>
          <w:spacing w:val="9"/>
        </w:rPr>
        <w:t xml:space="preserve"> </w:t>
      </w:r>
      <w:r>
        <w:rPr>
          <w:color w:val="231F20"/>
          <w:spacing w:val="-2"/>
        </w:rPr>
        <w:t>[402].</w:t>
      </w:r>
    </w:p>
    <w:p w14:paraId="3FB4DF46" w14:textId="77777777" w:rsidR="00F30FC8" w:rsidRDefault="00000000">
      <w:pPr>
        <w:pStyle w:val="ListParagraph"/>
        <w:numPr>
          <w:ilvl w:val="1"/>
          <w:numId w:val="6"/>
        </w:numPr>
        <w:tabs>
          <w:tab w:val="left" w:pos="989"/>
        </w:tabs>
        <w:spacing w:before="173"/>
        <w:ind w:hanging="359"/>
      </w:pPr>
      <w:r>
        <w:rPr>
          <w:color w:val="231F20"/>
        </w:rPr>
        <w:t>Induces</w:t>
      </w:r>
      <w:r>
        <w:rPr>
          <w:color w:val="231F20"/>
          <w:spacing w:val="10"/>
        </w:rPr>
        <w:t xml:space="preserve"> </w:t>
      </w:r>
      <w:r>
        <w:rPr>
          <w:color w:val="231F20"/>
        </w:rPr>
        <w:t>apoptosis</w:t>
      </w:r>
      <w:r>
        <w:rPr>
          <w:color w:val="231F20"/>
          <w:spacing w:val="10"/>
        </w:rPr>
        <w:t xml:space="preserve"> </w:t>
      </w:r>
      <w:r>
        <w:rPr>
          <w:color w:val="231F20"/>
        </w:rPr>
        <w:t>in</w:t>
      </w:r>
      <w:r>
        <w:rPr>
          <w:color w:val="231F20"/>
          <w:spacing w:val="11"/>
        </w:rPr>
        <w:t xml:space="preserve"> </w:t>
      </w:r>
      <w:r>
        <w:rPr>
          <w:color w:val="231F20"/>
        </w:rPr>
        <w:t>breast</w:t>
      </w:r>
      <w:r>
        <w:rPr>
          <w:color w:val="231F20"/>
          <w:spacing w:val="10"/>
        </w:rPr>
        <w:t xml:space="preserve"> </w:t>
      </w:r>
      <w:r>
        <w:rPr>
          <w:color w:val="231F20"/>
        </w:rPr>
        <w:t>cancer</w:t>
      </w:r>
      <w:r>
        <w:rPr>
          <w:color w:val="231F20"/>
          <w:spacing w:val="11"/>
        </w:rPr>
        <w:t xml:space="preserve"> </w:t>
      </w:r>
      <w:r>
        <w:rPr>
          <w:color w:val="231F20"/>
        </w:rPr>
        <w:t>cells</w:t>
      </w:r>
      <w:r>
        <w:rPr>
          <w:color w:val="231F20"/>
          <w:spacing w:val="10"/>
        </w:rPr>
        <w:t xml:space="preserve"> </w:t>
      </w:r>
      <w:r>
        <w:rPr>
          <w:color w:val="231F20"/>
        </w:rPr>
        <w:t>[399-400,</w:t>
      </w:r>
      <w:r>
        <w:rPr>
          <w:color w:val="231F20"/>
          <w:spacing w:val="11"/>
        </w:rPr>
        <w:t xml:space="preserve"> </w:t>
      </w:r>
      <w:r>
        <w:rPr>
          <w:color w:val="231F20"/>
          <w:spacing w:val="-2"/>
        </w:rPr>
        <w:t>403].</w:t>
      </w:r>
    </w:p>
    <w:p w14:paraId="18E66852" w14:textId="77777777" w:rsidR="00F30FC8" w:rsidRDefault="00000000">
      <w:pPr>
        <w:pStyle w:val="ListParagraph"/>
        <w:numPr>
          <w:ilvl w:val="1"/>
          <w:numId w:val="6"/>
        </w:numPr>
        <w:tabs>
          <w:tab w:val="left" w:pos="989"/>
        </w:tabs>
        <w:spacing w:before="173"/>
        <w:ind w:hanging="359"/>
      </w:pPr>
      <w:r>
        <w:rPr>
          <w:color w:val="231F20"/>
        </w:rPr>
        <w:t>Decreased levels</w:t>
      </w:r>
      <w:r>
        <w:rPr>
          <w:color w:val="231F20"/>
          <w:spacing w:val="1"/>
        </w:rPr>
        <w:t xml:space="preserve"> </w:t>
      </w:r>
      <w:r>
        <w:rPr>
          <w:color w:val="231F20"/>
        </w:rPr>
        <w:t>of</w:t>
      </w:r>
      <w:r>
        <w:rPr>
          <w:color w:val="231F20"/>
          <w:spacing w:val="1"/>
        </w:rPr>
        <w:t xml:space="preserve"> </w:t>
      </w:r>
      <w:r>
        <w:rPr>
          <w:color w:val="231F20"/>
        </w:rPr>
        <w:t>vascular</w:t>
      </w:r>
      <w:r>
        <w:rPr>
          <w:color w:val="231F20"/>
          <w:spacing w:val="1"/>
        </w:rPr>
        <w:t xml:space="preserve"> </w:t>
      </w:r>
      <w:r>
        <w:rPr>
          <w:color w:val="231F20"/>
        </w:rPr>
        <w:t>endothelial</w:t>
      </w:r>
      <w:r>
        <w:rPr>
          <w:color w:val="231F20"/>
          <w:spacing w:val="1"/>
        </w:rPr>
        <w:t xml:space="preserve"> </w:t>
      </w:r>
      <w:r>
        <w:rPr>
          <w:color w:val="231F20"/>
        </w:rPr>
        <w:t>growth</w:t>
      </w:r>
      <w:r>
        <w:rPr>
          <w:color w:val="231F20"/>
          <w:spacing w:val="1"/>
        </w:rPr>
        <w:t xml:space="preserve"> </w:t>
      </w:r>
      <w:r>
        <w:rPr>
          <w:color w:val="231F20"/>
        </w:rPr>
        <w:t>factor</w:t>
      </w:r>
      <w:r>
        <w:rPr>
          <w:color w:val="231F20"/>
          <w:spacing w:val="1"/>
        </w:rPr>
        <w:t xml:space="preserve"> </w:t>
      </w:r>
      <w:r>
        <w:rPr>
          <w:color w:val="231F20"/>
        </w:rPr>
        <w:t>(VEGF) in</w:t>
      </w:r>
      <w:r>
        <w:rPr>
          <w:color w:val="231F20"/>
          <w:spacing w:val="1"/>
        </w:rPr>
        <w:t xml:space="preserve"> </w:t>
      </w:r>
      <w:r>
        <w:rPr>
          <w:color w:val="231F20"/>
        </w:rPr>
        <w:t>breast</w:t>
      </w:r>
      <w:r>
        <w:rPr>
          <w:color w:val="231F20"/>
          <w:spacing w:val="1"/>
        </w:rPr>
        <w:t xml:space="preserve"> </w:t>
      </w:r>
      <w:r>
        <w:rPr>
          <w:color w:val="231F20"/>
        </w:rPr>
        <w:t>cancer</w:t>
      </w:r>
      <w:r>
        <w:rPr>
          <w:color w:val="231F20"/>
          <w:spacing w:val="1"/>
        </w:rPr>
        <w:t xml:space="preserve"> </w:t>
      </w:r>
      <w:r>
        <w:rPr>
          <w:color w:val="231F20"/>
        </w:rPr>
        <w:t>cells</w:t>
      </w:r>
      <w:r>
        <w:rPr>
          <w:color w:val="231F20"/>
          <w:spacing w:val="1"/>
        </w:rPr>
        <w:t xml:space="preserve"> </w:t>
      </w:r>
      <w:r>
        <w:rPr>
          <w:color w:val="231F20"/>
          <w:spacing w:val="-2"/>
        </w:rPr>
        <w:t>[400].</w:t>
      </w:r>
    </w:p>
    <w:p w14:paraId="5A3CD287" w14:textId="77777777" w:rsidR="00F30FC8" w:rsidRDefault="00000000">
      <w:pPr>
        <w:pStyle w:val="ListParagraph"/>
        <w:numPr>
          <w:ilvl w:val="1"/>
          <w:numId w:val="6"/>
        </w:numPr>
        <w:tabs>
          <w:tab w:val="left" w:pos="989"/>
        </w:tabs>
        <w:ind w:hanging="359"/>
      </w:pPr>
      <w:r>
        <w:rPr>
          <w:color w:val="231F20"/>
        </w:rPr>
        <w:t>Inhibited</w:t>
      </w:r>
      <w:r>
        <w:rPr>
          <w:color w:val="231F20"/>
          <w:spacing w:val="6"/>
        </w:rPr>
        <w:t xml:space="preserve"> </w:t>
      </w:r>
      <w:r>
        <w:rPr>
          <w:color w:val="231F20"/>
        </w:rPr>
        <w:t>cell</w:t>
      </w:r>
      <w:r>
        <w:rPr>
          <w:color w:val="231F20"/>
          <w:spacing w:val="7"/>
        </w:rPr>
        <w:t xml:space="preserve"> </w:t>
      </w:r>
      <w:r>
        <w:rPr>
          <w:color w:val="231F20"/>
        </w:rPr>
        <w:t>growth</w:t>
      </w:r>
      <w:r>
        <w:rPr>
          <w:color w:val="231F20"/>
          <w:spacing w:val="7"/>
        </w:rPr>
        <w:t xml:space="preserve"> </w:t>
      </w:r>
      <w:r>
        <w:rPr>
          <w:color w:val="231F20"/>
        </w:rPr>
        <w:t>and</w:t>
      </w:r>
      <w:r>
        <w:rPr>
          <w:color w:val="231F20"/>
          <w:spacing w:val="7"/>
        </w:rPr>
        <w:t xml:space="preserve"> </w:t>
      </w:r>
      <w:r>
        <w:rPr>
          <w:color w:val="231F20"/>
        </w:rPr>
        <w:t>regulates</w:t>
      </w:r>
      <w:r>
        <w:rPr>
          <w:color w:val="231F20"/>
          <w:spacing w:val="7"/>
        </w:rPr>
        <w:t xml:space="preserve"> </w:t>
      </w:r>
      <w:r>
        <w:rPr>
          <w:color w:val="231F20"/>
        </w:rPr>
        <w:t>IGF-II</w:t>
      </w:r>
      <w:r>
        <w:rPr>
          <w:color w:val="231F20"/>
          <w:spacing w:val="7"/>
        </w:rPr>
        <w:t xml:space="preserve"> </w:t>
      </w:r>
      <w:r>
        <w:rPr>
          <w:color w:val="231F20"/>
        </w:rPr>
        <w:t>in</w:t>
      </w:r>
      <w:r>
        <w:rPr>
          <w:color w:val="231F20"/>
          <w:spacing w:val="7"/>
        </w:rPr>
        <w:t xml:space="preserve"> </w:t>
      </w:r>
      <w:r>
        <w:rPr>
          <w:color w:val="231F20"/>
        </w:rPr>
        <w:t>breast</w:t>
      </w:r>
      <w:r>
        <w:rPr>
          <w:color w:val="231F20"/>
          <w:spacing w:val="7"/>
        </w:rPr>
        <w:t xml:space="preserve"> </w:t>
      </w:r>
      <w:r>
        <w:rPr>
          <w:color w:val="231F20"/>
        </w:rPr>
        <w:t>cancer</w:t>
      </w:r>
      <w:r>
        <w:rPr>
          <w:color w:val="231F20"/>
          <w:spacing w:val="7"/>
        </w:rPr>
        <w:t xml:space="preserve"> </w:t>
      </w:r>
      <w:r>
        <w:rPr>
          <w:color w:val="231F20"/>
        </w:rPr>
        <w:t>cells</w:t>
      </w:r>
      <w:r>
        <w:rPr>
          <w:color w:val="231F20"/>
          <w:spacing w:val="7"/>
        </w:rPr>
        <w:t xml:space="preserve"> </w:t>
      </w:r>
      <w:r>
        <w:rPr>
          <w:color w:val="231F20"/>
          <w:spacing w:val="-2"/>
        </w:rPr>
        <w:t>[404].</w:t>
      </w:r>
    </w:p>
    <w:p w14:paraId="6A655C7B" w14:textId="77777777" w:rsidR="00F30FC8" w:rsidRDefault="00000000">
      <w:pPr>
        <w:pStyle w:val="ListParagraph"/>
        <w:numPr>
          <w:ilvl w:val="1"/>
          <w:numId w:val="6"/>
        </w:numPr>
        <w:tabs>
          <w:tab w:val="left" w:pos="989"/>
        </w:tabs>
        <w:spacing w:before="173"/>
        <w:ind w:hanging="359"/>
      </w:pPr>
      <w:r>
        <w:rPr>
          <w:color w:val="231F20"/>
        </w:rPr>
        <w:t>Lessened</w:t>
      </w:r>
      <w:r>
        <w:rPr>
          <w:color w:val="231F20"/>
          <w:spacing w:val="-1"/>
        </w:rPr>
        <w:t xml:space="preserve"> </w:t>
      </w:r>
      <w:r>
        <w:rPr>
          <w:color w:val="231F20"/>
        </w:rPr>
        <w:t xml:space="preserve">DNA damage </w:t>
      </w:r>
      <w:r>
        <w:rPr>
          <w:color w:val="231F20"/>
          <w:spacing w:val="-2"/>
        </w:rPr>
        <w:t>[403].</w:t>
      </w:r>
    </w:p>
    <w:p w14:paraId="4D99D9E9" w14:textId="77777777" w:rsidR="00F30FC8" w:rsidRDefault="00000000">
      <w:pPr>
        <w:pStyle w:val="ListParagraph"/>
        <w:numPr>
          <w:ilvl w:val="0"/>
          <w:numId w:val="6"/>
        </w:numPr>
        <w:tabs>
          <w:tab w:val="left" w:pos="630"/>
        </w:tabs>
        <w:spacing w:before="173"/>
        <w:ind w:right="991"/>
      </w:pPr>
      <w:r>
        <w:rPr>
          <w:color w:val="231F20"/>
        </w:rPr>
        <w:t>Recent evidence indicates that resveratrol and glucans have significant synergistic effects on immune function [405].</w:t>
      </w:r>
    </w:p>
    <w:p w14:paraId="2249A9D2" w14:textId="77777777" w:rsidR="00F30FC8" w:rsidRDefault="00000000">
      <w:pPr>
        <w:pStyle w:val="ListParagraph"/>
        <w:numPr>
          <w:ilvl w:val="0"/>
          <w:numId w:val="6"/>
        </w:numPr>
        <w:tabs>
          <w:tab w:val="left" w:pos="630"/>
        </w:tabs>
        <w:ind w:right="464"/>
      </w:pPr>
      <w:r>
        <w:rPr>
          <w:color w:val="231F20"/>
        </w:rPr>
        <w:t>Even at low concentrations, phytoestrogens such as resveratrol have anti-proliferative effects on breast cancer cells in an ER-dependent manner. At the same time, they also have the capability of maintaining normal breast cell survival via an ER-independent mechanism [406].</w:t>
      </w:r>
    </w:p>
    <w:p w14:paraId="7F049F86" w14:textId="77777777" w:rsidR="00F30FC8" w:rsidRDefault="00F30FC8">
      <w:pPr>
        <w:pStyle w:val="ListParagraph"/>
        <w:sectPr w:rsidR="00F30FC8">
          <w:pgSz w:w="12240" w:h="15840"/>
          <w:pgMar w:top="840" w:right="720" w:bottom="1000" w:left="720" w:header="0" w:footer="686" w:gutter="0"/>
          <w:cols w:space="720"/>
        </w:sect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0BDC602C" w14:textId="77777777">
        <w:trPr>
          <w:trHeight w:val="327"/>
        </w:trPr>
        <w:tc>
          <w:tcPr>
            <w:tcW w:w="3413" w:type="dxa"/>
            <w:tcBorders>
              <w:top w:val="nil"/>
              <w:left w:val="nil"/>
              <w:bottom w:val="nil"/>
              <w:right w:val="nil"/>
            </w:tcBorders>
            <w:shd w:val="clear" w:color="auto" w:fill="231F20"/>
          </w:tcPr>
          <w:p w14:paraId="6F68C765" w14:textId="77777777" w:rsidR="00F30FC8" w:rsidRDefault="00000000">
            <w:pPr>
              <w:pStyle w:val="TableParagraph"/>
              <w:spacing w:before="40" w:line="240" w:lineRule="auto"/>
              <w:ind w:left="90"/>
              <w:rPr>
                <w:rFonts w:ascii="Arial"/>
                <w:b/>
              </w:rPr>
            </w:pPr>
            <w:r>
              <w:rPr>
                <w:rFonts w:ascii="Arial"/>
                <w:b/>
                <w:color w:val="FFFFFF"/>
                <w:spacing w:val="-2"/>
              </w:rPr>
              <w:lastRenderedPageBreak/>
              <w:t>Nutrient/Phytonutrient</w:t>
            </w:r>
          </w:p>
        </w:tc>
        <w:tc>
          <w:tcPr>
            <w:tcW w:w="3413" w:type="dxa"/>
            <w:tcBorders>
              <w:top w:val="nil"/>
              <w:left w:val="nil"/>
              <w:bottom w:val="nil"/>
              <w:right w:val="nil"/>
            </w:tcBorders>
            <w:shd w:val="clear" w:color="auto" w:fill="231F20"/>
          </w:tcPr>
          <w:p w14:paraId="21B6674D" w14:textId="77777777" w:rsidR="00F30FC8" w:rsidRDefault="00000000">
            <w:pPr>
              <w:pStyle w:val="TableParagraph"/>
              <w:spacing w:before="40" w:line="240" w:lineRule="auto"/>
              <w:ind w:left="90"/>
              <w:rPr>
                <w:rFonts w:ascii="Arial"/>
                <w:b/>
              </w:rPr>
            </w:pPr>
            <w:r>
              <w:rPr>
                <w:rFonts w:ascii="Arial"/>
                <w:b/>
                <w:color w:val="FFFFFF"/>
                <w:spacing w:val="-2"/>
              </w:rPr>
              <w:t>Summary</w:t>
            </w:r>
          </w:p>
        </w:tc>
        <w:tc>
          <w:tcPr>
            <w:tcW w:w="3413" w:type="dxa"/>
            <w:tcBorders>
              <w:top w:val="nil"/>
              <w:left w:val="nil"/>
              <w:bottom w:val="nil"/>
              <w:right w:val="nil"/>
            </w:tcBorders>
            <w:shd w:val="clear" w:color="auto" w:fill="231F20"/>
          </w:tcPr>
          <w:p w14:paraId="6DA5C751" w14:textId="77777777" w:rsidR="00F30FC8" w:rsidRDefault="00000000">
            <w:pPr>
              <w:pStyle w:val="TableParagraph"/>
              <w:spacing w:before="40" w:line="240" w:lineRule="auto"/>
              <w:ind w:left="90"/>
              <w:rPr>
                <w:rFonts w:ascii="Arial"/>
                <w:b/>
              </w:rPr>
            </w:pPr>
            <w:r>
              <w:rPr>
                <w:rFonts w:ascii="Arial"/>
                <w:b/>
                <w:color w:val="FFFFFF"/>
                <w:spacing w:val="-2"/>
              </w:rPr>
              <w:t>Recommendation</w:t>
            </w:r>
          </w:p>
        </w:tc>
      </w:tr>
      <w:tr w:rsidR="00F30FC8" w14:paraId="5783320C" w14:textId="77777777">
        <w:trPr>
          <w:trHeight w:val="1990"/>
        </w:trPr>
        <w:tc>
          <w:tcPr>
            <w:tcW w:w="3413" w:type="dxa"/>
          </w:tcPr>
          <w:p w14:paraId="2062211F" w14:textId="77777777" w:rsidR="00F30FC8" w:rsidRDefault="00000000">
            <w:pPr>
              <w:pStyle w:val="TableParagraph"/>
              <w:spacing w:before="3" w:line="240" w:lineRule="auto"/>
            </w:pPr>
            <w:r>
              <w:rPr>
                <w:color w:val="231F20"/>
                <w:spacing w:val="-2"/>
              </w:rPr>
              <w:t>Selenium</w:t>
            </w:r>
          </w:p>
        </w:tc>
        <w:tc>
          <w:tcPr>
            <w:tcW w:w="3413" w:type="dxa"/>
          </w:tcPr>
          <w:p w14:paraId="6F9D7162" w14:textId="77777777" w:rsidR="00F30FC8" w:rsidRDefault="00000000">
            <w:pPr>
              <w:pStyle w:val="TableParagraph"/>
              <w:spacing w:before="3" w:line="240" w:lineRule="auto"/>
            </w:pPr>
            <w:r>
              <w:rPr>
                <w:color w:val="231F20"/>
              </w:rPr>
              <w:t>Dietary sources include Brazil nuts, seafood, enriched brewer’s yeast, and grains.</w:t>
            </w:r>
          </w:p>
          <w:p w14:paraId="0613B59D" w14:textId="77777777" w:rsidR="00F30FC8" w:rsidRDefault="00000000">
            <w:pPr>
              <w:pStyle w:val="TableParagraph"/>
              <w:spacing w:before="118" w:line="260" w:lineRule="atLeast"/>
            </w:pPr>
            <w:r>
              <w:rPr>
                <w:color w:val="231F20"/>
              </w:rPr>
              <w:t>Selenium content depends somewhat on the amount of selenium in the soil in which the products are grown.</w:t>
            </w:r>
          </w:p>
        </w:tc>
        <w:tc>
          <w:tcPr>
            <w:tcW w:w="3413" w:type="dxa"/>
          </w:tcPr>
          <w:p w14:paraId="3D2B0900" w14:textId="77777777" w:rsidR="00F30FC8" w:rsidRDefault="00000000">
            <w:pPr>
              <w:pStyle w:val="TableParagraph"/>
              <w:spacing w:before="3" w:line="240" w:lineRule="auto"/>
            </w:pPr>
            <w:r>
              <w:rPr>
                <w:color w:val="231F20"/>
              </w:rPr>
              <w:t>200 mcg selenium daily through diet and/or supplements</w:t>
            </w:r>
          </w:p>
          <w:p w14:paraId="37050AFC" w14:textId="77777777" w:rsidR="00F30FC8" w:rsidRDefault="00000000">
            <w:pPr>
              <w:pStyle w:val="TableParagraph"/>
              <w:spacing w:before="119" w:line="240" w:lineRule="auto"/>
            </w:pPr>
            <w:r>
              <w:rPr>
                <w:color w:val="231F20"/>
              </w:rPr>
              <w:t xml:space="preserve">Two Brazil nuts provide 200 mcg </w:t>
            </w:r>
            <w:r>
              <w:rPr>
                <w:color w:val="231F20"/>
                <w:spacing w:val="-2"/>
              </w:rPr>
              <w:t>selenium.</w:t>
            </w:r>
          </w:p>
        </w:tc>
      </w:tr>
      <w:tr w:rsidR="00F30FC8" w14:paraId="2B0623D8" w14:textId="77777777">
        <w:trPr>
          <w:trHeight w:val="825"/>
        </w:trPr>
        <w:tc>
          <w:tcPr>
            <w:tcW w:w="3413" w:type="dxa"/>
          </w:tcPr>
          <w:p w14:paraId="5F23E1A8" w14:textId="77777777" w:rsidR="00F30FC8" w:rsidRDefault="00000000">
            <w:pPr>
              <w:pStyle w:val="TableParagraph"/>
              <w:spacing w:line="240" w:lineRule="auto"/>
            </w:pPr>
            <w:r>
              <w:rPr>
                <w:color w:val="231F20"/>
                <w:spacing w:val="-2"/>
              </w:rPr>
              <w:t>Turmeric</w:t>
            </w:r>
            <w:r>
              <w:rPr>
                <w:color w:val="231F20"/>
                <w:spacing w:val="-4"/>
              </w:rPr>
              <w:t xml:space="preserve"> </w:t>
            </w:r>
            <w:r>
              <w:rPr>
                <w:color w:val="231F20"/>
                <w:spacing w:val="-2"/>
              </w:rPr>
              <w:t>(curcumin)</w:t>
            </w:r>
          </w:p>
        </w:tc>
        <w:tc>
          <w:tcPr>
            <w:tcW w:w="3413" w:type="dxa"/>
          </w:tcPr>
          <w:p w14:paraId="7E94C810" w14:textId="77777777" w:rsidR="00F30FC8" w:rsidRDefault="00000000">
            <w:pPr>
              <w:pStyle w:val="TableParagraph"/>
              <w:spacing w:before="12" w:line="260" w:lineRule="atLeast"/>
            </w:pPr>
            <w:r>
              <w:rPr>
                <w:color w:val="231F20"/>
              </w:rPr>
              <w:t>A deep orange-yellow spice commonly used in curries and Indian cuisine.</w:t>
            </w:r>
          </w:p>
        </w:tc>
        <w:tc>
          <w:tcPr>
            <w:tcW w:w="3413" w:type="dxa"/>
          </w:tcPr>
          <w:p w14:paraId="2CCC0C71" w14:textId="77777777" w:rsidR="00F30FC8" w:rsidRDefault="00000000">
            <w:pPr>
              <w:pStyle w:val="TableParagraph"/>
              <w:spacing w:line="240" w:lineRule="auto"/>
            </w:pPr>
            <w:r>
              <w:rPr>
                <w:color w:val="231F20"/>
              </w:rPr>
              <w:t>Eat</w:t>
            </w:r>
            <w:r>
              <w:rPr>
                <w:color w:val="231F20"/>
                <w:spacing w:val="-4"/>
              </w:rPr>
              <w:t xml:space="preserve"> </w:t>
            </w:r>
            <w:r>
              <w:rPr>
                <w:color w:val="231F20"/>
                <w:spacing w:val="-2"/>
              </w:rPr>
              <w:t>liberally.</w:t>
            </w:r>
          </w:p>
        </w:tc>
      </w:tr>
      <w:tr w:rsidR="00F30FC8" w14:paraId="4AE461AC" w14:textId="77777777">
        <w:trPr>
          <w:trHeight w:val="1617"/>
        </w:trPr>
        <w:tc>
          <w:tcPr>
            <w:tcW w:w="3413" w:type="dxa"/>
          </w:tcPr>
          <w:p w14:paraId="2599D250" w14:textId="77777777" w:rsidR="00F30FC8" w:rsidRDefault="00000000">
            <w:pPr>
              <w:pStyle w:val="TableParagraph"/>
              <w:spacing w:line="240" w:lineRule="auto"/>
            </w:pPr>
            <w:r>
              <w:rPr>
                <w:color w:val="231F20"/>
              </w:rPr>
              <w:t>Vitamin</w:t>
            </w:r>
            <w:r>
              <w:rPr>
                <w:color w:val="231F20"/>
                <w:spacing w:val="-2"/>
              </w:rPr>
              <w:t xml:space="preserve"> </w:t>
            </w:r>
            <w:r>
              <w:rPr>
                <w:color w:val="231F20"/>
                <w:spacing w:val="-10"/>
              </w:rPr>
              <w:t>C</w:t>
            </w:r>
          </w:p>
        </w:tc>
        <w:tc>
          <w:tcPr>
            <w:tcW w:w="3413" w:type="dxa"/>
          </w:tcPr>
          <w:p w14:paraId="19260D6C" w14:textId="77777777" w:rsidR="00F30FC8" w:rsidRDefault="00000000">
            <w:pPr>
              <w:pStyle w:val="TableParagraph"/>
              <w:spacing w:before="12" w:line="260" w:lineRule="atLeast"/>
              <w:ind w:right="337"/>
            </w:pPr>
            <w:r>
              <w:rPr>
                <w:color w:val="231F20"/>
              </w:rPr>
              <w:t>Dietary sources include various fruits and vegetables, including papaya, citrus fruits, kiwi, cantaloupe, mango, strawberries, bell peppers, broccoli, and tomatoes.</w:t>
            </w:r>
          </w:p>
        </w:tc>
        <w:tc>
          <w:tcPr>
            <w:tcW w:w="3413" w:type="dxa"/>
          </w:tcPr>
          <w:p w14:paraId="63DDB136" w14:textId="77777777" w:rsidR="00F30FC8" w:rsidRDefault="00000000">
            <w:pPr>
              <w:pStyle w:val="TableParagraph"/>
              <w:spacing w:line="240" w:lineRule="auto"/>
            </w:pPr>
            <w:r>
              <w:rPr>
                <w:color w:val="231F20"/>
              </w:rPr>
              <w:t>Include these fruits and vegetables daily.</w:t>
            </w:r>
          </w:p>
        </w:tc>
      </w:tr>
      <w:tr w:rsidR="00F30FC8" w14:paraId="64CC8959" w14:textId="77777777">
        <w:trPr>
          <w:trHeight w:val="1736"/>
        </w:trPr>
        <w:tc>
          <w:tcPr>
            <w:tcW w:w="3413" w:type="dxa"/>
          </w:tcPr>
          <w:p w14:paraId="3683E365" w14:textId="77777777" w:rsidR="00F30FC8" w:rsidRDefault="00000000">
            <w:pPr>
              <w:pStyle w:val="TableParagraph"/>
              <w:spacing w:line="240" w:lineRule="auto"/>
            </w:pPr>
            <w:r>
              <w:rPr>
                <w:color w:val="231F20"/>
              </w:rPr>
              <w:t>Vitamin</w:t>
            </w:r>
            <w:r>
              <w:rPr>
                <w:color w:val="231F20"/>
                <w:spacing w:val="-2"/>
              </w:rPr>
              <w:t xml:space="preserve"> </w:t>
            </w:r>
            <w:r>
              <w:rPr>
                <w:color w:val="231F20"/>
                <w:spacing w:val="-10"/>
              </w:rPr>
              <w:t>E</w:t>
            </w:r>
          </w:p>
        </w:tc>
        <w:tc>
          <w:tcPr>
            <w:tcW w:w="3413" w:type="dxa"/>
          </w:tcPr>
          <w:p w14:paraId="7CB76058" w14:textId="77777777" w:rsidR="00F30FC8" w:rsidRDefault="00000000">
            <w:pPr>
              <w:pStyle w:val="TableParagraph"/>
              <w:spacing w:line="240" w:lineRule="auto"/>
              <w:ind w:right="227"/>
            </w:pPr>
            <w:r>
              <w:rPr>
                <w:color w:val="231F20"/>
              </w:rPr>
              <w:t>Dietary sources include vegetable oils, wheat germ, sweet potatoes, nuts, seeds, and avocados.</w:t>
            </w:r>
          </w:p>
        </w:tc>
        <w:tc>
          <w:tcPr>
            <w:tcW w:w="3413" w:type="dxa"/>
          </w:tcPr>
          <w:p w14:paraId="21F81B30" w14:textId="77777777" w:rsidR="00F30FC8" w:rsidRDefault="00000000">
            <w:pPr>
              <w:pStyle w:val="TableParagraph"/>
              <w:spacing w:line="240" w:lineRule="auto"/>
              <w:ind w:right="227"/>
            </w:pPr>
            <w:r>
              <w:rPr>
                <w:color w:val="231F20"/>
              </w:rPr>
              <w:t xml:space="preserve">Eat vitamin E-rich foods </w:t>
            </w:r>
            <w:r>
              <w:rPr>
                <w:color w:val="231F20"/>
                <w:spacing w:val="-2"/>
              </w:rPr>
              <w:t>regularly.</w:t>
            </w:r>
          </w:p>
          <w:p w14:paraId="4637C6A5" w14:textId="77777777" w:rsidR="00F30FC8" w:rsidRDefault="00000000">
            <w:pPr>
              <w:pStyle w:val="TableParagraph"/>
              <w:spacing w:before="118" w:line="260" w:lineRule="atLeast"/>
              <w:ind w:right="739"/>
            </w:pPr>
            <w:r>
              <w:rPr>
                <w:color w:val="231F20"/>
              </w:rPr>
              <w:t>More</w:t>
            </w:r>
            <w:r>
              <w:rPr>
                <w:color w:val="231F20"/>
                <w:spacing w:val="-8"/>
              </w:rPr>
              <w:t xml:space="preserve"> </w:t>
            </w:r>
            <w:r>
              <w:rPr>
                <w:color w:val="231F20"/>
              </w:rPr>
              <w:t>research</w:t>
            </w:r>
            <w:r>
              <w:rPr>
                <w:color w:val="231F20"/>
                <w:spacing w:val="-8"/>
              </w:rPr>
              <w:t xml:space="preserve"> </w:t>
            </w:r>
            <w:r>
              <w:rPr>
                <w:color w:val="231F20"/>
              </w:rPr>
              <w:t>is</w:t>
            </w:r>
            <w:r>
              <w:rPr>
                <w:color w:val="231F20"/>
                <w:spacing w:val="-8"/>
              </w:rPr>
              <w:t xml:space="preserve"> </w:t>
            </w:r>
            <w:r>
              <w:rPr>
                <w:color w:val="231F20"/>
              </w:rPr>
              <w:t xml:space="preserve">needed to assess </w:t>
            </w:r>
            <w:proofErr w:type="gramStart"/>
            <w:r>
              <w:rPr>
                <w:color w:val="231F20"/>
              </w:rPr>
              <w:t>whether or not</w:t>
            </w:r>
            <w:proofErr w:type="gramEnd"/>
            <w:r>
              <w:rPr>
                <w:color w:val="231F20"/>
              </w:rPr>
              <w:t xml:space="preserve"> supplements would be </w:t>
            </w:r>
            <w:r>
              <w:rPr>
                <w:color w:val="231F20"/>
                <w:spacing w:val="-2"/>
              </w:rPr>
              <w:t>beneficial.</w:t>
            </w:r>
          </w:p>
        </w:tc>
      </w:tr>
      <w:tr w:rsidR="00F30FC8" w14:paraId="6C4760B6" w14:textId="77777777">
        <w:trPr>
          <w:trHeight w:val="1736"/>
        </w:trPr>
        <w:tc>
          <w:tcPr>
            <w:tcW w:w="3413" w:type="dxa"/>
          </w:tcPr>
          <w:p w14:paraId="15BDFA45" w14:textId="77777777" w:rsidR="00F30FC8" w:rsidRDefault="00000000">
            <w:pPr>
              <w:pStyle w:val="TableParagraph"/>
              <w:spacing w:line="240" w:lineRule="auto"/>
            </w:pPr>
            <w:r>
              <w:rPr>
                <w:color w:val="231F20"/>
                <w:spacing w:val="-2"/>
              </w:rPr>
              <w:t>Resveratrol</w:t>
            </w:r>
          </w:p>
        </w:tc>
        <w:tc>
          <w:tcPr>
            <w:tcW w:w="3413" w:type="dxa"/>
          </w:tcPr>
          <w:p w14:paraId="3436E1DD" w14:textId="77777777" w:rsidR="00F30FC8" w:rsidRDefault="00000000">
            <w:pPr>
              <w:pStyle w:val="TableParagraph"/>
              <w:spacing w:line="240" w:lineRule="auto"/>
            </w:pPr>
            <w:r>
              <w:rPr>
                <w:color w:val="231F20"/>
              </w:rPr>
              <w:t>Dietary</w:t>
            </w:r>
            <w:r>
              <w:rPr>
                <w:color w:val="231F20"/>
                <w:spacing w:val="-2"/>
              </w:rPr>
              <w:t xml:space="preserve"> </w:t>
            </w:r>
            <w:r>
              <w:rPr>
                <w:color w:val="231F20"/>
              </w:rPr>
              <w:t>sources</w:t>
            </w:r>
            <w:r>
              <w:rPr>
                <w:color w:val="231F20"/>
                <w:spacing w:val="-2"/>
              </w:rPr>
              <w:t xml:space="preserve"> </w:t>
            </w:r>
            <w:r>
              <w:rPr>
                <w:color w:val="231F20"/>
              </w:rPr>
              <w:t>include</w:t>
            </w:r>
            <w:r>
              <w:rPr>
                <w:color w:val="231F20"/>
                <w:spacing w:val="-2"/>
              </w:rPr>
              <w:t xml:space="preserve"> </w:t>
            </w:r>
            <w:r>
              <w:rPr>
                <w:color w:val="231F20"/>
              </w:rPr>
              <w:t>grapes, grape products, peanuts, soy, mulberries, and cranberries.</w:t>
            </w:r>
          </w:p>
        </w:tc>
        <w:tc>
          <w:tcPr>
            <w:tcW w:w="3413" w:type="dxa"/>
          </w:tcPr>
          <w:p w14:paraId="3883A8FD" w14:textId="77777777" w:rsidR="00F30FC8" w:rsidRDefault="00000000">
            <w:pPr>
              <w:pStyle w:val="TableParagraph"/>
              <w:spacing w:line="240" w:lineRule="auto"/>
            </w:pPr>
            <w:r>
              <w:rPr>
                <w:color w:val="231F20"/>
              </w:rPr>
              <w:t>Eat</w:t>
            </w:r>
            <w:r>
              <w:rPr>
                <w:color w:val="231F20"/>
                <w:spacing w:val="-1"/>
              </w:rPr>
              <w:t xml:space="preserve"> </w:t>
            </w:r>
            <w:r>
              <w:rPr>
                <w:color w:val="231F20"/>
              </w:rPr>
              <w:t>resveratrol-rich</w:t>
            </w:r>
            <w:r>
              <w:rPr>
                <w:color w:val="231F20"/>
                <w:spacing w:val="-1"/>
              </w:rPr>
              <w:t xml:space="preserve"> </w:t>
            </w:r>
            <w:r>
              <w:rPr>
                <w:color w:val="231F20"/>
              </w:rPr>
              <w:t xml:space="preserve">foods </w:t>
            </w:r>
            <w:r>
              <w:rPr>
                <w:color w:val="231F20"/>
                <w:spacing w:val="-2"/>
              </w:rPr>
              <w:t>regularly.</w:t>
            </w:r>
          </w:p>
          <w:p w14:paraId="2DF6B340" w14:textId="77777777" w:rsidR="00F30FC8" w:rsidRDefault="00000000">
            <w:pPr>
              <w:pStyle w:val="TableParagraph"/>
              <w:spacing w:before="118" w:line="260" w:lineRule="atLeast"/>
              <w:ind w:right="739"/>
            </w:pPr>
            <w:r>
              <w:rPr>
                <w:color w:val="231F20"/>
              </w:rPr>
              <w:t>More</w:t>
            </w:r>
            <w:r>
              <w:rPr>
                <w:color w:val="231F20"/>
                <w:spacing w:val="-8"/>
              </w:rPr>
              <w:t xml:space="preserve"> </w:t>
            </w:r>
            <w:r>
              <w:rPr>
                <w:color w:val="231F20"/>
              </w:rPr>
              <w:t>research</w:t>
            </w:r>
            <w:r>
              <w:rPr>
                <w:color w:val="231F20"/>
                <w:spacing w:val="-8"/>
              </w:rPr>
              <w:t xml:space="preserve"> </w:t>
            </w:r>
            <w:r>
              <w:rPr>
                <w:color w:val="231F20"/>
              </w:rPr>
              <w:t>is</w:t>
            </w:r>
            <w:r>
              <w:rPr>
                <w:color w:val="231F20"/>
                <w:spacing w:val="-8"/>
              </w:rPr>
              <w:t xml:space="preserve"> </w:t>
            </w:r>
            <w:r>
              <w:rPr>
                <w:color w:val="231F20"/>
              </w:rPr>
              <w:t xml:space="preserve">needed to assess </w:t>
            </w:r>
            <w:proofErr w:type="gramStart"/>
            <w:r>
              <w:rPr>
                <w:color w:val="231F20"/>
              </w:rPr>
              <w:t>whether or not</w:t>
            </w:r>
            <w:proofErr w:type="gramEnd"/>
            <w:r>
              <w:rPr>
                <w:color w:val="231F20"/>
              </w:rPr>
              <w:t xml:space="preserve"> supplements would be </w:t>
            </w:r>
            <w:r>
              <w:rPr>
                <w:color w:val="231F20"/>
                <w:spacing w:val="-2"/>
              </w:rPr>
              <w:t>beneficial.</w:t>
            </w:r>
          </w:p>
        </w:tc>
      </w:tr>
    </w:tbl>
    <w:p w14:paraId="09560461" w14:textId="77777777" w:rsidR="00F30FC8" w:rsidRDefault="00F30FC8">
      <w:pPr>
        <w:pStyle w:val="BodyText"/>
        <w:spacing w:before="0"/>
        <w:ind w:left="0" w:firstLine="0"/>
        <w:rPr>
          <w:sz w:val="26"/>
        </w:rPr>
      </w:pPr>
    </w:p>
    <w:p w14:paraId="43F2C40C" w14:textId="77777777" w:rsidR="00F30FC8" w:rsidRDefault="00F30FC8">
      <w:pPr>
        <w:pStyle w:val="BodyText"/>
        <w:spacing w:before="140"/>
        <w:ind w:left="0" w:firstLine="0"/>
        <w:rPr>
          <w:sz w:val="26"/>
        </w:rPr>
      </w:pPr>
    </w:p>
    <w:p w14:paraId="5357CCC9" w14:textId="77777777" w:rsidR="00F30FC8" w:rsidRDefault="00000000">
      <w:pPr>
        <w:pStyle w:val="Heading4"/>
      </w:pPr>
      <w:r>
        <w:rPr>
          <w:color w:val="231F20"/>
          <w:spacing w:val="-4"/>
          <w:w w:val="105"/>
        </w:rPr>
        <w:t>Flax</w:t>
      </w:r>
    </w:p>
    <w:p w14:paraId="6A581F59" w14:textId="77777777" w:rsidR="00F30FC8" w:rsidRDefault="00000000">
      <w:pPr>
        <w:pStyle w:val="ListParagraph"/>
        <w:numPr>
          <w:ilvl w:val="0"/>
          <w:numId w:val="6"/>
        </w:numPr>
        <w:tabs>
          <w:tab w:val="left" w:pos="629"/>
        </w:tabs>
        <w:spacing w:before="171"/>
        <w:ind w:left="629" w:hanging="359"/>
      </w:pPr>
      <w:r>
        <w:rPr>
          <w:color w:val="231F20"/>
        </w:rPr>
        <w:t>Flax</w:t>
      </w:r>
      <w:r>
        <w:rPr>
          <w:color w:val="231F20"/>
          <w:spacing w:val="10"/>
        </w:rPr>
        <w:t xml:space="preserve"> </w:t>
      </w:r>
      <w:r>
        <w:rPr>
          <w:color w:val="231F20"/>
        </w:rPr>
        <w:t>may</w:t>
      </w:r>
      <w:r>
        <w:rPr>
          <w:color w:val="231F20"/>
          <w:spacing w:val="10"/>
        </w:rPr>
        <w:t xml:space="preserve"> </w:t>
      </w:r>
      <w:r>
        <w:rPr>
          <w:color w:val="231F20"/>
        </w:rPr>
        <w:t>work</w:t>
      </w:r>
      <w:r>
        <w:rPr>
          <w:color w:val="231F20"/>
          <w:spacing w:val="11"/>
        </w:rPr>
        <w:t xml:space="preserve"> </w:t>
      </w:r>
      <w:r>
        <w:rPr>
          <w:color w:val="231F20"/>
        </w:rPr>
        <w:t>to</w:t>
      </w:r>
      <w:r>
        <w:rPr>
          <w:color w:val="231F20"/>
          <w:spacing w:val="10"/>
        </w:rPr>
        <w:t xml:space="preserve"> </w:t>
      </w:r>
      <w:r>
        <w:rPr>
          <w:color w:val="231F20"/>
        </w:rPr>
        <w:t>block</w:t>
      </w:r>
      <w:r>
        <w:rPr>
          <w:color w:val="231F20"/>
          <w:spacing w:val="11"/>
        </w:rPr>
        <w:t xml:space="preserve"> </w:t>
      </w:r>
      <w:r>
        <w:rPr>
          <w:color w:val="231F20"/>
        </w:rPr>
        <w:t>tumor</w:t>
      </w:r>
      <w:r>
        <w:rPr>
          <w:color w:val="231F20"/>
          <w:spacing w:val="10"/>
        </w:rPr>
        <w:t xml:space="preserve"> </w:t>
      </w:r>
      <w:r>
        <w:rPr>
          <w:color w:val="231F20"/>
        </w:rPr>
        <w:t>growth,</w:t>
      </w:r>
      <w:r>
        <w:rPr>
          <w:color w:val="231F20"/>
          <w:spacing w:val="11"/>
        </w:rPr>
        <w:t xml:space="preserve"> </w:t>
      </w:r>
      <w:r>
        <w:rPr>
          <w:color w:val="231F20"/>
        </w:rPr>
        <w:t>inhibit</w:t>
      </w:r>
      <w:r>
        <w:rPr>
          <w:color w:val="231F20"/>
          <w:spacing w:val="10"/>
        </w:rPr>
        <w:t xml:space="preserve"> </w:t>
      </w:r>
      <w:r>
        <w:rPr>
          <w:color w:val="231F20"/>
        </w:rPr>
        <w:t>angiogenesis*,</w:t>
      </w:r>
      <w:r>
        <w:rPr>
          <w:color w:val="231F20"/>
          <w:spacing w:val="11"/>
        </w:rPr>
        <w:t xml:space="preserve"> </w:t>
      </w:r>
      <w:r>
        <w:rPr>
          <w:color w:val="231F20"/>
        </w:rPr>
        <w:t>and</w:t>
      </w:r>
      <w:r>
        <w:rPr>
          <w:color w:val="231F20"/>
          <w:spacing w:val="10"/>
        </w:rPr>
        <w:t xml:space="preserve"> </w:t>
      </w:r>
      <w:r>
        <w:rPr>
          <w:color w:val="231F20"/>
        </w:rPr>
        <w:t>enhance</w:t>
      </w:r>
      <w:r>
        <w:rPr>
          <w:color w:val="231F20"/>
          <w:spacing w:val="10"/>
        </w:rPr>
        <w:t xml:space="preserve"> </w:t>
      </w:r>
      <w:r>
        <w:rPr>
          <w:color w:val="231F20"/>
        </w:rPr>
        <w:t>the</w:t>
      </w:r>
      <w:r>
        <w:rPr>
          <w:color w:val="231F20"/>
          <w:spacing w:val="11"/>
        </w:rPr>
        <w:t xml:space="preserve"> </w:t>
      </w:r>
      <w:r>
        <w:rPr>
          <w:color w:val="231F20"/>
        </w:rPr>
        <w:t>immune</w:t>
      </w:r>
      <w:r>
        <w:rPr>
          <w:color w:val="231F20"/>
          <w:spacing w:val="10"/>
        </w:rPr>
        <w:t xml:space="preserve"> </w:t>
      </w:r>
      <w:r>
        <w:rPr>
          <w:color w:val="231F20"/>
        </w:rPr>
        <w:t>system</w:t>
      </w:r>
      <w:r>
        <w:rPr>
          <w:color w:val="231F20"/>
          <w:spacing w:val="11"/>
        </w:rPr>
        <w:t xml:space="preserve"> </w:t>
      </w:r>
      <w:r>
        <w:rPr>
          <w:color w:val="231F20"/>
          <w:spacing w:val="-2"/>
        </w:rPr>
        <w:t>[407].</w:t>
      </w:r>
    </w:p>
    <w:p w14:paraId="51B77B7D" w14:textId="77777777" w:rsidR="00F30FC8" w:rsidRDefault="00000000">
      <w:pPr>
        <w:pStyle w:val="ListParagraph"/>
        <w:numPr>
          <w:ilvl w:val="0"/>
          <w:numId w:val="6"/>
        </w:numPr>
        <w:tabs>
          <w:tab w:val="left" w:pos="630"/>
        </w:tabs>
        <w:ind w:right="844"/>
      </w:pPr>
      <w:r>
        <w:rPr>
          <w:color w:val="231F20"/>
        </w:rPr>
        <w:t>Consumption of 5 or 10 g flax for 7 weeks significantly decreased blood levels of estrone* and estradiol* [408].</w:t>
      </w:r>
    </w:p>
    <w:p w14:paraId="0709424E" w14:textId="77777777" w:rsidR="00F30FC8" w:rsidRDefault="00000000">
      <w:pPr>
        <w:pStyle w:val="ListParagraph"/>
        <w:numPr>
          <w:ilvl w:val="0"/>
          <w:numId w:val="6"/>
        </w:numPr>
        <w:tabs>
          <w:tab w:val="left" w:pos="629"/>
        </w:tabs>
        <w:spacing w:before="173"/>
        <w:ind w:left="629" w:hanging="359"/>
      </w:pPr>
      <w:r>
        <w:rPr>
          <w:color w:val="231F20"/>
        </w:rPr>
        <w:t>Flax</w:t>
      </w:r>
      <w:r>
        <w:rPr>
          <w:color w:val="231F20"/>
          <w:spacing w:val="7"/>
        </w:rPr>
        <w:t xml:space="preserve"> </w:t>
      </w:r>
      <w:r>
        <w:rPr>
          <w:color w:val="231F20"/>
        </w:rPr>
        <w:t>has</w:t>
      </w:r>
      <w:r>
        <w:rPr>
          <w:color w:val="231F20"/>
          <w:spacing w:val="7"/>
        </w:rPr>
        <w:t xml:space="preserve"> </w:t>
      </w:r>
      <w:r>
        <w:rPr>
          <w:color w:val="231F20"/>
        </w:rPr>
        <w:t>been</w:t>
      </w:r>
      <w:r>
        <w:rPr>
          <w:color w:val="231F20"/>
          <w:spacing w:val="7"/>
        </w:rPr>
        <w:t xml:space="preserve"> </w:t>
      </w:r>
      <w:r>
        <w:rPr>
          <w:color w:val="231F20"/>
        </w:rPr>
        <w:t>shown</w:t>
      </w:r>
      <w:r>
        <w:rPr>
          <w:color w:val="231F20"/>
          <w:spacing w:val="8"/>
        </w:rPr>
        <w:t xml:space="preserve"> </w:t>
      </w:r>
      <w:r>
        <w:rPr>
          <w:color w:val="231F20"/>
        </w:rPr>
        <w:t>to</w:t>
      </w:r>
      <w:r>
        <w:rPr>
          <w:color w:val="231F20"/>
          <w:spacing w:val="7"/>
        </w:rPr>
        <w:t xml:space="preserve"> </w:t>
      </w:r>
      <w:r>
        <w:rPr>
          <w:color w:val="231F20"/>
        </w:rPr>
        <w:t>enhance</w:t>
      </w:r>
      <w:r>
        <w:rPr>
          <w:color w:val="231F20"/>
          <w:spacing w:val="7"/>
        </w:rPr>
        <w:t xml:space="preserve"> </w:t>
      </w:r>
      <w:r>
        <w:rPr>
          <w:color w:val="231F20"/>
        </w:rPr>
        <w:t>the</w:t>
      </w:r>
      <w:r>
        <w:rPr>
          <w:color w:val="231F20"/>
          <w:spacing w:val="7"/>
        </w:rPr>
        <w:t xml:space="preserve"> </w:t>
      </w:r>
      <w:r>
        <w:rPr>
          <w:color w:val="231F20"/>
        </w:rPr>
        <w:t>effects</w:t>
      </w:r>
      <w:r>
        <w:rPr>
          <w:color w:val="231F20"/>
          <w:spacing w:val="8"/>
        </w:rPr>
        <w:t xml:space="preserve"> </w:t>
      </w:r>
      <w:r>
        <w:rPr>
          <w:color w:val="231F20"/>
        </w:rPr>
        <w:t>of</w:t>
      </w:r>
      <w:r>
        <w:rPr>
          <w:color w:val="231F20"/>
          <w:spacing w:val="7"/>
        </w:rPr>
        <w:t xml:space="preserve"> </w:t>
      </w:r>
      <w:r>
        <w:rPr>
          <w:color w:val="231F20"/>
        </w:rPr>
        <w:t>tamoxifen</w:t>
      </w:r>
      <w:r>
        <w:rPr>
          <w:color w:val="231F20"/>
          <w:spacing w:val="7"/>
        </w:rPr>
        <w:t xml:space="preserve"> </w:t>
      </w:r>
      <w:r>
        <w:rPr>
          <w:color w:val="231F20"/>
          <w:spacing w:val="-2"/>
        </w:rPr>
        <w:t>[409].</w:t>
      </w:r>
    </w:p>
    <w:p w14:paraId="0941604A" w14:textId="77777777" w:rsidR="00F30FC8" w:rsidRDefault="00000000">
      <w:pPr>
        <w:pStyle w:val="ListParagraph"/>
        <w:numPr>
          <w:ilvl w:val="0"/>
          <w:numId w:val="6"/>
        </w:numPr>
        <w:tabs>
          <w:tab w:val="left" w:pos="630"/>
        </w:tabs>
        <w:spacing w:before="173"/>
        <w:ind w:right="388"/>
      </w:pPr>
      <w:r>
        <w:rPr>
          <w:color w:val="231F20"/>
        </w:rPr>
        <w:t>Flaxseed is the greatest source of mammalian lignans* [410-411], phytoestrogens found in flax, which appear to bind with estrogen and lower circulating levels of estrogen. This action may act as one of the protective mechanisms of flax against breast cancer.</w:t>
      </w:r>
    </w:p>
    <w:p w14:paraId="2C17A1F8" w14:textId="77777777" w:rsidR="00F30FC8" w:rsidRDefault="00000000">
      <w:pPr>
        <w:pStyle w:val="ListParagraph"/>
        <w:numPr>
          <w:ilvl w:val="1"/>
          <w:numId w:val="6"/>
        </w:numPr>
        <w:tabs>
          <w:tab w:val="left" w:pos="990"/>
        </w:tabs>
        <w:ind w:left="990" w:right="272"/>
      </w:pPr>
      <w:r>
        <w:rPr>
          <w:color w:val="231F20"/>
        </w:rPr>
        <w:t>Lignans* facilitate the removal of estrogens via increased retention within the gut, which are later eliminated in the feces [412-413].</w:t>
      </w:r>
    </w:p>
    <w:p w14:paraId="21AD6B95" w14:textId="77777777" w:rsidR="00F30FC8" w:rsidRDefault="00000000">
      <w:pPr>
        <w:pStyle w:val="ListParagraph"/>
        <w:numPr>
          <w:ilvl w:val="0"/>
          <w:numId w:val="6"/>
        </w:numPr>
        <w:tabs>
          <w:tab w:val="left" w:pos="630"/>
        </w:tabs>
        <w:ind w:right="882"/>
      </w:pPr>
      <w:r>
        <w:rPr>
          <w:color w:val="231F20"/>
        </w:rPr>
        <w:t xml:space="preserve">Furthermore, lignans* positively influence estrogen metabolism by improving the ratio of 2:16a </w:t>
      </w:r>
      <w:proofErr w:type="spellStart"/>
      <w:r>
        <w:rPr>
          <w:color w:val="231F20"/>
        </w:rPr>
        <w:t>hydroxyestrone</w:t>
      </w:r>
      <w:proofErr w:type="spellEnd"/>
      <w:r>
        <w:rPr>
          <w:color w:val="231F20"/>
        </w:rPr>
        <w:t xml:space="preserve"> [412-413].</w:t>
      </w:r>
    </w:p>
    <w:p w14:paraId="1504E75B" w14:textId="77777777" w:rsidR="00F30FC8" w:rsidRDefault="00F30FC8">
      <w:pPr>
        <w:pStyle w:val="ListParagraph"/>
        <w:sectPr w:rsidR="00F30FC8">
          <w:pgSz w:w="12240" w:h="15840"/>
          <w:pgMar w:top="960" w:right="720" w:bottom="1000" w:left="720" w:header="0" w:footer="686" w:gutter="0"/>
          <w:cols w:space="720"/>
        </w:sectPr>
      </w:pPr>
    </w:p>
    <w:p w14:paraId="782C58AF" w14:textId="77777777" w:rsidR="00F30FC8" w:rsidRDefault="00000000">
      <w:pPr>
        <w:pStyle w:val="ListParagraph"/>
        <w:numPr>
          <w:ilvl w:val="0"/>
          <w:numId w:val="6"/>
        </w:numPr>
        <w:tabs>
          <w:tab w:val="left" w:pos="630"/>
        </w:tabs>
        <w:spacing w:before="73"/>
        <w:ind w:right="756"/>
      </w:pPr>
      <w:r>
        <w:rPr>
          <w:color w:val="231F20"/>
        </w:rPr>
        <w:lastRenderedPageBreak/>
        <w:t>Lignans appear to modulate the development of breast cancer cells and significantly inhibit cell growth [414].</w:t>
      </w:r>
    </w:p>
    <w:p w14:paraId="58532E7B" w14:textId="77777777" w:rsidR="00F30FC8" w:rsidRDefault="00000000">
      <w:pPr>
        <w:pStyle w:val="ListParagraph"/>
        <w:numPr>
          <w:ilvl w:val="0"/>
          <w:numId w:val="6"/>
        </w:numPr>
        <w:tabs>
          <w:tab w:val="left" w:pos="630"/>
        </w:tabs>
        <w:spacing w:before="173"/>
        <w:ind w:right="615"/>
      </w:pPr>
      <w:r>
        <w:rPr>
          <w:color w:val="231F20"/>
        </w:rPr>
        <w:t>In one study, flaxseed (25 g daily) and its metabolites, such as lignans*, reduced tumor growth in patients with breast cancer [410].</w:t>
      </w:r>
    </w:p>
    <w:p w14:paraId="0A2AF6BC" w14:textId="77777777" w:rsidR="00F30FC8" w:rsidRDefault="00000000">
      <w:pPr>
        <w:pStyle w:val="ListParagraph"/>
        <w:numPr>
          <w:ilvl w:val="0"/>
          <w:numId w:val="6"/>
        </w:numPr>
        <w:tabs>
          <w:tab w:val="left" w:pos="630"/>
        </w:tabs>
        <w:ind w:right="893"/>
      </w:pPr>
      <w:r>
        <w:rPr>
          <w:color w:val="231F20"/>
        </w:rPr>
        <w:t>Additionally, a recent pilot study observed lower breast density with a greater intake of dietary lignans* [415]. Dense breasts are a risk factor for breast cancer.</w:t>
      </w:r>
    </w:p>
    <w:p w14:paraId="2D4839CE" w14:textId="77777777" w:rsidR="00F30FC8" w:rsidRDefault="00000000">
      <w:pPr>
        <w:pStyle w:val="ListParagraph"/>
        <w:numPr>
          <w:ilvl w:val="0"/>
          <w:numId w:val="6"/>
        </w:numPr>
        <w:tabs>
          <w:tab w:val="left" w:pos="630"/>
        </w:tabs>
        <w:spacing w:before="173"/>
        <w:ind w:right="603"/>
      </w:pPr>
      <w:r>
        <w:rPr>
          <w:color w:val="231F20"/>
        </w:rPr>
        <w:t>Flax has been shown in vitro and in human trials to decrease tumor proliferation of breast cancer cells [410, 416].</w:t>
      </w:r>
    </w:p>
    <w:p w14:paraId="46DE4D75" w14:textId="77777777" w:rsidR="00F30FC8" w:rsidRDefault="00000000">
      <w:pPr>
        <w:pStyle w:val="ListParagraph"/>
        <w:numPr>
          <w:ilvl w:val="0"/>
          <w:numId w:val="6"/>
        </w:numPr>
        <w:tabs>
          <w:tab w:val="left" w:pos="630"/>
        </w:tabs>
        <w:ind w:right="900"/>
      </w:pPr>
      <w:r>
        <w:rPr>
          <w:color w:val="231F20"/>
        </w:rPr>
        <w:t>An animal study reported that flaxseed inhibited established human breast cancer growth and reduced incidence of metastasis by 45% [409].</w:t>
      </w:r>
    </w:p>
    <w:p w14:paraId="594E4F21" w14:textId="77777777" w:rsidR="00F30FC8" w:rsidRDefault="00000000">
      <w:pPr>
        <w:pStyle w:val="ListParagraph"/>
        <w:numPr>
          <w:ilvl w:val="0"/>
          <w:numId w:val="6"/>
        </w:numPr>
        <w:tabs>
          <w:tab w:val="left" w:pos="630"/>
        </w:tabs>
        <w:spacing w:before="173"/>
        <w:ind w:right="591"/>
      </w:pPr>
      <w:r>
        <w:rPr>
          <w:color w:val="231F20"/>
        </w:rPr>
        <w:t>Tumor growth was reduced by 26% and 38%, respectively, when mice consumed a 5% flaxseed diet and 10% flaxseed diet compared with those who ate no flaxseed [411].</w:t>
      </w:r>
    </w:p>
    <w:p w14:paraId="2C3E85B9" w14:textId="77777777" w:rsidR="00F30FC8" w:rsidRDefault="00000000">
      <w:pPr>
        <w:pStyle w:val="ListParagraph"/>
        <w:numPr>
          <w:ilvl w:val="1"/>
          <w:numId w:val="6"/>
        </w:numPr>
        <w:tabs>
          <w:tab w:val="left" w:pos="990"/>
        </w:tabs>
        <w:ind w:left="990" w:right="654"/>
      </w:pPr>
      <w:r>
        <w:rPr>
          <w:color w:val="231F20"/>
        </w:rPr>
        <w:t>This effect may be partially due to its downregulation of IGF-I [409, 411, 417], decreased cell proliferation [409, 416, 418], and increased apoptosis* [409, 416, 418].</w:t>
      </w:r>
    </w:p>
    <w:p w14:paraId="759CD0C9" w14:textId="77777777" w:rsidR="00F30FC8" w:rsidRDefault="00000000">
      <w:pPr>
        <w:pStyle w:val="ListParagraph"/>
        <w:numPr>
          <w:ilvl w:val="0"/>
          <w:numId w:val="6"/>
        </w:numPr>
        <w:tabs>
          <w:tab w:val="left" w:pos="630"/>
        </w:tabs>
        <w:spacing w:before="173"/>
        <w:ind w:right="401"/>
      </w:pPr>
      <w:r>
        <w:rPr>
          <w:color w:val="231F20"/>
        </w:rPr>
        <w:t>Consumption of flaxseed or flax bread, at least weekly, was associated with ~20% reduction in the risk of breast cancer [419].</w:t>
      </w:r>
    </w:p>
    <w:p w14:paraId="1C02B345" w14:textId="77777777" w:rsidR="00F30FC8" w:rsidRDefault="00000000">
      <w:pPr>
        <w:pStyle w:val="ListParagraph"/>
        <w:numPr>
          <w:ilvl w:val="0"/>
          <w:numId w:val="6"/>
        </w:numPr>
        <w:tabs>
          <w:tab w:val="left" w:pos="629"/>
        </w:tabs>
        <w:ind w:left="629" w:hanging="359"/>
      </w:pPr>
      <w:r>
        <w:rPr>
          <w:color w:val="231F20"/>
        </w:rPr>
        <w:t>Flaxseed</w:t>
      </w:r>
      <w:r>
        <w:rPr>
          <w:color w:val="231F20"/>
          <w:spacing w:val="6"/>
        </w:rPr>
        <w:t xml:space="preserve"> </w:t>
      </w:r>
      <w:r>
        <w:rPr>
          <w:color w:val="231F20"/>
        </w:rPr>
        <w:t>oil</w:t>
      </w:r>
      <w:r>
        <w:rPr>
          <w:color w:val="231F20"/>
          <w:spacing w:val="7"/>
        </w:rPr>
        <w:t xml:space="preserve"> </w:t>
      </w:r>
      <w:r>
        <w:rPr>
          <w:color w:val="231F20"/>
        </w:rPr>
        <w:t>enhanced</w:t>
      </w:r>
      <w:r>
        <w:rPr>
          <w:color w:val="231F20"/>
          <w:spacing w:val="7"/>
        </w:rPr>
        <w:t xml:space="preserve"> </w:t>
      </w:r>
      <w:r>
        <w:rPr>
          <w:color w:val="231F20"/>
        </w:rPr>
        <w:t>the</w:t>
      </w:r>
      <w:r>
        <w:rPr>
          <w:color w:val="231F20"/>
          <w:spacing w:val="7"/>
        </w:rPr>
        <w:t xml:space="preserve"> </w:t>
      </w:r>
      <w:r>
        <w:rPr>
          <w:color w:val="231F20"/>
        </w:rPr>
        <w:t>effectiveness</w:t>
      </w:r>
      <w:r>
        <w:rPr>
          <w:color w:val="231F20"/>
          <w:spacing w:val="7"/>
        </w:rPr>
        <w:t xml:space="preserve"> </w:t>
      </w:r>
      <w:r>
        <w:rPr>
          <w:color w:val="231F20"/>
        </w:rPr>
        <w:t>of</w:t>
      </w:r>
      <w:r>
        <w:rPr>
          <w:color w:val="231F20"/>
          <w:spacing w:val="6"/>
        </w:rPr>
        <w:t xml:space="preserve"> </w:t>
      </w:r>
      <w:r>
        <w:rPr>
          <w:color w:val="231F20"/>
        </w:rPr>
        <w:t>Herceptin</w:t>
      </w:r>
      <w:r>
        <w:rPr>
          <w:color w:val="231F20"/>
          <w:spacing w:val="7"/>
        </w:rPr>
        <w:t xml:space="preserve"> </w:t>
      </w:r>
      <w:r>
        <w:rPr>
          <w:color w:val="231F20"/>
        </w:rPr>
        <w:t>in</w:t>
      </w:r>
      <w:r>
        <w:rPr>
          <w:color w:val="231F20"/>
          <w:spacing w:val="7"/>
        </w:rPr>
        <w:t xml:space="preserve"> </w:t>
      </w:r>
      <w:r>
        <w:rPr>
          <w:color w:val="231F20"/>
        </w:rPr>
        <w:t>mice</w:t>
      </w:r>
      <w:r>
        <w:rPr>
          <w:color w:val="231F20"/>
          <w:spacing w:val="7"/>
        </w:rPr>
        <w:t xml:space="preserve"> </w:t>
      </w:r>
      <w:r>
        <w:rPr>
          <w:color w:val="231F20"/>
          <w:spacing w:val="-2"/>
        </w:rPr>
        <w:t>[420].</w:t>
      </w:r>
    </w:p>
    <w:p w14:paraId="2EA42879" w14:textId="77777777" w:rsidR="00F30FC8" w:rsidRDefault="00000000">
      <w:pPr>
        <w:pStyle w:val="ListParagraph"/>
        <w:numPr>
          <w:ilvl w:val="1"/>
          <w:numId w:val="6"/>
        </w:numPr>
        <w:tabs>
          <w:tab w:val="left" w:pos="989"/>
        </w:tabs>
        <w:spacing w:before="173"/>
        <w:ind w:hanging="359"/>
      </w:pPr>
      <w:r>
        <w:rPr>
          <w:color w:val="231F20"/>
        </w:rPr>
        <w:t>Flaxseed</w:t>
      </w:r>
      <w:r>
        <w:rPr>
          <w:color w:val="231F20"/>
          <w:spacing w:val="8"/>
        </w:rPr>
        <w:t xml:space="preserve"> </w:t>
      </w:r>
      <w:r>
        <w:rPr>
          <w:color w:val="231F20"/>
        </w:rPr>
        <w:t>oil</w:t>
      </w:r>
      <w:r>
        <w:rPr>
          <w:color w:val="231F20"/>
          <w:spacing w:val="8"/>
        </w:rPr>
        <w:t xml:space="preserve"> </w:t>
      </w:r>
      <w:r>
        <w:rPr>
          <w:color w:val="231F20"/>
        </w:rPr>
        <w:t>with</w:t>
      </w:r>
      <w:r>
        <w:rPr>
          <w:color w:val="231F20"/>
          <w:spacing w:val="8"/>
        </w:rPr>
        <w:t xml:space="preserve"> </w:t>
      </w:r>
      <w:r>
        <w:rPr>
          <w:color w:val="231F20"/>
        </w:rPr>
        <w:t>low</w:t>
      </w:r>
      <w:r>
        <w:rPr>
          <w:color w:val="231F20"/>
          <w:spacing w:val="8"/>
        </w:rPr>
        <w:t xml:space="preserve"> </w:t>
      </w:r>
      <w:r>
        <w:rPr>
          <w:color w:val="231F20"/>
        </w:rPr>
        <w:t>dose</w:t>
      </w:r>
      <w:r>
        <w:rPr>
          <w:color w:val="231F20"/>
          <w:spacing w:val="8"/>
        </w:rPr>
        <w:t xml:space="preserve"> </w:t>
      </w:r>
      <w:r>
        <w:rPr>
          <w:color w:val="231F20"/>
        </w:rPr>
        <w:t>Herceptin</w:t>
      </w:r>
      <w:r>
        <w:rPr>
          <w:color w:val="231F20"/>
          <w:spacing w:val="9"/>
        </w:rPr>
        <w:t xml:space="preserve"> </w:t>
      </w:r>
      <w:r>
        <w:rPr>
          <w:color w:val="231F20"/>
        </w:rPr>
        <w:t>was</w:t>
      </w:r>
      <w:r>
        <w:rPr>
          <w:color w:val="231F20"/>
          <w:spacing w:val="8"/>
        </w:rPr>
        <w:t xml:space="preserve"> </w:t>
      </w:r>
      <w:r>
        <w:rPr>
          <w:color w:val="231F20"/>
        </w:rPr>
        <w:t>as</w:t>
      </w:r>
      <w:r>
        <w:rPr>
          <w:color w:val="231F20"/>
          <w:spacing w:val="8"/>
        </w:rPr>
        <w:t xml:space="preserve"> </w:t>
      </w:r>
      <w:r>
        <w:rPr>
          <w:color w:val="231F20"/>
        </w:rPr>
        <w:t>effective</w:t>
      </w:r>
      <w:r>
        <w:rPr>
          <w:color w:val="231F20"/>
          <w:spacing w:val="8"/>
        </w:rPr>
        <w:t xml:space="preserve"> </w:t>
      </w:r>
      <w:r>
        <w:rPr>
          <w:color w:val="231F20"/>
        </w:rPr>
        <w:t>as</w:t>
      </w:r>
      <w:r>
        <w:rPr>
          <w:color w:val="231F20"/>
          <w:spacing w:val="8"/>
        </w:rPr>
        <w:t xml:space="preserve"> </w:t>
      </w:r>
      <w:r>
        <w:rPr>
          <w:color w:val="231F20"/>
        </w:rPr>
        <w:t>high</w:t>
      </w:r>
      <w:r>
        <w:rPr>
          <w:color w:val="231F20"/>
          <w:spacing w:val="8"/>
        </w:rPr>
        <w:t xml:space="preserve"> </w:t>
      </w:r>
      <w:r>
        <w:rPr>
          <w:color w:val="231F20"/>
        </w:rPr>
        <w:t>dose</w:t>
      </w:r>
      <w:r>
        <w:rPr>
          <w:color w:val="231F20"/>
          <w:spacing w:val="9"/>
        </w:rPr>
        <w:t xml:space="preserve"> </w:t>
      </w:r>
      <w:r>
        <w:rPr>
          <w:color w:val="231F20"/>
          <w:spacing w:val="-2"/>
        </w:rPr>
        <w:t>Herceptin.</w:t>
      </w:r>
    </w:p>
    <w:p w14:paraId="6AB16B98" w14:textId="77777777" w:rsidR="00F30FC8" w:rsidRDefault="00F30FC8">
      <w:pPr>
        <w:pStyle w:val="BodyText"/>
        <w:spacing w:before="114"/>
        <w:ind w:left="0" w:firstLine="0"/>
      </w:pPr>
    </w:p>
    <w:p w14:paraId="3379848E" w14:textId="77777777" w:rsidR="00F30FC8" w:rsidRDefault="00000000">
      <w:pPr>
        <w:pStyle w:val="Heading3"/>
      </w:pPr>
      <w:r>
        <w:rPr>
          <w:color w:val="231F20"/>
          <w:w w:val="110"/>
        </w:rPr>
        <w:t>GREEN</w:t>
      </w:r>
      <w:r>
        <w:rPr>
          <w:color w:val="231F20"/>
          <w:spacing w:val="-18"/>
          <w:w w:val="110"/>
        </w:rPr>
        <w:t xml:space="preserve"> </w:t>
      </w:r>
      <w:r>
        <w:rPr>
          <w:color w:val="231F20"/>
          <w:spacing w:val="-5"/>
          <w:w w:val="110"/>
        </w:rPr>
        <w:t>TEA</w:t>
      </w:r>
    </w:p>
    <w:p w14:paraId="57DF095C" w14:textId="77777777" w:rsidR="00F30FC8" w:rsidRDefault="00000000">
      <w:pPr>
        <w:pStyle w:val="ListParagraph"/>
        <w:numPr>
          <w:ilvl w:val="0"/>
          <w:numId w:val="6"/>
        </w:numPr>
        <w:tabs>
          <w:tab w:val="left" w:pos="630"/>
        </w:tabs>
        <w:spacing w:before="257"/>
        <w:ind w:right="909"/>
      </w:pPr>
      <w:r>
        <w:rPr>
          <w:color w:val="231F20"/>
        </w:rPr>
        <w:t>Tea contains phytonutrients* known as polyphenols* (flavonoids) that provide antioxidant* and anticancer properties [421].</w:t>
      </w:r>
    </w:p>
    <w:p w14:paraId="2276FD18" w14:textId="77777777" w:rsidR="00F30FC8" w:rsidRDefault="00000000">
      <w:pPr>
        <w:pStyle w:val="ListParagraph"/>
        <w:numPr>
          <w:ilvl w:val="1"/>
          <w:numId w:val="6"/>
        </w:numPr>
        <w:tabs>
          <w:tab w:val="left" w:pos="989"/>
        </w:tabs>
        <w:spacing w:before="173"/>
        <w:ind w:hanging="359"/>
      </w:pPr>
      <w:r>
        <w:rPr>
          <w:color w:val="231F20"/>
        </w:rPr>
        <w:t>May</w:t>
      </w:r>
      <w:r>
        <w:rPr>
          <w:color w:val="231F20"/>
          <w:spacing w:val="13"/>
        </w:rPr>
        <w:t xml:space="preserve"> </w:t>
      </w:r>
      <w:r>
        <w:rPr>
          <w:color w:val="231F20"/>
        </w:rPr>
        <w:t>block</w:t>
      </w:r>
      <w:r>
        <w:rPr>
          <w:color w:val="231F20"/>
          <w:spacing w:val="13"/>
        </w:rPr>
        <w:t xml:space="preserve"> </w:t>
      </w:r>
      <w:r>
        <w:rPr>
          <w:color w:val="231F20"/>
        </w:rPr>
        <w:t>the</w:t>
      </w:r>
      <w:r>
        <w:rPr>
          <w:color w:val="231F20"/>
          <w:spacing w:val="14"/>
        </w:rPr>
        <w:t xml:space="preserve"> </w:t>
      </w:r>
      <w:r>
        <w:rPr>
          <w:color w:val="231F20"/>
        </w:rPr>
        <w:t>formation</w:t>
      </w:r>
      <w:r>
        <w:rPr>
          <w:color w:val="231F20"/>
          <w:spacing w:val="13"/>
        </w:rPr>
        <w:t xml:space="preserve"> </w:t>
      </w:r>
      <w:r>
        <w:rPr>
          <w:color w:val="231F20"/>
        </w:rPr>
        <w:t>of</w:t>
      </w:r>
      <w:r>
        <w:rPr>
          <w:color w:val="231F20"/>
          <w:spacing w:val="13"/>
        </w:rPr>
        <w:t xml:space="preserve"> </w:t>
      </w:r>
      <w:r>
        <w:rPr>
          <w:color w:val="231F20"/>
        </w:rPr>
        <w:t>cancer-causing</w:t>
      </w:r>
      <w:r>
        <w:rPr>
          <w:color w:val="231F20"/>
          <w:spacing w:val="14"/>
        </w:rPr>
        <w:t xml:space="preserve"> </w:t>
      </w:r>
      <w:r>
        <w:rPr>
          <w:color w:val="231F20"/>
        </w:rPr>
        <w:t>nitrosamines*</w:t>
      </w:r>
      <w:r>
        <w:rPr>
          <w:color w:val="231F20"/>
          <w:spacing w:val="13"/>
        </w:rPr>
        <w:t xml:space="preserve"> </w:t>
      </w:r>
      <w:r>
        <w:rPr>
          <w:color w:val="231F20"/>
          <w:spacing w:val="-2"/>
        </w:rPr>
        <w:t>[422].</w:t>
      </w:r>
    </w:p>
    <w:p w14:paraId="49D8400F" w14:textId="77777777" w:rsidR="00F30FC8" w:rsidRDefault="00000000">
      <w:pPr>
        <w:pStyle w:val="ListParagraph"/>
        <w:numPr>
          <w:ilvl w:val="1"/>
          <w:numId w:val="6"/>
        </w:numPr>
        <w:tabs>
          <w:tab w:val="left" w:pos="989"/>
        </w:tabs>
        <w:spacing w:before="173"/>
        <w:ind w:hanging="359"/>
      </w:pPr>
      <w:r>
        <w:rPr>
          <w:color w:val="231F20"/>
        </w:rPr>
        <w:t>Prevents</w:t>
      </w:r>
      <w:r>
        <w:rPr>
          <w:color w:val="231F20"/>
          <w:spacing w:val="-3"/>
        </w:rPr>
        <w:t xml:space="preserve"> </w:t>
      </w:r>
      <w:r>
        <w:rPr>
          <w:color w:val="231F20"/>
        </w:rPr>
        <w:t>DNA</w:t>
      </w:r>
      <w:r>
        <w:rPr>
          <w:color w:val="231F20"/>
          <w:spacing w:val="-2"/>
        </w:rPr>
        <w:t xml:space="preserve"> </w:t>
      </w:r>
      <w:r>
        <w:rPr>
          <w:color w:val="231F20"/>
        </w:rPr>
        <w:t>damage</w:t>
      </w:r>
      <w:r>
        <w:rPr>
          <w:color w:val="231F20"/>
          <w:spacing w:val="-2"/>
        </w:rPr>
        <w:t xml:space="preserve"> [423].</w:t>
      </w:r>
    </w:p>
    <w:p w14:paraId="081E5E16" w14:textId="77777777" w:rsidR="00F30FC8" w:rsidRDefault="00000000">
      <w:pPr>
        <w:pStyle w:val="ListParagraph"/>
        <w:numPr>
          <w:ilvl w:val="1"/>
          <w:numId w:val="6"/>
        </w:numPr>
        <w:tabs>
          <w:tab w:val="left" w:pos="989"/>
        </w:tabs>
        <w:ind w:hanging="359"/>
      </w:pPr>
      <w:r>
        <w:rPr>
          <w:color w:val="231F20"/>
        </w:rPr>
        <w:t>May</w:t>
      </w:r>
      <w:r>
        <w:rPr>
          <w:color w:val="231F20"/>
          <w:spacing w:val="14"/>
        </w:rPr>
        <w:t xml:space="preserve"> </w:t>
      </w:r>
      <w:r>
        <w:rPr>
          <w:color w:val="231F20"/>
        </w:rPr>
        <w:t>inhibit</w:t>
      </w:r>
      <w:r>
        <w:rPr>
          <w:color w:val="231F20"/>
          <w:spacing w:val="15"/>
        </w:rPr>
        <w:t xml:space="preserve"> </w:t>
      </w:r>
      <w:r>
        <w:rPr>
          <w:color w:val="231F20"/>
        </w:rPr>
        <w:t>tumor</w:t>
      </w:r>
      <w:r>
        <w:rPr>
          <w:color w:val="231F20"/>
          <w:spacing w:val="15"/>
        </w:rPr>
        <w:t xml:space="preserve"> </w:t>
      </w:r>
      <w:r>
        <w:rPr>
          <w:color w:val="231F20"/>
        </w:rPr>
        <w:t>growth</w:t>
      </w:r>
      <w:r>
        <w:rPr>
          <w:color w:val="231F20"/>
          <w:spacing w:val="15"/>
        </w:rPr>
        <w:t xml:space="preserve"> </w:t>
      </w:r>
      <w:r>
        <w:rPr>
          <w:color w:val="231F20"/>
        </w:rPr>
        <w:t>and</w:t>
      </w:r>
      <w:r>
        <w:rPr>
          <w:color w:val="231F20"/>
          <w:spacing w:val="15"/>
        </w:rPr>
        <w:t xml:space="preserve"> </w:t>
      </w:r>
      <w:r>
        <w:rPr>
          <w:color w:val="231F20"/>
        </w:rPr>
        <w:t>induce</w:t>
      </w:r>
      <w:r>
        <w:rPr>
          <w:color w:val="231F20"/>
          <w:spacing w:val="14"/>
        </w:rPr>
        <w:t xml:space="preserve"> </w:t>
      </w:r>
      <w:r>
        <w:rPr>
          <w:color w:val="231F20"/>
        </w:rPr>
        <w:t>apoptosis*</w:t>
      </w:r>
      <w:r>
        <w:rPr>
          <w:color w:val="231F20"/>
          <w:spacing w:val="15"/>
        </w:rPr>
        <w:t xml:space="preserve"> </w:t>
      </w:r>
      <w:r>
        <w:rPr>
          <w:color w:val="231F20"/>
        </w:rPr>
        <w:t>[424-</w:t>
      </w:r>
      <w:r>
        <w:rPr>
          <w:color w:val="231F20"/>
          <w:spacing w:val="-2"/>
        </w:rPr>
        <w:t>426].</w:t>
      </w:r>
    </w:p>
    <w:p w14:paraId="100C3548" w14:textId="77777777" w:rsidR="00F30FC8" w:rsidRDefault="00000000">
      <w:pPr>
        <w:pStyle w:val="ListParagraph"/>
        <w:numPr>
          <w:ilvl w:val="1"/>
          <w:numId w:val="6"/>
        </w:numPr>
        <w:tabs>
          <w:tab w:val="left" w:pos="989"/>
        </w:tabs>
        <w:spacing w:before="173"/>
        <w:ind w:hanging="359"/>
      </w:pPr>
      <w:r>
        <w:rPr>
          <w:color w:val="231F20"/>
        </w:rPr>
        <w:t>Increase</w:t>
      </w:r>
      <w:r>
        <w:rPr>
          <w:color w:val="231F20"/>
          <w:spacing w:val="-1"/>
        </w:rPr>
        <w:t xml:space="preserve"> </w:t>
      </w:r>
      <w:r>
        <w:rPr>
          <w:color w:val="231F20"/>
        </w:rPr>
        <w:t xml:space="preserve">immune response </w:t>
      </w:r>
      <w:r>
        <w:rPr>
          <w:color w:val="231F20"/>
          <w:spacing w:val="-2"/>
        </w:rPr>
        <w:t>[425].</w:t>
      </w:r>
    </w:p>
    <w:p w14:paraId="3F64C2FA" w14:textId="77777777" w:rsidR="00F30FC8" w:rsidRDefault="00000000">
      <w:pPr>
        <w:pStyle w:val="ListParagraph"/>
        <w:numPr>
          <w:ilvl w:val="1"/>
          <w:numId w:val="6"/>
        </w:numPr>
        <w:tabs>
          <w:tab w:val="left" w:pos="989"/>
        </w:tabs>
        <w:ind w:hanging="359"/>
      </w:pPr>
      <w:r>
        <w:rPr>
          <w:color w:val="231F20"/>
        </w:rPr>
        <w:t>Epigallocatechin</w:t>
      </w:r>
      <w:r>
        <w:rPr>
          <w:color w:val="231F20"/>
          <w:spacing w:val="2"/>
        </w:rPr>
        <w:t xml:space="preserve"> </w:t>
      </w:r>
      <w:r>
        <w:rPr>
          <w:color w:val="231F20"/>
        </w:rPr>
        <w:t>gallate</w:t>
      </w:r>
      <w:r>
        <w:rPr>
          <w:color w:val="231F20"/>
          <w:spacing w:val="3"/>
        </w:rPr>
        <w:t xml:space="preserve"> </w:t>
      </w:r>
      <w:r>
        <w:rPr>
          <w:color w:val="231F20"/>
        </w:rPr>
        <w:t>(EGCG)</w:t>
      </w:r>
      <w:r>
        <w:rPr>
          <w:color w:val="231F20"/>
          <w:spacing w:val="3"/>
        </w:rPr>
        <w:t xml:space="preserve"> </w:t>
      </w:r>
      <w:r>
        <w:rPr>
          <w:color w:val="231F20"/>
        </w:rPr>
        <w:t>alters</w:t>
      </w:r>
      <w:r>
        <w:rPr>
          <w:color w:val="231F20"/>
          <w:spacing w:val="3"/>
        </w:rPr>
        <w:t xml:space="preserve"> </w:t>
      </w:r>
      <w:r>
        <w:rPr>
          <w:color w:val="231F20"/>
        </w:rPr>
        <w:t>gene</w:t>
      </w:r>
      <w:r>
        <w:rPr>
          <w:color w:val="231F20"/>
          <w:spacing w:val="2"/>
        </w:rPr>
        <w:t xml:space="preserve"> </w:t>
      </w:r>
      <w:r>
        <w:rPr>
          <w:color w:val="231F20"/>
        </w:rPr>
        <w:t>expression</w:t>
      </w:r>
      <w:r>
        <w:rPr>
          <w:color w:val="231F20"/>
          <w:spacing w:val="3"/>
        </w:rPr>
        <w:t xml:space="preserve"> </w:t>
      </w:r>
      <w:r>
        <w:rPr>
          <w:color w:val="231F20"/>
        </w:rPr>
        <w:t>to</w:t>
      </w:r>
      <w:r>
        <w:rPr>
          <w:color w:val="231F20"/>
          <w:spacing w:val="3"/>
        </w:rPr>
        <w:t xml:space="preserve"> </w:t>
      </w:r>
      <w:r>
        <w:rPr>
          <w:color w:val="231F20"/>
        </w:rPr>
        <w:t>lower</w:t>
      </w:r>
      <w:r>
        <w:rPr>
          <w:color w:val="231F20"/>
          <w:spacing w:val="3"/>
        </w:rPr>
        <w:t xml:space="preserve"> </w:t>
      </w:r>
      <w:r>
        <w:rPr>
          <w:color w:val="231F20"/>
        </w:rPr>
        <w:t>the</w:t>
      </w:r>
      <w:r>
        <w:rPr>
          <w:color w:val="231F20"/>
          <w:spacing w:val="2"/>
        </w:rPr>
        <w:t xml:space="preserve"> </w:t>
      </w:r>
      <w:r>
        <w:rPr>
          <w:color w:val="231F20"/>
        </w:rPr>
        <w:t>risk</w:t>
      </w:r>
      <w:r>
        <w:rPr>
          <w:color w:val="231F20"/>
          <w:spacing w:val="3"/>
        </w:rPr>
        <w:t xml:space="preserve"> </w:t>
      </w:r>
      <w:r>
        <w:rPr>
          <w:color w:val="231F20"/>
        </w:rPr>
        <w:t>of</w:t>
      </w:r>
      <w:r>
        <w:rPr>
          <w:color w:val="231F20"/>
          <w:spacing w:val="3"/>
        </w:rPr>
        <w:t xml:space="preserve"> </w:t>
      </w:r>
      <w:r>
        <w:rPr>
          <w:color w:val="231F20"/>
        </w:rPr>
        <w:t>breast</w:t>
      </w:r>
      <w:r>
        <w:rPr>
          <w:color w:val="231F20"/>
          <w:spacing w:val="3"/>
        </w:rPr>
        <w:t xml:space="preserve"> </w:t>
      </w:r>
      <w:r>
        <w:rPr>
          <w:color w:val="231F20"/>
        </w:rPr>
        <w:t>cancer</w:t>
      </w:r>
      <w:r>
        <w:rPr>
          <w:color w:val="231F20"/>
          <w:spacing w:val="2"/>
        </w:rPr>
        <w:t xml:space="preserve"> </w:t>
      </w:r>
      <w:r>
        <w:rPr>
          <w:color w:val="231F20"/>
          <w:spacing w:val="-2"/>
        </w:rPr>
        <w:t>[427].</w:t>
      </w:r>
    </w:p>
    <w:p w14:paraId="1798D706" w14:textId="77777777" w:rsidR="00F30FC8" w:rsidRDefault="00000000">
      <w:pPr>
        <w:pStyle w:val="ListParagraph"/>
        <w:numPr>
          <w:ilvl w:val="0"/>
          <w:numId w:val="6"/>
        </w:numPr>
        <w:tabs>
          <w:tab w:val="left" w:pos="630"/>
        </w:tabs>
        <w:spacing w:before="173"/>
        <w:ind w:right="832"/>
      </w:pPr>
      <w:r>
        <w:rPr>
          <w:color w:val="231F20"/>
        </w:rPr>
        <w:t xml:space="preserve">There is a significant amount of in vitro and in vivo evidence suggesting tea polyphenols* have </w:t>
      </w:r>
      <w:proofErr w:type="spellStart"/>
      <w:r>
        <w:rPr>
          <w:color w:val="231F20"/>
        </w:rPr>
        <w:t>chemopreventive</w:t>
      </w:r>
      <w:proofErr w:type="spellEnd"/>
      <w:r>
        <w:rPr>
          <w:color w:val="231F20"/>
        </w:rPr>
        <w:t xml:space="preserve"> actions against various cancers [424, 428-429]. More human data is needed.</w:t>
      </w:r>
    </w:p>
    <w:p w14:paraId="5D7DD1BA" w14:textId="77777777" w:rsidR="00F30FC8" w:rsidRDefault="00000000">
      <w:pPr>
        <w:pStyle w:val="ListParagraph"/>
        <w:numPr>
          <w:ilvl w:val="1"/>
          <w:numId w:val="6"/>
        </w:numPr>
        <w:tabs>
          <w:tab w:val="left" w:pos="990"/>
        </w:tabs>
        <w:spacing w:before="173"/>
        <w:ind w:left="990" w:right="371"/>
      </w:pPr>
      <w:r>
        <w:rPr>
          <w:color w:val="231F20"/>
        </w:rPr>
        <w:t>Green tea and its catechin* components inhibit breast cancer growth and angiogenesis* in both cell and animal studies.</w:t>
      </w:r>
    </w:p>
    <w:p w14:paraId="3EE3B086" w14:textId="77777777" w:rsidR="00F30FC8" w:rsidRDefault="00000000">
      <w:pPr>
        <w:pStyle w:val="ListParagraph"/>
        <w:numPr>
          <w:ilvl w:val="1"/>
          <w:numId w:val="6"/>
        </w:numPr>
        <w:tabs>
          <w:tab w:val="left" w:pos="990"/>
        </w:tabs>
        <w:ind w:left="990" w:right="680"/>
      </w:pPr>
      <w:r>
        <w:rPr>
          <w:color w:val="231F20"/>
        </w:rPr>
        <w:t>Studies suggest green tea extract has been successful inhibiting cell proliferation and breast cancer [421].</w:t>
      </w:r>
    </w:p>
    <w:p w14:paraId="3FF7EA5C" w14:textId="77777777" w:rsidR="00F30FC8" w:rsidRDefault="00000000">
      <w:pPr>
        <w:pStyle w:val="ListParagraph"/>
        <w:numPr>
          <w:ilvl w:val="0"/>
          <w:numId w:val="6"/>
        </w:numPr>
        <w:tabs>
          <w:tab w:val="left" w:pos="630"/>
        </w:tabs>
        <w:spacing w:before="173"/>
        <w:ind w:right="381"/>
      </w:pPr>
      <w:r>
        <w:rPr>
          <w:color w:val="231F20"/>
        </w:rPr>
        <w:t>Many studies indicate a lower risk of breast cancer with green tea consumption, but more research</w:t>
      </w:r>
      <w:r>
        <w:rPr>
          <w:color w:val="231F20"/>
          <w:spacing w:val="40"/>
        </w:rPr>
        <w:t xml:space="preserve"> </w:t>
      </w:r>
      <w:r>
        <w:rPr>
          <w:color w:val="231F20"/>
        </w:rPr>
        <w:t>is needed for conclusive evidence [430-434].</w:t>
      </w:r>
    </w:p>
    <w:p w14:paraId="24E6918F" w14:textId="77777777" w:rsidR="00F30FC8" w:rsidRDefault="00000000">
      <w:pPr>
        <w:pStyle w:val="ListParagraph"/>
        <w:numPr>
          <w:ilvl w:val="0"/>
          <w:numId w:val="6"/>
        </w:numPr>
        <w:tabs>
          <w:tab w:val="left" w:pos="630"/>
        </w:tabs>
        <w:ind w:right="299"/>
      </w:pPr>
      <w:r>
        <w:rPr>
          <w:color w:val="231F20"/>
        </w:rPr>
        <w:t xml:space="preserve">EGCG has been shown in human studies to inhibit human breast cancer cell proliferation, reduce tumor invasion and metastasis and prevent recurrence of breast cancer in </w:t>
      </w:r>
      <w:proofErr w:type="gramStart"/>
      <w:r>
        <w:rPr>
          <w:color w:val="231F20"/>
        </w:rPr>
        <w:t>early stage</w:t>
      </w:r>
      <w:proofErr w:type="gramEnd"/>
      <w:r>
        <w:rPr>
          <w:color w:val="231F20"/>
        </w:rPr>
        <w:t xml:space="preserve"> cases (stage I &amp; II) [435-437].</w:t>
      </w:r>
    </w:p>
    <w:p w14:paraId="3C6ACF06" w14:textId="77777777" w:rsidR="00F30FC8" w:rsidRDefault="00F30FC8">
      <w:pPr>
        <w:pStyle w:val="ListParagraph"/>
        <w:sectPr w:rsidR="00F30FC8">
          <w:pgSz w:w="12240" w:h="15840"/>
          <w:pgMar w:top="860" w:right="720" w:bottom="1000" w:left="720" w:header="0" w:footer="686" w:gutter="0"/>
          <w:cols w:space="720"/>
        </w:sectPr>
      </w:pPr>
    </w:p>
    <w:p w14:paraId="6894FC3C" w14:textId="77777777" w:rsidR="00F30FC8" w:rsidRDefault="00000000">
      <w:pPr>
        <w:pStyle w:val="ListParagraph"/>
        <w:numPr>
          <w:ilvl w:val="0"/>
          <w:numId w:val="6"/>
        </w:numPr>
        <w:tabs>
          <w:tab w:val="left" w:pos="630"/>
        </w:tabs>
        <w:spacing w:before="73"/>
        <w:ind w:right="316"/>
      </w:pPr>
      <w:r>
        <w:rPr>
          <w:color w:val="231F20"/>
        </w:rPr>
        <w:lastRenderedPageBreak/>
        <w:t>A meta-analysis* reported that drinking green tea decreased the risk of breast cancer by 22% when comparing women with the highest vs lowest intake [430].</w:t>
      </w:r>
    </w:p>
    <w:p w14:paraId="369D6895" w14:textId="77777777" w:rsidR="00F30FC8" w:rsidRDefault="00000000">
      <w:pPr>
        <w:pStyle w:val="ListParagraph"/>
        <w:numPr>
          <w:ilvl w:val="0"/>
          <w:numId w:val="6"/>
        </w:numPr>
        <w:tabs>
          <w:tab w:val="left" w:pos="630"/>
        </w:tabs>
        <w:spacing w:before="173"/>
        <w:ind w:right="300"/>
      </w:pPr>
      <w:r>
        <w:rPr>
          <w:color w:val="231F20"/>
        </w:rPr>
        <w:t>A case-control study* found that green tea consumption was associated with a significant reduction</w:t>
      </w:r>
      <w:r>
        <w:rPr>
          <w:color w:val="231F20"/>
          <w:spacing w:val="80"/>
        </w:rPr>
        <w:t xml:space="preserve"> </w:t>
      </w:r>
      <w:r>
        <w:rPr>
          <w:color w:val="231F20"/>
        </w:rPr>
        <w:t>in risk of breast cancer [433].</w:t>
      </w:r>
    </w:p>
    <w:p w14:paraId="4FC1ED5A" w14:textId="77777777" w:rsidR="00F30FC8" w:rsidRDefault="00000000">
      <w:pPr>
        <w:pStyle w:val="ListParagraph"/>
        <w:numPr>
          <w:ilvl w:val="1"/>
          <w:numId w:val="6"/>
        </w:numPr>
        <w:tabs>
          <w:tab w:val="left" w:pos="989"/>
        </w:tabs>
        <w:ind w:hanging="359"/>
      </w:pPr>
      <w:r>
        <w:rPr>
          <w:color w:val="231F20"/>
        </w:rPr>
        <w:t>Risk</w:t>
      </w:r>
      <w:r>
        <w:rPr>
          <w:color w:val="231F20"/>
          <w:spacing w:val="9"/>
        </w:rPr>
        <w:t xml:space="preserve"> </w:t>
      </w:r>
      <w:r>
        <w:rPr>
          <w:rFonts w:ascii="Wingdings 3" w:hAnsi="Wingdings 3"/>
          <w:color w:val="231F20"/>
        </w:rPr>
        <w:t></w:t>
      </w:r>
      <w:r>
        <w:rPr>
          <w:rFonts w:ascii="Times New Roman" w:hAnsi="Times New Roman"/>
          <w:color w:val="231F20"/>
          <w:spacing w:val="16"/>
        </w:rPr>
        <w:t xml:space="preserve"> </w:t>
      </w:r>
      <w:r>
        <w:rPr>
          <w:color w:val="231F20"/>
        </w:rPr>
        <w:t>by</w:t>
      </w:r>
      <w:r>
        <w:rPr>
          <w:color w:val="231F20"/>
          <w:spacing w:val="10"/>
        </w:rPr>
        <w:t xml:space="preserve"> </w:t>
      </w:r>
      <w:r>
        <w:rPr>
          <w:color w:val="231F20"/>
        </w:rPr>
        <w:t>13%</w:t>
      </w:r>
      <w:r>
        <w:rPr>
          <w:color w:val="231F20"/>
          <w:spacing w:val="10"/>
        </w:rPr>
        <w:t xml:space="preserve"> </w:t>
      </w:r>
      <w:r>
        <w:rPr>
          <w:color w:val="231F20"/>
        </w:rPr>
        <w:t>for</w:t>
      </w:r>
      <w:r>
        <w:rPr>
          <w:color w:val="231F20"/>
          <w:spacing w:val="10"/>
        </w:rPr>
        <w:t xml:space="preserve"> </w:t>
      </w:r>
      <w:r>
        <w:rPr>
          <w:color w:val="231F20"/>
        </w:rPr>
        <w:t>women</w:t>
      </w:r>
      <w:r>
        <w:rPr>
          <w:color w:val="231F20"/>
          <w:spacing w:val="10"/>
        </w:rPr>
        <w:t xml:space="preserve"> </w:t>
      </w:r>
      <w:r>
        <w:rPr>
          <w:color w:val="231F20"/>
        </w:rPr>
        <w:t>consuming</w:t>
      </w:r>
      <w:r>
        <w:rPr>
          <w:color w:val="231F20"/>
          <w:spacing w:val="10"/>
        </w:rPr>
        <w:t xml:space="preserve"> </w:t>
      </w:r>
      <w:r>
        <w:rPr>
          <w:color w:val="231F20"/>
        </w:rPr>
        <w:t>1-249</w:t>
      </w:r>
      <w:r>
        <w:rPr>
          <w:color w:val="231F20"/>
          <w:spacing w:val="10"/>
        </w:rPr>
        <w:t xml:space="preserve"> </w:t>
      </w:r>
      <w:r>
        <w:rPr>
          <w:color w:val="231F20"/>
        </w:rPr>
        <w:t>g</w:t>
      </w:r>
      <w:r>
        <w:rPr>
          <w:color w:val="231F20"/>
          <w:spacing w:val="10"/>
        </w:rPr>
        <w:t xml:space="preserve"> </w:t>
      </w:r>
      <w:r>
        <w:rPr>
          <w:color w:val="231F20"/>
        </w:rPr>
        <w:t>of</w:t>
      </w:r>
      <w:r>
        <w:rPr>
          <w:color w:val="231F20"/>
          <w:spacing w:val="10"/>
        </w:rPr>
        <w:t xml:space="preserve"> </w:t>
      </w:r>
      <w:r>
        <w:rPr>
          <w:color w:val="231F20"/>
        </w:rPr>
        <w:t>dried</w:t>
      </w:r>
      <w:r>
        <w:rPr>
          <w:color w:val="231F20"/>
          <w:spacing w:val="10"/>
        </w:rPr>
        <w:t xml:space="preserve"> </w:t>
      </w:r>
      <w:r>
        <w:rPr>
          <w:color w:val="231F20"/>
        </w:rPr>
        <w:t>green</w:t>
      </w:r>
      <w:r>
        <w:rPr>
          <w:color w:val="231F20"/>
          <w:spacing w:val="10"/>
        </w:rPr>
        <w:t xml:space="preserve"> </w:t>
      </w:r>
      <w:r>
        <w:rPr>
          <w:color w:val="231F20"/>
        </w:rPr>
        <w:t>tea</w:t>
      </w:r>
      <w:r>
        <w:rPr>
          <w:color w:val="231F20"/>
          <w:spacing w:val="10"/>
        </w:rPr>
        <w:t xml:space="preserve"> </w:t>
      </w:r>
      <w:r>
        <w:rPr>
          <w:color w:val="231F20"/>
        </w:rPr>
        <w:t>leaves</w:t>
      </w:r>
      <w:r>
        <w:rPr>
          <w:color w:val="231F20"/>
          <w:spacing w:val="10"/>
        </w:rPr>
        <w:t xml:space="preserve"> </w:t>
      </w:r>
      <w:r>
        <w:rPr>
          <w:color w:val="231F20"/>
          <w:spacing w:val="-2"/>
        </w:rPr>
        <w:t>annually.</w:t>
      </w:r>
    </w:p>
    <w:p w14:paraId="5DBB6BA3" w14:textId="77777777" w:rsidR="00F30FC8" w:rsidRDefault="00000000">
      <w:pPr>
        <w:pStyle w:val="ListParagraph"/>
        <w:numPr>
          <w:ilvl w:val="1"/>
          <w:numId w:val="6"/>
        </w:numPr>
        <w:tabs>
          <w:tab w:val="left" w:pos="989"/>
        </w:tabs>
        <w:spacing w:before="173"/>
        <w:ind w:hanging="359"/>
      </w:pPr>
      <w:r>
        <w:rPr>
          <w:color w:val="231F20"/>
        </w:rPr>
        <w:t>Risk</w:t>
      </w:r>
      <w:r>
        <w:rPr>
          <w:color w:val="231F20"/>
          <w:spacing w:val="9"/>
        </w:rPr>
        <w:t xml:space="preserve"> </w:t>
      </w:r>
      <w:r>
        <w:rPr>
          <w:rFonts w:ascii="Wingdings 3" w:hAnsi="Wingdings 3"/>
          <w:color w:val="231F20"/>
        </w:rPr>
        <w:t></w:t>
      </w:r>
      <w:r>
        <w:rPr>
          <w:rFonts w:ascii="Times New Roman" w:hAnsi="Times New Roman"/>
          <w:color w:val="231F20"/>
          <w:spacing w:val="16"/>
        </w:rPr>
        <w:t xml:space="preserve"> </w:t>
      </w:r>
      <w:r>
        <w:rPr>
          <w:color w:val="231F20"/>
        </w:rPr>
        <w:t>by</w:t>
      </w:r>
      <w:r>
        <w:rPr>
          <w:color w:val="231F20"/>
          <w:spacing w:val="10"/>
        </w:rPr>
        <w:t xml:space="preserve"> </w:t>
      </w:r>
      <w:r>
        <w:rPr>
          <w:color w:val="231F20"/>
        </w:rPr>
        <w:t>32%</w:t>
      </w:r>
      <w:r>
        <w:rPr>
          <w:color w:val="231F20"/>
          <w:spacing w:val="9"/>
        </w:rPr>
        <w:t xml:space="preserve"> </w:t>
      </w:r>
      <w:r>
        <w:rPr>
          <w:color w:val="231F20"/>
        </w:rPr>
        <w:t>for</w:t>
      </w:r>
      <w:r>
        <w:rPr>
          <w:color w:val="231F20"/>
          <w:spacing w:val="10"/>
        </w:rPr>
        <w:t xml:space="preserve"> </w:t>
      </w:r>
      <w:r>
        <w:rPr>
          <w:color w:val="231F20"/>
        </w:rPr>
        <w:t>women</w:t>
      </w:r>
      <w:r>
        <w:rPr>
          <w:color w:val="231F20"/>
          <w:spacing w:val="10"/>
        </w:rPr>
        <w:t xml:space="preserve"> </w:t>
      </w:r>
      <w:r>
        <w:rPr>
          <w:color w:val="231F20"/>
        </w:rPr>
        <w:t>consuming</w:t>
      </w:r>
      <w:r>
        <w:rPr>
          <w:color w:val="231F20"/>
          <w:spacing w:val="10"/>
        </w:rPr>
        <w:t xml:space="preserve"> </w:t>
      </w:r>
      <w:r>
        <w:rPr>
          <w:color w:val="231F20"/>
        </w:rPr>
        <w:t>250-499</w:t>
      </w:r>
      <w:r>
        <w:rPr>
          <w:color w:val="231F20"/>
          <w:spacing w:val="9"/>
        </w:rPr>
        <w:t xml:space="preserve"> </w:t>
      </w:r>
      <w:r>
        <w:rPr>
          <w:color w:val="231F20"/>
        </w:rPr>
        <w:t>g</w:t>
      </w:r>
      <w:r>
        <w:rPr>
          <w:color w:val="231F20"/>
          <w:spacing w:val="10"/>
        </w:rPr>
        <w:t xml:space="preserve"> </w:t>
      </w:r>
      <w:r>
        <w:rPr>
          <w:color w:val="231F20"/>
        </w:rPr>
        <w:t>of</w:t>
      </w:r>
      <w:r>
        <w:rPr>
          <w:color w:val="231F20"/>
          <w:spacing w:val="10"/>
        </w:rPr>
        <w:t xml:space="preserve"> </w:t>
      </w:r>
      <w:r>
        <w:rPr>
          <w:color w:val="231F20"/>
        </w:rPr>
        <w:t>dried</w:t>
      </w:r>
      <w:r>
        <w:rPr>
          <w:color w:val="231F20"/>
          <w:spacing w:val="9"/>
        </w:rPr>
        <w:t xml:space="preserve"> </w:t>
      </w:r>
      <w:r>
        <w:rPr>
          <w:color w:val="231F20"/>
        </w:rPr>
        <w:t>green</w:t>
      </w:r>
      <w:r>
        <w:rPr>
          <w:color w:val="231F20"/>
          <w:spacing w:val="10"/>
        </w:rPr>
        <w:t xml:space="preserve"> </w:t>
      </w:r>
      <w:r>
        <w:rPr>
          <w:color w:val="231F20"/>
        </w:rPr>
        <w:t>tea</w:t>
      </w:r>
      <w:r>
        <w:rPr>
          <w:color w:val="231F20"/>
          <w:spacing w:val="10"/>
        </w:rPr>
        <w:t xml:space="preserve"> </w:t>
      </w:r>
      <w:r>
        <w:rPr>
          <w:color w:val="231F20"/>
        </w:rPr>
        <w:t>leaves</w:t>
      </w:r>
      <w:r>
        <w:rPr>
          <w:color w:val="231F20"/>
          <w:spacing w:val="10"/>
        </w:rPr>
        <w:t xml:space="preserve"> </w:t>
      </w:r>
      <w:r>
        <w:rPr>
          <w:color w:val="231F20"/>
          <w:spacing w:val="-2"/>
        </w:rPr>
        <w:t>annually.</w:t>
      </w:r>
    </w:p>
    <w:p w14:paraId="7A1D332A" w14:textId="77777777" w:rsidR="00F30FC8" w:rsidRDefault="00000000">
      <w:pPr>
        <w:pStyle w:val="ListParagraph"/>
        <w:numPr>
          <w:ilvl w:val="1"/>
          <w:numId w:val="6"/>
        </w:numPr>
        <w:tabs>
          <w:tab w:val="left" w:pos="989"/>
        </w:tabs>
        <w:spacing w:before="173"/>
        <w:ind w:hanging="359"/>
      </w:pPr>
      <w:r>
        <w:rPr>
          <w:color w:val="231F20"/>
        </w:rPr>
        <w:t>Risk</w:t>
      </w:r>
      <w:r>
        <w:rPr>
          <w:color w:val="231F20"/>
          <w:spacing w:val="9"/>
        </w:rPr>
        <w:t xml:space="preserve"> </w:t>
      </w:r>
      <w:r>
        <w:rPr>
          <w:rFonts w:ascii="Wingdings 3" w:hAnsi="Wingdings 3"/>
          <w:color w:val="231F20"/>
        </w:rPr>
        <w:t></w:t>
      </w:r>
      <w:r>
        <w:rPr>
          <w:rFonts w:ascii="Times New Roman" w:hAnsi="Times New Roman"/>
          <w:color w:val="231F20"/>
          <w:spacing w:val="16"/>
        </w:rPr>
        <w:t xml:space="preserve"> </w:t>
      </w:r>
      <w:r>
        <w:rPr>
          <w:color w:val="231F20"/>
        </w:rPr>
        <w:t>by</w:t>
      </w:r>
      <w:r>
        <w:rPr>
          <w:color w:val="231F20"/>
          <w:spacing w:val="10"/>
        </w:rPr>
        <w:t xml:space="preserve"> </w:t>
      </w:r>
      <w:r>
        <w:rPr>
          <w:color w:val="231F20"/>
        </w:rPr>
        <w:t>41%</w:t>
      </w:r>
      <w:r>
        <w:rPr>
          <w:color w:val="231F20"/>
          <w:spacing w:val="9"/>
        </w:rPr>
        <w:t xml:space="preserve"> </w:t>
      </w:r>
      <w:r>
        <w:rPr>
          <w:color w:val="231F20"/>
        </w:rPr>
        <w:t>for</w:t>
      </w:r>
      <w:r>
        <w:rPr>
          <w:color w:val="231F20"/>
          <w:spacing w:val="10"/>
        </w:rPr>
        <w:t xml:space="preserve"> </w:t>
      </w:r>
      <w:r>
        <w:rPr>
          <w:color w:val="231F20"/>
        </w:rPr>
        <w:t>women</w:t>
      </w:r>
      <w:r>
        <w:rPr>
          <w:color w:val="231F20"/>
          <w:spacing w:val="10"/>
        </w:rPr>
        <w:t xml:space="preserve"> </w:t>
      </w:r>
      <w:r>
        <w:rPr>
          <w:color w:val="231F20"/>
        </w:rPr>
        <w:t>consuming</w:t>
      </w:r>
      <w:r>
        <w:rPr>
          <w:color w:val="231F20"/>
          <w:spacing w:val="10"/>
        </w:rPr>
        <w:t xml:space="preserve"> </w:t>
      </w:r>
      <w:r>
        <w:rPr>
          <w:color w:val="231F20"/>
        </w:rPr>
        <w:t>500-749</w:t>
      </w:r>
      <w:r>
        <w:rPr>
          <w:color w:val="231F20"/>
          <w:spacing w:val="9"/>
        </w:rPr>
        <w:t xml:space="preserve"> </w:t>
      </w:r>
      <w:r>
        <w:rPr>
          <w:color w:val="231F20"/>
        </w:rPr>
        <w:t>g</w:t>
      </w:r>
      <w:r>
        <w:rPr>
          <w:color w:val="231F20"/>
          <w:spacing w:val="10"/>
        </w:rPr>
        <w:t xml:space="preserve"> </w:t>
      </w:r>
      <w:r>
        <w:rPr>
          <w:color w:val="231F20"/>
        </w:rPr>
        <w:t>of</w:t>
      </w:r>
      <w:r>
        <w:rPr>
          <w:color w:val="231F20"/>
          <w:spacing w:val="10"/>
        </w:rPr>
        <w:t xml:space="preserve"> </w:t>
      </w:r>
      <w:r>
        <w:rPr>
          <w:color w:val="231F20"/>
        </w:rPr>
        <w:t>dried</w:t>
      </w:r>
      <w:r>
        <w:rPr>
          <w:color w:val="231F20"/>
          <w:spacing w:val="9"/>
        </w:rPr>
        <w:t xml:space="preserve"> </w:t>
      </w:r>
      <w:r>
        <w:rPr>
          <w:color w:val="231F20"/>
        </w:rPr>
        <w:t>green</w:t>
      </w:r>
      <w:r>
        <w:rPr>
          <w:color w:val="231F20"/>
          <w:spacing w:val="10"/>
        </w:rPr>
        <w:t xml:space="preserve"> </w:t>
      </w:r>
      <w:r>
        <w:rPr>
          <w:color w:val="231F20"/>
        </w:rPr>
        <w:t>tea</w:t>
      </w:r>
      <w:r>
        <w:rPr>
          <w:color w:val="231F20"/>
          <w:spacing w:val="10"/>
        </w:rPr>
        <w:t xml:space="preserve"> </w:t>
      </w:r>
      <w:r>
        <w:rPr>
          <w:color w:val="231F20"/>
        </w:rPr>
        <w:t>leaves</w:t>
      </w:r>
      <w:r>
        <w:rPr>
          <w:color w:val="231F20"/>
          <w:spacing w:val="10"/>
        </w:rPr>
        <w:t xml:space="preserve"> </w:t>
      </w:r>
      <w:r>
        <w:rPr>
          <w:color w:val="231F20"/>
          <w:spacing w:val="-2"/>
        </w:rPr>
        <w:t>annually.</w:t>
      </w:r>
    </w:p>
    <w:p w14:paraId="4D40C220" w14:textId="77777777" w:rsidR="00F30FC8" w:rsidRDefault="00000000">
      <w:pPr>
        <w:pStyle w:val="ListParagraph"/>
        <w:numPr>
          <w:ilvl w:val="1"/>
          <w:numId w:val="6"/>
        </w:numPr>
        <w:tabs>
          <w:tab w:val="left" w:pos="989"/>
        </w:tabs>
        <w:ind w:hanging="359"/>
      </w:pPr>
      <w:r>
        <w:rPr>
          <w:color w:val="231F20"/>
        </w:rPr>
        <w:t>Risk</w:t>
      </w:r>
      <w:r>
        <w:rPr>
          <w:color w:val="231F20"/>
          <w:spacing w:val="9"/>
        </w:rPr>
        <w:t xml:space="preserve"> </w:t>
      </w:r>
      <w:r>
        <w:rPr>
          <w:rFonts w:ascii="Wingdings 3" w:hAnsi="Wingdings 3"/>
          <w:color w:val="231F20"/>
        </w:rPr>
        <w:t></w:t>
      </w:r>
      <w:r>
        <w:rPr>
          <w:rFonts w:ascii="Times New Roman" w:hAnsi="Times New Roman"/>
          <w:color w:val="231F20"/>
          <w:spacing w:val="15"/>
        </w:rPr>
        <w:t xml:space="preserve"> </w:t>
      </w:r>
      <w:r>
        <w:rPr>
          <w:color w:val="231F20"/>
        </w:rPr>
        <w:t>by</w:t>
      </w:r>
      <w:r>
        <w:rPr>
          <w:color w:val="231F20"/>
          <w:spacing w:val="9"/>
        </w:rPr>
        <w:t xml:space="preserve"> </w:t>
      </w:r>
      <w:r>
        <w:rPr>
          <w:color w:val="231F20"/>
        </w:rPr>
        <w:t>39%</w:t>
      </w:r>
      <w:r>
        <w:rPr>
          <w:color w:val="231F20"/>
          <w:spacing w:val="9"/>
        </w:rPr>
        <w:t xml:space="preserve"> </w:t>
      </w:r>
      <w:r>
        <w:rPr>
          <w:color w:val="231F20"/>
        </w:rPr>
        <w:t>for</w:t>
      </w:r>
      <w:r>
        <w:rPr>
          <w:color w:val="231F20"/>
          <w:spacing w:val="9"/>
        </w:rPr>
        <w:t xml:space="preserve"> </w:t>
      </w:r>
      <w:r>
        <w:rPr>
          <w:color w:val="231F20"/>
        </w:rPr>
        <w:t>women</w:t>
      </w:r>
      <w:r>
        <w:rPr>
          <w:color w:val="231F20"/>
          <w:spacing w:val="9"/>
        </w:rPr>
        <w:t xml:space="preserve"> </w:t>
      </w:r>
      <w:r>
        <w:rPr>
          <w:color w:val="231F20"/>
        </w:rPr>
        <w:t>consuming</w:t>
      </w:r>
      <w:r>
        <w:rPr>
          <w:color w:val="231F20"/>
          <w:spacing w:val="10"/>
        </w:rPr>
        <w:t xml:space="preserve"> </w:t>
      </w:r>
      <w:r>
        <w:rPr>
          <w:color w:val="231F20"/>
        </w:rPr>
        <w:t>≥750</w:t>
      </w:r>
      <w:r>
        <w:rPr>
          <w:color w:val="231F20"/>
          <w:spacing w:val="9"/>
        </w:rPr>
        <w:t xml:space="preserve"> </w:t>
      </w:r>
      <w:r>
        <w:rPr>
          <w:color w:val="231F20"/>
        </w:rPr>
        <w:t>g</w:t>
      </w:r>
      <w:r>
        <w:rPr>
          <w:color w:val="231F20"/>
          <w:spacing w:val="9"/>
        </w:rPr>
        <w:t xml:space="preserve"> </w:t>
      </w:r>
      <w:r>
        <w:rPr>
          <w:color w:val="231F20"/>
        </w:rPr>
        <w:t>of</w:t>
      </w:r>
      <w:r>
        <w:rPr>
          <w:color w:val="231F20"/>
          <w:spacing w:val="9"/>
        </w:rPr>
        <w:t xml:space="preserve"> </w:t>
      </w:r>
      <w:r>
        <w:rPr>
          <w:color w:val="231F20"/>
        </w:rPr>
        <w:t>dried</w:t>
      </w:r>
      <w:r>
        <w:rPr>
          <w:color w:val="231F20"/>
          <w:spacing w:val="9"/>
        </w:rPr>
        <w:t xml:space="preserve"> </w:t>
      </w:r>
      <w:r>
        <w:rPr>
          <w:color w:val="231F20"/>
        </w:rPr>
        <w:t>green</w:t>
      </w:r>
      <w:r>
        <w:rPr>
          <w:color w:val="231F20"/>
          <w:spacing w:val="9"/>
        </w:rPr>
        <w:t xml:space="preserve"> </w:t>
      </w:r>
      <w:r>
        <w:rPr>
          <w:color w:val="231F20"/>
        </w:rPr>
        <w:t>tea</w:t>
      </w:r>
      <w:r>
        <w:rPr>
          <w:color w:val="231F20"/>
          <w:spacing w:val="9"/>
        </w:rPr>
        <w:t xml:space="preserve"> </w:t>
      </w:r>
      <w:r>
        <w:rPr>
          <w:color w:val="231F20"/>
        </w:rPr>
        <w:t>leaves</w:t>
      </w:r>
      <w:r>
        <w:rPr>
          <w:color w:val="231F20"/>
          <w:spacing w:val="10"/>
        </w:rPr>
        <w:t xml:space="preserve"> </w:t>
      </w:r>
      <w:r>
        <w:rPr>
          <w:color w:val="231F20"/>
          <w:spacing w:val="-2"/>
        </w:rPr>
        <w:t>annually.</w:t>
      </w:r>
    </w:p>
    <w:p w14:paraId="486426CF" w14:textId="77777777" w:rsidR="00F30FC8" w:rsidRDefault="00000000">
      <w:pPr>
        <w:pStyle w:val="ListParagraph"/>
        <w:numPr>
          <w:ilvl w:val="1"/>
          <w:numId w:val="6"/>
        </w:numPr>
        <w:tabs>
          <w:tab w:val="left" w:pos="990"/>
        </w:tabs>
        <w:spacing w:before="173"/>
        <w:ind w:left="990" w:right="390"/>
      </w:pPr>
      <w:r>
        <w:rPr>
          <w:color w:val="231F20"/>
        </w:rPr>
        <w:t xml:space="preserve">Moreover, protection was greater with a longer duration of drinking green tea, a greater number of cups consumed and the </w:t>
      </w:r>
      <w:proofErr w:type="gramStart"/>
      <w:r>
        <w:rPr>
          <w:color w:val="231F20"/>
        </w:rPr>
        <w:t>more new</w:t>
      </w:r>
      <w:proofErr w:type="gramEnd"/>
      <w:r>
        <w:rPr>
          <w:color w:val="231F20"/>
        </w:rPr>
        <w:t xml:space="preserve"> batches prepared daily.</w:t>
      </w:r>
    </w:p>
    <w:p w14:paraId="45319D3A" w14:textId="77777777" w:rsidR="00F30FC8" w:rsidRDefault="00000000">
      <w:pPr>
        <w:pStyle w:val="ListParagraph"/>
        <w:numPr>
          <w:ilvl w:val="0"/>
          <w:numId w:val="6"/>
        </w:numPr>
        <w:tabs>
          <w:tab w:val="left" w:pos="630"/>
        </w:tabs>
        <w:ind w:right="499"/>
      </w:pPr>
      <w:r>
        <w:rPr>
          <w:color w:val="231F20"/>
        </w:rPr>
        <w:t>However, combined studies of 35,000 Japanese women found that green tea did not affect risk of breast cancer [438].</w:t>
      </w:r>
    </w:p>
    <w:p w14:paraId="1B69A598" w14:textId="77777777" w:rsidR="00F30FC8" w:rsidRDefault="00000000">
      <w:pPr>
        <w:pStyle w:val="ListParagraph"/>
        <w:numPr>
          <w:ilvl w:val="0"/>
          <w:numId w:val="6"/>
        </w:numPr>
        <w:tabs>
          <w:tab w:val="left" w:pos="630"/>
        </w:tabs>
        <w:spacing w:before="173"/>
        <w:ind w:right="347"/>
        <w:jc w:val="both"/>
      </w:pPr>
      <w:r>
        <w:rPr>
          <w:color w:val="231F20"/>
        </w:rPr>
        <w:t>Research suggests that while green tea did significantly decrease tumor mass, when green tea was combined with soy phytonutrients*, the tumor mass decreased even further [439]. Further evidence indicates a possible synergistic relationship between soy and green tea consumption [432].</w:t>
      </w:r>
    </w:p>
    <w:p w14:paraId="3F0284CC" w14:textId="77777777" w:rsidR="00F30FC8" w:rsidRDefault="00000000">
      <w:pPr>
        <w:pStyle w:val="ListParagraph"/>
        <w:numPr>
          <w:ilvl w:val="0"/>
          <w:numId w:val="6"/>
        </w:numPr>
        <w:tabs>
          <w:tab w:val="left" w:pos="630"/>
        </w:tabs>
        <w:ind w:right="941"/>
      </w:pPr>
      <w:r>
        <w:rPr>
          <w:color w:val="231F20"/>
        </w:rPr>
        <w:t>Similarly, a synergistic effect of green tea and Ganoderma lucidum mushroom extracts on the suppression of growth and invasiveness of metastatic breast cancers was observed [440].</w:t>
      </w:r>
    </w:p>
    <w:p w14:paraId="5EAD5203" w14:textId="77777777" w:rsidR="00F30FC8" w:rsidRDefault="00000000">
      <w:pPr>
        <w:pStyle w:val="ListParagraph"/>
        <w:numPr>
          <w:ilvl w:val="0"/>
          <w:numId w:val="6"/>
        </w:numPr>
        <w:tabs>
          <w:tab w:val="left" w:pos="630"/>
        </w:tabs>
        <w:spacing w:before="173"/>
        <w:ind w:right="286"/>
        <w:jc w:val="both"/>
      </w:pPr>
      <w:r>
        <w:rPr>
          <w:color w:val="231F20"/>
        </w:rPr>
        <w:t>Additionally, green tea increased the inhibitory effect of tamoxifen on the proliferation of ER + breast cancer cells [441-442].</w:t>
      </w:r>
    </w:p>
    <w:p w14:paraId="3A301701" w14:textId="77777777" w:rsidR="00F30FC8" w:rsidRDefault="00000000">
      <w:pPr>
        <w:pStyle w:val="ListParagraph"/>
        <w:numPr>
          <w:ilvl w:val="0"/>
          <w:numId w:val="6"/>
        </w:numPr>
        <w:tabs>
          <w:tab w:val="left" w:pos="630"/>
        </w:tabs>
        <w:ind w:right="311"/>
        <w:jc w:val="both"/>
      </w:pPr>
      <w:r>
        <w:rPr>
          <w:color w:val="231F20"/>
        </w:rPr>
        <w:t>Furthermore, some evidence suggests that the association of tea catechins* and breast cancer may depend on specific genotypes [432].</w:t>
      </w:r>
    </w:p>
    <w:p w14:paraId="61EF5A00" w14:textId="77777777" w:rsidR="00F30FC8" w:rsidRDefault="00F30FC8">
      <w:pPr>
        <w:pStyle w:val="BodyText"/>
        <w:spacing w:before="114"/>
        <w:ind w:left="0" w:firstLine="0"/>
      </w:pPr>
    </w:p>
    <w:p w14:paraId="365CADA2" w14:textId="77777777" w:rsidR="00F30FC8" w:rsidRDefault="00000000">
      <w:pPr>
        <w:pStyle w:val="Heading3"/>
        <w:spacing w:before="1"/>
      </w:pPr>
      <w:r>
        <w:rPr>
          <w:color w:val="231F20"/>
          <w:spacing w:val="-5"/>
          <w:w w:val="105"/>
        </w:rPr>
        <w:t>SOY</w:t>
      </w:r>
    </w:p>
    <w:p w14:paraId="1C7DEE74" w14:textId="77777777" w:rsidR="00F30FC8" w:rsidRDefault="00000000">
      <w:pPr>
        <w:pStyle w:val="ListParagraph"/>
        <w:numPr>
          <w:ilvl w:val="0"/>
          <w:numId w:val="6"/>
        </w:numPr>
        <w:tabs>
          <w:tab w:val="left" w:pos="630"/>
        </w:tabs>
        <w:spacing w:before="170"/>
        <w:ind w:right="699"/>
      </w:pPr>
      <w:r>
        <w:rPr>
          <w:color w:val="231F20"/>
        </w:rPr>
        <w:t>Associated with reduced rates of heart disease [443-445], protection against osteoporosis [446-447], and certain types of cancer, including breast cancer [448-450].</w:t>
      </w:r>
    </w:p>
    <w:p w14:paraId="2631A060" w14:textId="77777777" w:rsidR="00F30FC8" w:rsidRDefault="00000000">
      <w:pPr>
        <w:pStyle w:val="ListParagraph"/>
        <w:numPr>
          <w:ilvl w:val="0"/>
          <w:numId w:val="6"/>
        </w:numPr>
        <w:tabs>
          <w:tab w:val="left" w:pos="630"/>
        </w:tabs>
        <w:spacing w:before="173"/>
        <w:ind w:right="1544"/>
      </w:pPr>
      <w:r>
        <w:rPr>
          <w:color w:val="231F20"/>
        </w:rPr>
        <w:t>While there has been contention regarding soy and breast cancer, research findings are predominantly neutral [451-453], if not protective [8, 450, 454-461].</w:t>
      </w:r>
    </w:p>
    <w:p w14:paraId="58E23A3F" w14:textId="77777777" w:rsidR="00F30FC8" w:rsidRDefault="00000000">
      <w:pPr>
        <w:pStyle w:val="ListParagraph"/>
        <w:numPr>
          <w:ilvl w:val="1"/>
          <w:numId w:val="6"/>
        </w:numPr>
        <w:tabs>
          <w:tab w:val="left" w:pos="990"/>
        </w:tabs>
        <w:ind w:left="990" w:right="494"/>
      </w:pPr>
      <w:proofErr w:type="gramStart"/>
      <w:r>
        <w:rPr>
          <w:color w:val="231F20"/>
        </w:rPr>
        <w:t>The majority of</w:t>
      </w:r>
      <w:proofErr w:type="gramEnd"/>
      <w:r>
        <w:rPr>
          <w:color w:val="231F20"/>
        </w:rPr>
        <w:t xml:space="preserve"> short-term soy intervention studies conducted in premenopausal women show</w:t>
      </w:r>
      <w:r>
        <w:rPr>
          <w:color w:val="231F20"/>
          <w:spacing w:val="80"/>
        </w:rPr>
        <w:t xml:space="preserve"> </w:t>
      </w:r>
      <w:r>
        <w:rPr>
          <w:color w:val="231F20"/>
        </w:rPr>
        <w:t>a reduction in endogenous* estrogen levels in association with soy intake, and thus, possibly protecting from breast cancer.</w:t>
      </w:r>
    </w:p>
    <w:p w14:paraId="79E165A4" w14:textId="77777777" w:rsidR="00F30FC8" w:rsidRDefault="00000000">
      <w:pPr>
        <w:pStyle w:val="ListParagraph"/>
        <w:numPr>
          <w:ilvl w:val="1"/>
          <w:numId w:val="6"/>
        </w:numPr>
        <w:tabs>
          <w:tab w:val="left" w:pos="990"/>
        </w:tabs>
        <w:ind w:left="990" w:right="714"/>
      </w:pPr>
      <w:r>
        <w:rPr>
          <w:color w:val="231F20"/>
        </w:rPr>
        <w:t>The conflicting data on the effects of soy isoflavones and breast tumor growth are based on cell studies.</w:t>
      </w:r>
    </w:p>
    <w:p w14:paraId="57052DDA" w14:textId="77777777" w:rsidR="00F30FC8" w:rsidRDefault="00000000">
      <w:pPr>
        <w:pStyle w:val="ListParagraph"/>
        <w:numPr>
          <w:ilvl w:val="0"/>
          <w:numId w:val="6"/>
        </w:numPr>
        <w:tabs>
          <w:tab w:val="left" w:pos="629"/>
        </w:tabs>
        <w:spacing w:before="173"/>
        <w:ind w:left="629" w:hanging="359"/>
      </w:pPr>
      <w:r>
        <w:rPr>
          <w:color w:val="231F20"/>
        </w:rPr>
        <w:t>Recent</w:t>
      </w:r>
      <w:r>
        <w:rPr>
          <w:color w:val="231F20"/>
          <w:spacing w:val="-1"/>
        </w:rPr>
        <w:t xml:space="preserve"> </w:t>
      </w:r>
      <w:r>
        <w:rPr>
          <w:color w:val="231F20"/>
        </w:rPr>
        <w:t>human research has</w:t>
      </w:r>
      <w:r>
        <w:rPr>
          <w:color w:val="231F20"/>
          <w:spacing w:val="-1"/>
        </w:rPr>
        <w:t xml:space="preserve"> </w:t>
      </w:r>
      <w:r>
        <w:rPr>
          <w:color w:val="231F20"/>
        </w:rPr>
        <w:t xml:space="preserve">been more </w:t>
      </w:r>
      <w:r>
        <w:rPr>
          <w:color w:val="231F20"/>
          <w:spacing w:val="-2"/>
        </w:rPr>
        <w:t>promising.</w:t>
      </w:r>
    </w:p>
    <w:p w14:paraId="7CBCE5F9" w14:textId="77777777" w:rsidR="00F30FC8" w:rsidRDefault="00000000">
      <w:pPr>
        <w:pStyle w:val="ListParagraph"/>
        <w:numPr>
          <w:ilvl w:val="1"/>
          <w:numId w:val="6"/>
        </w:numPr>
        <w:tabs>
          <w:tab w:val="left" w:pos="990"/>
        </w:tabs>
        <w:spacing w:before="173"/>
        <w:ind w:left="990" w:right="632"/>
      </w:pPr>
      <w:r>
        <w:rPr>
          <w:color w:val="231F20"/>
        </w:rPr>
        <w:t>A study of 3,088 breast cancer survivors over 7.3 years showed that women with the highest isoflavone intake of &gt;16.3 mg/day had a 54% reduction in risk of death [452].</w:t>
      </w:r>
    </w:p>
    <w:p w14:paraId="75CF833B" w14:textId="77777777" w:rsidR="00F30FC8" w:rsidRDefault="00000000">
      <w:pPr>
        <w:pStyle w:val="ListParagraph"/>
        <w:numPr>
          <w:ilvl w:val="1"/>
          <w:numId w:val="6"/>
        </w:numPr>
        <w:tabs>
          <w:tab w:val="left" w:pos="990"/>
        </w:tabs>
        <w:ind w:left="990" w:right="484"/>
      </w:pPr>
      <w:r>
        <w:rPr>
          <w:color w:val="231F20"/>
        </w:rPr>
        <w:t>Similarly, a prospective study concluded that the highest soy isoflavone intake was associated with decreased breast cancer mortality in the Chinese population [457].</w:t>
      </w:r>
    </w:p>
    <w:p w14:paraId="34EA5F5A" w14:textId="77777777" w:rsidR="00F30FC8" w:rsidRDefault="00F30FC8">
      <w:pPr>
        <w:pStyle w:val="ListParagraph"/>
        <w:sectPr w:rsidR="00F30FC8">
          <w:pgSz w:w="12240" w:h="15840"/>
          <w:pgMar w:top="860" w:right="720" w:bottom="1000" w:left="720" w:header="0" w:footer="686" w:gutter="0"/>
          <w:cols w:space="720"/>
        </w:sectPr>
      </w:pPr>
    </w:p>
    <w:p w14:paraId="1E58CF59" w14:textId="77777777" w:rsidR="00F30FC8" w:rsidRDefault="00000000">
      <w:pPr>
        <w:pStyle w:val="ListParagraph"/>
        <w:numPr>
          <w:ilvl w:val="1"/>
          <w:numId w:val="6"/>
        </w:numPr>
        <w:tabs>
          <w:tab w:val="left" w:pos="990"/>
        </w:tabs>
        <w:spacing w:before="73"/>
        <w:ind w:left="990" w:right="767"/>
      </w:pPr>
      <w:r>
        <w:rPr>
          <w:color w:val="231F20"/>
        </w:rPr>
        <w:lastRenderedPageBreak/>
        <w:t xml:space="preserve">A case-control* study in China showed that the highest relative soy isoflavone intake was associated with a 58% </w:t>
      </w:r>
      <w:proofErr w:type="gramStart"/>
      <w:r>
        <w:rPr>
          <w:color w:val="231F20"/>
        </w:rPr>
        <w:t>decrease</w:t>
      </w:r>
      <w:proofErr w:type="gramEnd"/>
      <w:r>
        <w:rPr>
          <w:color w:val="231F20"/>
        </w:rPr>
        <w:t xml:space="preserve"> risk of breast cancer, and the highest intake of soy protein decreased breast cancer risk by 54% [450]. Interestingly, these results were strongest in postmenopausal women and ER+/PR+ women.</w:t>
      </w:r>
    </w:p>
    <w:p w14:paraId="50174007" w14:textId="77777777" w:rsidR="00F30FC8" w:rsidRDefault="00000000">
      <w:pPr>
        <w:pStyle w:val="ListParagraph"/>
        <w:numPr>
          <w:ilvl w:val="1"/>
          <w:numId w:val="6"/>
        </w:numPr>
        <w:tabs>
          <w:tab w:val="left" w:pos="990"/>
        </w:tabs>
        <w:ind w:left="990" w:right="532"/>
      </w:pPr>
      <w:r>
        <w:rPr>
          <w:color w:val="231F20"/>
        </w:rPr>
        <w:t>A statistically significant inverse association between plasma genistein and breast cancer was reported among Japanese women [454].</w:t>
      </w:r>
    </w:p>
    <w:p w14:paraId="27003D50" w14:textId="77777777" w:rsidR="00F30FC8" w:rsidRDefault="00000000">
      <w:pPr>
        <w:pStyle w:val="ListParagraph"/>
        <w:numPr>
          <w:ilvl w:val="1"/>
          <w:numId w:val="6"/>
        </w:numPr>
        <w:tabs>
          <w:tab w:val="left" w:pos="990"/>
        </w:tabs>
        <w:spacing w:before="173"/>
        <w:ind w:left="990" w:right="472"/>
      </w:pPr>
      <w:r>
        <w:rPr>
          <w:color w:val="231F20"/>
        </w:rPr>
        <w:t>A recent meta-analysis of well-controlled studies that included high-soy-consuming Asians reported a significant trend of decreasing risk with increasing soy food intake. Risk was lowest among those who consumed ≥20 mg isoflavones daily [455].</w:t>
      </w:r>
    </w:p>
    <w:p w14:paraId="4F3CE7B3" w14:textId="77777777" w:rsidR="00F30FC8" w:rsidRDefault="00000000">
      <w:pPr>
        <w:pStyle w:val="ListParagraph"/>
        <w:numPr>
          <w:ilvl w:val="1"/>
          <w:numId w:val="6"/>
        </w:numPr>
        <w:tabs>
          <w:tab w:val="left" w:pos="990"/>
        </w:tabs>
        <w:ind w:left="990" w:right="564"/>
      </w:pPr>
      <w:r>
        <w:rPr>
          <w:color w:val="231F20"/>
        </w:rPr>
        <w:t>High soybean intake in Korean women resulted in a significantly lower risk of breast cancer in postmenopausal women [8].</w:t>
      </w:r>
    </w:p>
    <w:p w14:paraId="6E919C5C" w14:textId="77777777" w:rsidR="00F30FC8" w:rsidRDefault="00000000">
      <w:pPr>
        <w:pStyle w:val="ListParagraph"/>
        <w:numPr>
          <w:ilvl w:val="1"/>
          <w:numId w:val="6"/>
        </w:numPr>
        <w:tabs>
          <w:tab w:val="left" w:pos="990"/>
        </w:tabs>
        <w:spacing w:before="173"/>
        <w:ind w:left="990" w:right="562"/>
      </w:pPr>
      <w:r>
        <w:rPr>
          <w:color w:val="231F20"/>
        </w:rPr>
        <w:t xml:space="preserve">Postdiagnosis soy consumption of greater than 10 mg soy isoflavones daily significantly reduced the risk of recurrence among both US and Chinese women [459]. Additionally, breast cancer mortality and overall mortality were </w:t>
      </w:r>
      <w:proofErr w:type="spellStart"/>
      <w:r>
        <w:rPr>
          <w:color w:val="231F20"/>
        </w:rPr>
        <w:t>nonsignificantly</w:t>
      </w:r>
      <w:proofErr w:type="spellEnd"/>
      <w:r>
        <w:rPr>
          <w:color w:val="231F20"/>
        </w:rPr>
        <w:t xml:space="preserve"> reduced.</w:t>
      </w:r>
    </w:p>
    <w:p w14:paraId="6328698F" w14:textId="77777777" w:rsidR="00F30FC8" w:rsidRDefault="00000000">
      <w:pPr>
        <w:pStyle w:val="ListParagraph"/>
        <w:numPr>
          <w:ilvl w:val="1"/>
          <w:numId w:val="6"/>
        </w:numPr>
        <w:tabs>
          <w:tab w:val="left" w:pos="990"/>
        </w:tabs>
        <w:ind w:left="990" w:right="356"/>
      </w:pPr>
      <w:r>
        <w:rPr>
          <w:color w:val="231F20"/>
        </w:rPr>
        <w:t>In</w:t>
      </w:r>
      <w:r>
        <w:rPr>
          <w:color w:val="231F20"/>
          <w:spacing w:val="21"/>
        </w:rPr>
        <w:t xml:space="preserve"> </w:t>
      </w:r>
      <w:r>
        <w:rPr>
          <w:color w:val="231F20"/>
        </w:rPr>
        <w:t>a</w:t>
      </w:r>
      <w:r>
        <w:rPr>
          <w:color w:val="231F20"/>
          <w:spacing w:val="21"/>
        </w:rPr>
        <w:t xml:space="preserve"> </w:t>
      </w:r>
      <w:r>
        <w:rPr>
          <w:color w:val="231F20"/>
        </w:rPr>
        <w:t>large</w:t>
      </w:r>
      <w:r>
        <w:rPr>
          <w:color w:val="231F20"/>
          <w:spacing w:val="21"/>
        </w:rPr>
        <w:t xml:space="preserve"> </w:t>
      </w:r>
      <w:proofErr w:type="gramStart"/>
      <w:r>
        <w:rPr>
          <w:color w:val="231F20"/>
        </w:rPr>
        <w:t>population</w:t>
      </w:r>
      <w:r>
        <w:rPr>
          <w:color w:val="231F20"/>
          <w:spacing w:val="21"/>
        </w:rPr>
        <w:t xml:space="preserve"> </w:t>
      </w:r>
      <w:r>
        <w:rPr>
          <w:color w:val="231F20"/>
        </w:rPr>
        <w:t>based</w:t>
      </w:r>
      <w:proofErr w:type="gramEnd"/>
      <w:r>
        <w:rPr>
          <w:color w:val="231F20"/>
          <w:spacing w:val="21"/>
        </w:rPr>
        <w:t xml:space="preserve"> </w:t>
      </w:r>
      <w:r>
        <w:rPr>
          <w:color w:val="231F20"/>
        </w:rPr>
        <w:t>cohort</w:t>
      </w:r>
      <w:r>
        <w:rPr>
          <w:color w:val="231F20"/>
          <w:spacing w:val="21"/>
        </w:rPr>
        <w:t xml:space="preserve"> </w:t>
      </w:r>
      <w:r>
        <w:rPr>
          <w:color w:val="231F20"/>
        </w:rPr>
        <w:t>study</w:t>
      </w:r>
      <w:r>
        <w:rPr>
          <w:color w:val="231F20"/>
          <w:spacing w:val="21"/>
        </w:rPr>
        <w:t xml:space="preserve"> </w:t>
      </w:r>
      <w:r>
        <w:rPr>
          <w:color w:val="231F20"/>
        </w:rPr>
        <w:t>of</w:t>
      </w:r>
      <w:r>
        <w:rPr>
          <w:color w:val="231F20"/>
          <w:spacing w:val="21"/>
        </w:rPr>
        <w:t xml:space="preserve"> </w:t>
      </w:r>
      <w:r>
        <w:rPr>
          <w:color w:val="231F20"/>
        </w:rPr>
        <w:t>over</w:t>
      </w:r>
      <w:r>
        <w:rPr>
          <w:color w:val="231F20"/>
          <w:spacing w:val="21"/>
        </w:rPr>
        <w:t xml:space="preserve"> </w:t>
      </w:r>
      <w:r>
        <w:rPr>
          <w:color w:val="231F20"/>
        </w:rPr>
        <w:t>5000</w:t>
      </w:r>
      <w:r>
        <w:rPr>
          <w:color w:val="231F20"/>
          <w:spacing w:val="21"/>
        </w:rPr>
        <w:t xml:space="preserve"> </w:t>
      </w:r>
      <w:r>
        <w:rPr>
          <w:color w:val="231F20"/>
        </w:rPr>
        <w:t>breast</w:t>
      </w:r>
      <w:r>
        <w:rPr>
          <w:color w:val="231F20"/>
          <w:spacing w:val="21"/>
        </w:rPr>
        <w:t xml:space="preserve"> </w:t>
      </w:r>
      <w:r>
        <w:rPr>
          <w:color w:val="231F20"/>
        </w:rPr>
        <w:t>cancer</w:t>
      </w:r>
      <w:r>
        <w:rPr>
          <w:color w:val="231F20"/>
          <w:spacing w:val="21"/>
        </w:rPr>
        <w:t xml:space="preserve"> </w:t>
      </w:r>
      <w:r>
        <w:rPr>
          <w:color w:val="231F20"/>
        </w:rPr>
        <w:t>survivors</w:t>
      </w:r>
      <w:r>
        <w:rPr>
          <w:color w:val="231F20"/>
          <w:spacing w:val="21"/>
        </w:rPr>
        <w:t xml:space="preserve"> </w:t>
      </w:r>
      <w:r>
        <w:rPr>
          <w:color w:val="231F20"/>
        </w:rPr>
        <w:t>in</w:t>
      </w:r>
      <w:r>
        <w:rPr>
          <w:color w:val="231F20"/>
          <w:spacing w:val="21"/>
        </w:rPr>
        <w:t xml:space="preserve"> </w:t>
      </w:r>
      <w:r>
        <w:rPr>
          <w:color w:val="231F20"/>
        </w:rPr>
        <w:t>China,</w:t>
      </w:r>
      <w:r>
        <w:rPr>
          <w:color w:val="231F20"/>
          <w:spacing w:val="21"/>
        </w:rPr>
        <w:t xml:space="preserve"> </w:t>
      </w:r>
      <w:r>
        <w:rPr>
          <w:color w:val="231F20"/>
        </w:rPr>
        <w:t>soy food intake was inversely associated with mortality and recurrence [460]. This association was evident among women with either ER+ or ER- breast cancer and was present in both users and nonusers of tamoxifen.</w:t>
      </w:r>
    </w:p>
    <w:p w14:paraId="2066819F" w14:textId="77777777" w:rsidR="00F30FC8" w:rsidRDefault="00000000">
      <w:pPr>
        <w:pStyle w:val="ListParagraph"/>
        <w:numPr>
          <w:ilvl w:val="0"/>
          <w:numId w:val="6"/>
        </w:numPr>
        <w:tabs>
          <w:tab w:val="left" w:pos="630"/>
        </w:tabs>
        <w:ind w:right="499"/>
      </w:pPr>
      <w:r>
        <w:rPr>
          <w:color w:val="231F20"/>
        </w:rPr>
        <w:t>It’s becoming more apparent that the timing of soy exposure is critical. Consumption of soy foods</w:t>
      </w:r>
      <w:r>
        <w:rPr>
          <w:color w:val="231F20"/>
          <w:spacing w:val="40"/>
        </w:rPr>
        <w:t xml:space="preserve"> </w:t>
      </w:r>
      <w:r>
        <w:rPr>
          <w:color w:val="231F20"/>
        </w:rPr>
        <w:t>or an exposure to a soy isoflavone genistein during childhood and adolescence in women, and before puberty onset in animals, appears to reduce the risk of breast cancer later in life [462].</w:t>
      </w:r>
    </w:p>
    <w:p w14:paraId="17876F1B" w14:textId="77777777" w:rsidR="00F30FC8" w:rsidRDefault="00000000">
      <w:pPr>
        <w:pStyle w:val="ListParagraph"/>
        <w:numPr>
          <w:ilvl w:val="0"/>
          <w:numId w:val="6"/>
        </w:numPr>
        <w:tabs>
          <w:tab w:val="left" w:pos="630"/>
        </w:tabs>
        <w:spacing w:before="173"/>
        <w:ind w:right="410"/>
      </w:pPr>
      <w:r>
        <w:rPr>
          <w:color w:val="231F20"/>
        </w:rPr>
        <w:t>The type of soy consumed may provide some insight to the inconsistent findings. It has been demonstrated that soy processing increases tumor growth in mice for postmenopausal ER+ breast cancer [463].</w:t>
      </w:r>
    </w:p>
    <w:p w14:paraId="41BE1714" w14:textId="77777777" w:rsidR="00F30FC8" w:rsidRDefault="00000000">
      <w:pPr>
        <w:pStyle w:val="ListParagraph"/>
        <w:numPr>
          <w:ilvl w:val="1"/>
          <w:numId w:val="6"/>
        </w:numPr>
        <w:tabs>
          <w:tab w:val="left" w:pos="990"/>
        </w:tabs>
        <w:ind w:left="990" w:right="1274"/>
      </w:pPr>
      <w:r>
        <w:rPr>
          <w:color w:val="231F20"/>
        </w:rPr>
        <w:t>The difference in tumor growth observed may be related to isoflavone metabolism and bioavailability, but more research is needed [464].</w:t>
      </w:r>
    </w:p>
    <w:p w14:paraId="348843EA" w14:textId="77777777" w:rsidR="00F30FC8" w:rsidRDefault="00000000">
      <w:pPr>
        <w:pStyle w:val="ListParagraph"/>
        <w:numPr>
          <w:ilvl w:val="1"/>
          <w:numId w:val="6"/>
        </w:numPr>
        <w:tabs>
          <w:tab w:val="left" w:pos="990"/>
        </w:tabs>
        <w:ind w:left="990" w:right="624"/>
      </w:pPr>
      <w:r>
        <w:rPr>
          <w:color w:val="231F20"/>
        </w:rPr>
        <w:t>Nonetheless, these studies suggest that WHOLE SOY FOODS appear to not have a negative effect on postmenopausal ER+ breast cancer.</w:t>
      </w:r>
    </w:p>
    <w:p w14:paraId="6AA24631" w14:textId="77777777" w:rsidR="00F30FC8" w:rsidRDefault="00000000">
      <w:pPr>
        <w:pStyle w:val="ListParagraph"/>
        <w:numPr>
          <w:ilvl w:val="1"/>
          <w:numId w:val="6"/>
        </w:numPr>
        <w:tabs>
          <w:tab w:val="left" w:pos="990"/>
        </w:tabs>
        <w:spacing w:before="173"/>
        <w:ind w:left="990" w:right="550"/>
      </w:pPr>
      <w:r>
        <w:rPr>
          <w:color w:val="231F20"/>
        </w:rPr>
        <w:t>A recent cohort* study of breast cancer patients found that soy foods had no negative impact</w:t>
      </w:r>
      <w:r>
        <w:rPr>
          <w:color w:val="231F20"/>
          <w:spacing w:val="40"/>
        </w:rPr>
        <w:t xml:space="preserve"> </w:t>
      </w:r>
      <w:r>
        <w:rPr>
          <w:color w:val="231F20"/>
        </w:rPr>
        <w:t>on breast cancer survival [465-466].</w:t>
      </w:r>
    </w:p>
    <w:p w14:paraId="6E6BAC00" w14:textId="77777777" w:rsidR="00F30FC8" w:rsidRDefault="00000000">
      <w:pPr>
        <w:pStyle w:val="ListParagraph"/>
        <w:numPr>
          <w:ilvl w:val="0"/>
          <w:numId w:val="6"/>
        </w:numPr>
        <w:tabs>
          <w:tab w:val="left" w:pos="630"/>
        </w:tabs>
        <w:ind w:right="749"/>
      </w:pPr>
      <w:r>
        <w:rPr>
          <w:color w:val="231F20"/>
        </w:rPr>
        <w:t xml:space="preserve">An </w:t>
      </w:r>
      <w:proofErr w:type="gramStart"/>
      <w:r>
        <w:rPr>
          <w:color w:val="231F20"/>
        </w:rPr>
        <w:t>Asian-American</w:t>
      </w:r>
      <w:proofErr w:type="gramEnd"/>
      <w:r>
        <w:rPr>
          <w:color w:val="231F20"/>
        </w:rPr>
        <w:t xml:space="preserve"> study on soy found that women, pre- and postmenopausal, who consumed tofu, had a 15% reduced risk of breast cancer with each additional serving per week [448].</w:t>
      </w:r>
    </w:p>
    <w:p w14:paraId="33B272EA" w14:textId="77777777" w:rsidR="00F30FC8" w:rsidRDefault="00000000">
      <w:pPr>
        <w:pStyle w:val="ListParagraph"/>
        <w:numPr>
          <w:ilvl w:val="0"/>
          <w:numId w:val="6"/>
        </w:numPr>
        <w:tabs>
          <w:tab w:val="left" w:pos="630"/>
        </w:tabs>
        <w:spacing w:before="173"/>
        <w:ind w:right="266"/>
      </w:pPr>
      <w:r>
        <w:rPr>
          <w:color w:val="231F20"/>
        </w:rPr>
        <w:t xml:space="preserve">Moreover, a recent trial reported that women in the highest tertile intake of tofu had a 51% </w:t>
      </w:r>
      <w:proofErr w:type="gramStart"/>
      <w:r>
        <w:rPr>
          <w:color w:val="231F20"/>
        </w:rPr>
        <w:t>decrease</w:t>
      </w:r>
      <w:proofErr w:type="gramEnd"/>
      <w:r>
        <w:rPr>
          <w:color w:val="231F20"/>
        </w:rPr>
        <w:t xml:space="preserve"> risk of premenopausal breast cancer when compared with women in the lowest tertile [449]. No </w:t>
      </w:r>
      <w:proofErr w:type="gramStart"/>
      <w:r>
        <w:rPr>
          <w:color w:val="231F20"/>
        </w:rPr>
        <w:t>statistical</w:t>
      </w:r>
      <w:proofErr w:type="gramEnd"/>
      <w:r>
        <w:rPr>
          <w:color w:val="231F20"/>
        </w:rPr>
        <w:t xml:space="preserve"> significant association was observed between soy intake and breast cancer risk among postmenopausal women.</w:t>
      </w:r>
    </w:p>
    <w:p w14:paraId="5FEF38AC" w14:textId="77777777" w:rsidR="00F30FC8" w:rsidRDefault="00000000">
      <w:pPr>
        <w:pStyle w:val="ListParagraph"/>
        <w:numPr>
          <w:ilvl w:val="0"/>
          <w:numId w:val="6"/>
        </w:numPr>
        <w:tabs>
          <w:tab w:val="left" w:pos="630"/>
        </w:tabs>
        <w:ind w:right="270"/>
      </w:pPr>
      <w:r>
        <w:rPr>
          <w:color w:val="231F20"/>
        </w:rPr>
        <w:t>A prospective trial reported breast cancer mortality reduced 36-38% with an average intake of soy isoflavone above 17.3 mg/day [467]. Furthermore, prognosis was better for women with ER+ tumors with a high intake of soy isoflavones.</w:t>
      </w:r>
    </w:p>
    <w:p w14:paraId="775E0B21" w14:textId="77777777" w:rsidR="00F30FC8" w:rsidRDefault="00000000">
      <w:pPr>
        <w:pStyle w:val="ListParagraph"/>
        <w:numPr>
          <w:ilvl w:val="0"/>
          <w:numId w:val="6"/>
        </w:numPr>
        <w:tabs>
          <w:tab w:val="left" w:pos="629"/>
        </w:tabs>
        <w:spacing w:before="173"/>
        <w:ind w:left="629" w:hanging="359"/>
      </w:pPr>
      <w:r>
        <w:rPr>
          <w:color w:val="231F20"/>
        </w:rPr>
        <w:t>A</w:t>
      </w:r>
      <w:r>
        <w:rPr>
          <w:color w:val="231F20"/>
          <w:spacing w:val="7"/>
        </w:rPr>
        <w:t xml:space="preserve"> </w:t>
      </w:r>
      <w:r>
        <w:rPr>
          <w:color w:val="231F20"/>
        </w:rPr>
        <w:t>meta-analysis*</w:t>
      </w:r>
      <w:r>
        <w:rPr>
          <w:color w:val="231F20"/>
          <w:spacing w:val="6"/>
        </w:rPr>
        <w:t xml:space="preserve"> </w:t>
      </w:r>
      <w:r>
        <w:rPr>
          <w:color w:val="231F20"/>
        </w:rPr>
        <w:t>of</w:t>
      </w:r>
      <w:r>
        <w:rPr>
          <w:color w:val="231F20"/>
          <w:spacing w:val="7"/>
        </w:rPr>
        <w:t xml:space="preserve"> </w:t>
      </w:r>
      <w:r>
        <w:rPr>
          <w:color w:val="231F20"/>
        </w:rPr>
        <w:t>35</w:t>
      </w:r>
      <w:r>
        <w:rPr>
          <w:color w:val="231F20"/>
          <w:spacing w:val="7"/>
        </w:rPr>
        <w:t xml:space="preserve"> </w:t>
      </w:r>
      <w:r>
        <w:rPr>
          <w:color w:val="231F20"/>
        </w:rPr>
        <w:t>studies</w:t>
      </w:r>
      <w:r>
        <w:rPr>
          <w:color w:val="231F20"/>
          <w:spacing w:val="7"/>
        </w:rPr>
        <w:t xml:space="preserve"> </w:t>
      </w:r>
      <w:r>
        <w:rPr>
          <w:color w:val="231F20"/>
        </w:rPr>
        <w:t>analyzing</w:t>
      </w:r>
      <w:r>
        <w:rPr>
          <w:color w:val="231F20"/>
          <w:spacing w:val="7"/>
        </w:rPr>
        <w:t xml:space="preserve"> </w:t>
      </w:r>
      <w:r>
        <w:rPr>
          <w:color w:val="231F20"/>
        </w:rPr>
        <w:t>the</w:t>
      </w:r>
      <w:r>
        <w:rPr>
          <w:color w:val="231F20"/>
          <w:spacing w:val="7"/>
        </w:rPr>
        <w:t xml:space="preserve"> </w:t>
      </w:r>
      <w:r>
        <w:rPr>
          <w:color w:val="231F20"/>
        </w:rPr>
        <w:t>association</w:t>
      </w:r>
      <w:r>
        <w:rPr>
          <w:color w:val="231F20"/>
          <w:spacing w:val="7"/>
        </w:rPr>
        <w:t xml:space="preserve"> </w:t>
      </w:r>
      <w:r>
        <w:rPr>
          <w:color w:val="231F20"/>
        </w:rPr>
        <w:t>between</w:t>
      </w:r>
      <w:r>
        <w:rPr>
          <w:color w:val="231F20"/>
          <w:spacing w:val="7"/>
        </w:rPr>
        <w:t xml:space="preserve"> </w:t>
      </w:r>
      <w:r>
        <w:rPr>
          <w:color w:val="231F20"/>
        </w:rPr>
        <w:t>soy</w:t>
      </w:r>
      <w:r>
        <w:rPr>
          <w:color w:val="231F20"/>
          <w:spacing w:val="7"/>
        </w:rPr>
        <w:t xml:space="preserve"> </w:t>
      </w:r>
      <w:r>
        <w:rPr>
          <w:color w:val="231F20"/>
        </w:rPr>
        <w:t>intake</w:t>
      </w:r>
      <w:r>
        <w:rPr>
          <w:color w:val="231F20"/>
          <w:spacing w:val="7"/>
        </w:rPr>
        <w:t xml:space="preserve"> </w:t>
      </w:r>
      <w:r>
        <w:rPr>
          <w:color w:val="231F20"/>
        </w:rPr>
        <w:t>and</w:t>
      </w:r>
      <w:r>
        <w:rPr>
          <w:color w:val="231F20"/>
          <w:spacing w:val="7"/>
        </w:rPr>
        <w:t xml:space="preserve"> </w:t>
      </w:r>
      <w:r>
        <w:rPr>
          <w:color w:val="231F20"/>
        </w:rPr>
        <w:t>breast</w:t>
      </w:r>
      <w:r>
        <w:rPr>
          <w:color w:val="231F20"/>
          <w:spacing w:val="7"/>
        </w:rPr>
        <w:t xml:space="preserve"> </w:t>
      </w:r>
      <w:r>
        <w:rPr>
          <w:color w:val="231F20"/>
          <w:spacing w:val="-2"/>
        </w:rPr>
        <w:t>cancer</w:t>
      </w:r>
    </w:p>
    <w:p w14:paraId="6DDDD95C" w14:textId="77777777" w:rsidR="00F30FC8" w:rsidRDefault="00000000">
      <w:pPr>
        <w:pStyle w:val="BodyText"/>
        <w:spacing w:before="0"/>
        <w:ind w:left="630" w:firstLine="0"/>
      </w:pPr>
      <w:r>
        <w:rPr>
          <w:color w:val="231F20"/>
        </w:rPr>
        <w:t>risk</w:t>
      </w:r>
      <w:r>
        <w:rPr>
          <w:color w:val="231F20"/>
          <w:spacing w:val="80"/>
        </w:rPr>
        <w:t xml:space="preserve"> </w:t>
      </w:r>
      <w:r>
        <w:rPr>
          <w:color w:val="231F20"/>
        </w:rPr>
        <w:t>discovered</w:t>
      </w:r>
      <w:r>
        <w:rPr>
          <w:color w:val="231F20"/>
          <w:spacing w:val="13"/>
        </w:rPr>
        <w:t xml:space="preserve"> </w:t>
      </w:r>
      <w:r>
        <w:rPr>
          <w:color w:val="231F20"/>
        </w:rPr>
        <w:t>that</w:t>
      </w:r>
      <w:r>
        <w:rPr>
          <w:color w:val="231F20"/>
          <w:spacing w:val="13"/>
        </w:rPr>
        <w:t xml:space="preserve"> </w:t>
      </w:r>
      <w:r>
        <w:rPr>
          <w:color w:val="231F20"/>
        </w:rPr>
        <w:t>soy</w:t>
      </w:r>
      <w:r>
        <w:rPr>
          <w:color w:val="231F20"/>
          <w:spacing w:val="13"/>
        </w:rPr>
        <w:t xml:space="preserve"> </w:t>
      </w:r>
      <w:r>
        <w:rPr>
          <w:color w:val="231F20"/>
        </w:rPr>
        <w:t>isoflavone</w:t>
      </w:r>
      <w:r>
        <w:rPr>
          <w:color w:val="231F20"/>
          <w:spacing w:val="13"/>
        </w:rPr>
        <w:t xml:space="preserve"> </w:t>
      </w:r>
      <w:r>
        <w:rPr>
          <w:color w:val="231F20"/>
        </w:rPr>
        <w:t>intake</w:t>
      </w:r>
      <w:r>
        <w:rPr>
          <w:color w:val="231F20"/>
          <w:spacing w:val="13"/>
        </w:rPr>
        <w:t xml:space="preserve"> </w:t>
      </w:r>
      <w:r>
        <w:rPr>
          <w:color w:val="231F20"/>
        </w:rPr>
        <w:t>lowered</w:t>
      </w:r>
      <w:r>
        <w:rPr>
          <w:color w:val="231F20"/>
          <w:spacing w:val="13"/>
        </w:rPr>
        <w:t xml:space="preserve"> </w:t>
      </w:r>
      <w:r>
        <w:rPr>
          <w:color w:val="231F20"/>
        </w:rPr>
        <w:t>the</w:t>
      </w:r>
      <w:r>
        <w:rPr>
          <w:color w:val="231F20"/>
          <w:spacing w:val="13"/>
        </w:rPr>
        <w:t xml:space="preserve"> </w:t>
      </w:r>
      <w:r>
        <w:rPr>
          <w:color w:val="231F20"/>
        </w:rPr>
        <w:t>risk</w:t>
      </w:r>
      <w:r>
        <w:rPr>
          <w:color w:val="231F20"/>
          <w:spacing w:val="13"/>
        </w:rPr>
        <w:t xml:space="preserve"> </w:t>
      </w:r>
      <w:r>
        <w:rPr>
          <w:color w:val="231F20"/>
        </w:rPr>
        <w:t>of</w:t>
      </w:r>
      <w:r>
        <w:rPr>
          <w:color w:val="231F20"/>
          <w:spacing w:val="13"/>
        </w:rPr>
        <w:t xml:space="preserve"> </w:t>
      </w:r>
      <w:r>
        <w:rPr>
          <w:color w:val="231F20"/>
        </w:rPr>
        <w:t>breast</w:t>
      </w:r>
      <w:r>
        <w:rPr>
          <w:color w:val="231F20"/>
          <w:spacing w:val="13"/>
        </w:rPr>
        <w:t xml:space="preserve"> </w:t>
      </w:r>
      <w:r>
        <w:rPr>
          <w:color w:val="231F20"/>
        </w:rPr>
        <w:t>cancer</w:t>
      </w:r>
      <w:r>
        <w:rPr>
          <w:color w:val="231F20"/>
          <w:spacing w:val="13"/>
        </w:rPr>
        <w:t xml:space="preserve"> </w:t>
      </w:r>
      <w:r>
        <w:rPr>
          <w:color w:val="231F20"/>
        </w:rPr>
        <w:t>for</w:t>
      </w:r>
      <w:r>
        <w:rPr>
          <w:color w:val="231F20"/>
          <w:spacing w:val="13"/>
        </w:rPr>
        <w:t xml:space="preserve"> </w:t>
      </w:r>
      <w:r>
        <w:rPr>
          <w:color w:val="231F20"/>
        </w:rPr>
        <w:t>both</w:t>
      </w:r>
      <w:r>
        <w:rPr>
          <w:color w:val="231F20"/>
          <w:spacing w:val="13"/>
        </w:rPr>
        <w:t xml:space="preserve"> </w:t>
      </w:r>
      <w:r>
        <w:rPr>
          <w:color w:val="231F20"/>
        </w:rPr>
        <w:t>pre-</w:t>
      </w:r>
      <w:r>
        <w:rPr>
          <w:color w:val="231F20"/>
          <w:spacing w:val="13"/>
        </w:rPr>
        <w:t xml:space="preserve"> </w:t>
      </w:r>
      <w:r>
        <w:rPr>
          <w:color w:val="231F20"/>
        </w:rPr>
        <w:t>and</w:t>
      </w:r>
      <w:r>
        <w:rPr>
          <w:color w:val="231F20"/>
          <w:spacing w:val="13"/>
        </w:rPr>
        <w:t xml:space="preserve"> </w:t>
      </w:r>
      <w:r>
        <w:rPr>
          <w:color w:val="231F20"/>
        </w:rPr>
        <w:t>post-menopausal women in Asian countries, but the evidence was nonsignificant for women in Western countries [453]. Thus, region could also be significantly influencing results.</w:t>
      </w:r>
    </w:p>
    <w:p w14:paraId="72E89FAC" w14:textId="77777777" w:rsidR="00F30FC8" w:rsidRDefault="00F30FC8">
      <w:pPr>
        <w:pStyle w:val="BodyText"/>
        <w:sectPr w:rsidR="00F30FC8">
          <w:pgSz w:w="12240" w:h="15840"/>
          <w:pgMar w:top="860" w:right="720" w:bottom="1000" w:left="720" w:header="0" w:footer="686" w:gutter="0"/>
          <w:cols w:space="720"/>
        </w:sectPr>
      </w:pPr>
    </w:p>
    <w:p w14:paraId="6142700F" w14:textId="77777777" w:rsidR="00F30FC8" w:rsidRDefault="00000000">
      <w:pPr>
        <w:pStyle w:val="ListParagraph"/>
        <w:numPr>
          <w:ilvl w:val="0"/>
          <w:numId w:val="6"/>
        </w:numPr>
        <w:tabs>
          <w:tab w:val="left" w:pos="630"/>
        </w:tabs>
        <w:spacing w:before="73"/>
        <w:ind w:right="513"/>
      </w:pPr>
      <w:r>
        <w:rPr>
          <w:color w:val="231F20"/>
        </w:rPr>
        <w:lastRenderedPageBreak/>
        <w:t>Soy consumption has been suggested to exert potential cancer-preventive effects in premenopausal women, such as increased menstrual cycle length and SHBG* levels and reduced estrogen levels.</w:t>
      </w:r>
    </w:p>
    <w:p w14:paraId="4CD1E2EA" w14:textId="77777777" w:rsidR="00F30FC8" w:rsidRDefault="00000000">
      <w:pPr>
        <w:pStyle w:val="ListParagraph"/>
        <w:numPr>
          <w:ilvl w:val="1"/>
          <w:numId w:val="6"/>
        </w:numPr>
        <w:tabs>
          <w:tab w:val="left" w:pos="989"/>
        </w:tabs>
        <w:spacing w:before="173"/>
        <w:ind w:hanging="359"/>
      </w:pPr>
      <w:r>
        <w:rPr>
          <w:color w:val="231F20"/>
        </w:rPr>
        <w:t>40</w:t>
      </w:r>
      <w:r>
        <w:rPr>
          <w:color w:val="231F20"/>
          <w:spacing w:val="7"/>
        </w:rPr>
        <w:t xml:space="preserve"> </w:t>
      </w:r>
      <w:r>
        <w:rPr>
          <w:color w:val="231F20"/>
        </w:rPr>
        <w:t>mg/day</w:t>
      </w:r>
      <w:r>
        <w:rPr>
          <w:color w:val="231F20"/>
          <w:spacing w:val="8"/>
        </w:rPr>
        <w:t xml:space="preserve"> </w:t>
      </w:r>
      <w:r>
        <w:rPr>
          <w:color w:val="231F20"/>
        </w:rPr>
        <w:t>soy</w:t>
      </w:r>
      <w:r>
        <w:rPr>
          <w:color w:val="231F20"/>
          <w:spacing w:val="8"/>
        </w:rPr>
        <w:t xml:space="preserve"> </w:t>
      </w:r>
      <w:r>
        <w:rPr>
          <w:color w:val="231F20"/>
        </w:rPr>
        <w:t>isoflavones</w:t>
      </w:r>
      <w:r>
        <w:rPr>
          <w:color w:val="231F20"/>
          <w:spacing w:val="8"/>
        </w:rPr>
        <w:t xml:space="preserve"> </w:t>
      </w:r>
      <w:r>
        <w:rPr>
          <w:color w:val="231F20"/>
        </w:rPr>
        <w:t>increased</w:t>
      </w:r>
      <w:r>
        <w:rPr>
          <w:color w:val="231F20"/>
          <w:spacing w:val="8"/>
        </w:rPr>
        <w:t xml:space="preserve"> </w:t>
      </w:r>
      <w:r>
        <w:rPr>
          <w:color w:val="231F20"/>
        </w:rPr>
        <w:t>menstrual</w:t>
      </w:r>
      <w:r>
        <w:rPr>
          <w:color w:val="231F20"/>
          <w:spacing w:val="8"/>
        </w:rPr>
        <w:t xml:space="preserve"> </w:t>
      </w:r>
      <w:r>
        <w:rPr>
          <w:color w:val="231F20"/>
        </w:rPr>
        <w:t>cycle</w:t>
      </w:r>
      <w:r>
        <w:rPr>
          <w:color w:val="231F20"/>
          <w:spacing w:val="8"/>
        </w:rPr>
        <w:t xml:space="preserve"> </w:t>
      </w:r>
      <w:r>
        <w:rPr>
          <w:color w:val="231F20"/>
        </w:rPr>
        <w:t>length</w:t>
      </w:r>
      <w:r>
        <w:rPr>
          <w:color w:val="231F20"/>
          <w:spacing w:val="8"/>
        </w:rPr>
        <w:t xml:space="preserve"> </w:t>
      </w:r>
      <w:r>
        <w:rPr>
          <w:color w:val="231F20"/>
        </w:rPr>
        <w:t>in</w:t>
      </w:r>
      <w:r>
        <w:rPr>
          <w:color w:val="231F20"/>
          <w:spacing w:val="8"/>
        </w:rPr>
        <w:t xml:space="preserve"> </w:t>
      </w:r>
      <w:r>
        <w:rPr>
          <w:color w:val="231F20"/>
        </w:rPr>
        <w:t>Western</w:t>
      </w:r>
      <w:r>
        <w:rPr>
          <w:color w:val="231F20"/>
          <w:spacing w:val="7"/>
        </w:rPr>
        <w:t xml:space="preserve"> </w:t>
      </w:r>
      <w:r>
        <w:rPr>
          <w:color w:val="231F20"/>
        </w:rPr>
        <w:t>women</w:t>
      </w:r>
      <w:r>
        <w:rPr>
          <w:color w:val="231F20"/>
          <w:spacing w:val="8"/>
        </w:rPr>
        <w:t xml:space="preserve"> </w:t>
      </w:r>
      <w:r>
        <w:rPr>
          <w:color w:val="231F20"/>
          <w:spacing w:val="-2"/>
        </w:rPr>
        <w:t>[468].</w:t>
      </w:r>
    </w:p>
    <w:p w14:paraId="2AFB0154" w14:textId="77777777" w:rsidR="00F30FC8" w:rsidRDefault="00000000">
      <w:pPr>
        <w:pStyle w:val="ListParagraph"/>
        <w:numPr>
          <w:ilvl w:val="1"/>
          <w:numId w:val="6"/>
        </w:numPr>
        <w:tabs>
          <w:tab w:val="left" w:pos="990"/>
        </w:tabs>
        <w:ind w:left="990" w:right="296"/>
      </w:pPr>
      <w:r>
        <w:rPr>
          <w:color w:val="231F20"/>
        </w:rPr>
        <w:t>Research also suggests that soy isoflavones may significantly improve the 2-hydroxyestrone:16-a-hydroxyestrone ratio [469].</w:t>
      </w:r>
    </w:p>
    <w:p w14:paraId="7A6EB094" w14:textId="77777777" w:rsidR="00F30FC8" w:rsidRDefault="00000000">
      <w:pPr>
        <w:pStyle w:val="ListParagraph"/>
        <w:numPr>
          <w:ilvl w:val="1"/>
          <w:numId w:val="6"/>
        </w:numPr>
        <w:tabs>
          <w:tab w:val="left" w:pos="990"/>
        </w:tabs>
        <w:spacing w:before="173"/>
        <w:ind w:left="990" w:right="578"/>
      </w:pPr>
      <w:r>
        <w:rPr>
          <w:color w:val="231F20"/>
        </w:rPr>
        <w:t>Additionally, soy intake increases time spent in the follicular cycles, when proliferation is at its lowest [468].</w:t>
      </w:r>
    </w:p>
    <w:p w14:paraId="03791F65" w14:textId="77777777" w:rsidR="00F30FC8" w:rsidRDefault="00000000">
      <w:pPr>
        <w:pStyle w:val="ListParagraph"/>
        <w:numPr>
          <w:ilvl w:val="0"/>
          <w:numId w:val="6"/>
        </w:numPr>
        <w:tabs>
          <w:tab w:val="left" w:pos="630"/>
        </w:tabs>
        <w:ind w:right="860"/>
      </w:pPr>
      <w:r>
        <w:rPr>
          <w:color w:val="231F20"/>
        </w:rPr>
        <w:t>Furthermore, vegan protein sources, such as soy, appear to decrease circulating IGF-I activity, which may impede cancer induction [444, 470-471].</w:t>
      </w:r>
    </w:p>
    <w:p w14:paraId="58B6224F" w14:textId="77777777" w:rsidR="00F30FC8" w:rsidRDefault="00000000">
      <w:pPr>
        <w:pStyle w:val="ListParagraph"/>
        <w:numPr>
          <w:ilvl w:val="0"/>
          <w:numId w:val="6"/>
        </w:numPr>
        <w:tabs>
          <w:tab w:val="left" w:pos="630"/>
        </w:tabs>
        <w:spacing w:before="173"/>
        <w:ind w:right="388"/>
      </w:pPr>
      <w:r>
        <w:rPr>
          <w:color w:val="231F20"/>
        </w:rPr>
        <w:t>Recent literature assessing the effects of soy and tamoxifen have yielded neutral [472] or beneficial findings [473].</w:t>
      </w:r>
    </w:p>
    <w:p w14:paraId="5E4F0883" w14:textId="77777777" w:rsidR="00F30FC8" w:rsidRDefault="00000000">
      <w:pPr>
        <w:pStyle w:val="ListParagraph"/>
        <w:numPr>
          <w:ilvl w:val="1"/>
          <w:numId w:val="6"/>
        </w:numPr>
        <w:tabs>
          <w:tab w:val="left" w:pos="990"/>
        </w:tabs>
        <w:ind w:left="990" w:right="426"/>
      </w:pPr>
      <w:r>
        <w:rPr>
          <w:color w:val="231F20"/>
        </w:rPr>
        <w:t>In a study of Asian American breast cancer survivors on tamoxifen, soy intake had no effect on levels of tamoxifen or its metabolites [472].</w:t>
      </w:r>
    </w:p>
    <w:p w14:paraId="1906854D" w14:textId="77777777" w:rsidR="00F30FC8" w:rsidRDefault="00000000">
      <w:pPr>
        <w:pStyle w:val="ListParagraph"/>
        <w:numPr>
          <w:ilvl w:val="1"/>
          <w:numId w:val="6"/>
        </w:numPr>
        <w:tabs>
          <w:tab w:val="left" w:pos="990"/>
        </w:tabs>
        <w:spacing w:before="173"/>
        <w:ind w:left="990" w:right="547"/>
      </w:pPr>
      <w:r>
        <w:rPr>
          <w:color w:val="231F20"/>
        </w:rPr>
        <w:t>The combination of tamoxifen and genistein inhibited the growth of ER+/HER2- human breast cancer cells in a synergistic manner in vitro [473].</w:t>
      </w:r>
    </w:p>
    <w:p w14:paraId="2A348A2E" w14:textId="77777777" w:rsidR="00F30FC8" w:rsidRDefault="00000000">
      <w:pPr>
        <w:pStyle w:val="ListParagraph"/>
        <w:numPr>
          <w:ilvl w:val="0"/>
          <w:numId w:val="6"/>
        </w:numPr>
        <w:tabs>
          <w:tab w:val="left" w:pos="630"/>
        </w:tabs>
        <w:ind w:right="386"/>
      </w:pPr>
      <w:r>
        <w:rPr>
          <w:color w:val="231F20"/>
        </w:rPr>
        <w:t>In a randomized placebo-controlled study, it was found that gene expression associated with soy protein intake and high plasma genistein is due to an overexpression of FGFR2 and cell cycle proliferation genes, leading to the conclusion that soy can adversely affect women with this type of gene expression [474].</w:t>
      </w:r>
    </w:p>
    <w:p w14:paraId="3CA5CAD2" w14:textId="77777777" w:rsidR="00F30FC8" w:rsidRDefault="00F30FC8">
      <w:pPr>
        <w:pStyle w:val="BodyText"/>
        <w:spacing w:before="0"/>
        <w:ind w:left="0" w:firstLine="0"/>
        <w:rPr>
          <w:sz w:val="20"/>
        </w:rPr>
      </w:pPr>
    </w:p>
    <w:p w14:paraId="3F62B866" w14:textId="77777777" w:rsidR="00F30FC8" w:rsidRDefault="00F30FC8">
      <w:pPr>
        <w:pStyle w:val="BodyText"/>
        <w:spacing w:before="42"/>
        <w:ind w:left="0" w:firstLine="0"/>
        <w:rPr>
          <w:sz w:val="20"/>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3CD298AC" w14:textId="77777777">
        <w:trPr>
          <w:trHeight w:val="591"/>
        </w:trPr>
        <w:tc>
          <w:tcPr>
            <w:tcW w:w="3413" w:type="dxa"/>
            <w:tcBorders>
              <w:top w:val="nil"/>
              <w:left w:val="nil"/>
              <w:bottom w:val="nil"/>
              <w:right w:val="nil"/>
            </w:tcBorders>
            <w:shd w:val="clear" w:color="auto" w:fill="231F20"/>
          </w:tcPr>
          <w:p w14:paraId="4949004A" w14:textId="77777777" w:rsidR="00F30FC8" w:rsidRDefault="00000000">
            <w:pPr>
              <w:pStyle w:val="TableParagraph"/>
              <w:spacing w:before="40" w:line="240" w:lineRule="auto"/>
              <w:ind w:left="90"/>
              <w:rPr>
                <w:rFonts w:ascii="Arial"/>
                <w:b/>
              </w:rPr>
            </w:pPr>
            <w:r>
              <w:rPr>
                <w:rFonts w:ascii="Arial"/>
                <w:b/>
                <w:color w:val="FFFFFF"/>
                <w:spacing w:val="-2"/>
              </w:rPr>
              <w:t>Source</w:t>
            </w:r>
          </w:p>
        </w:tc>
        <w:tc>
          <w:tcPr>
            <w:tcW w:w="3413" w:type="dxa"/>
            <w:tcBorders>
              <w:top w:val="nil"/>
              <w:left w:val="nil"/>
              <w:bottom w:val="nil"/>
              <w:right w:val="nil"/>
            </w:tcBorders>
            <w:shd w:val="clear" w:color="auto" w:fill="231F20"/>
          </w:tcPr>
          <w:p w14:paraId="109CEB8E" w14:textId="77777777" w:rsidR="00F30FC8" w:rsidRDefault="00000000">
            <w:pPr>
              <w:pStyle w:val="TableParagraph"/>
              <w:spacing w:before="40" w:line="249" w:lineRule="auto"/>
              <w:ind w:left="90" w:right="1051"/>
              <w:rPr>
                <w:rFonts w:ascii="Arial"/>
                <w:b/>
              </w:rPr>
            </w:pPr>
            <w:r>
              <w:rPr>
                <w:rFonts w:ascii="Arial"/>
                <w:b/>
                <w:color w:val="FFFFFF"/>
              </w:rPr>
              <w:t>Amount</w:t>
            </w:r>
            <w:r>
              <w:rPr>
                <w:rFonts w:ascii="Arial"/>
                <w:b/>
                <w:color w:val="FFFFFF"/>
                <w:spacing w:val="-16"/>
              </w:rPr>
              <w:t xml:space="preserve"> </w:t>
            </w:r>
            <w:r>
              <w:rPr>
                <w:rFonts w:ascii="Arial"/>
                <w:b/>
                <w:color w:val="FFFFFF"/>
              </w:rPr>
              <w:t>of</w:t>
            </w:r>
            <w:r>
              <w:rPr>
                <w:rFonts w:ascii="Arial"/>
                <w:b/>
                <w:color w:val="FFFFFF"/>
                <w:spacing w:val="-15"/>
              </w:rPr>
              <w:t xml:space="preserve"> </w:t>
            </w:r>
            <w:r>
              <w:rPr>
                <w:rFonts w:ascii="Arial"/>
                <w:b/>
                <w:color w:val="FFFFFF"/>
              </w:rPr>
              <w:t>Soy Protein (gm)</w:t>
            </w:r>
          </w:p>
        </w:tc>
        <w:tc>
          <w:tcPr>
            <w:tcW w:w="3413" w:type="dxa"/>
            <w:tcBorders>
              <w:top w:val="nil"/>
              <w:left w:val="nil"/>
              <w:bottom w:val="nil"/>
              <w:right w:val="nil"/>
            </w:tcBorders>
            <w:shd w:val="clear" w:color="auto" w:fill="231F20"/>
          </w:tcPr>
          <w:p w14:paraId="6F0563CD" w14:textId="77777777" w:rsidR="00F30FC8" w:rsidRDefault="00000000">
            <w:pPr>
              <w:pStyle w:val="TableParagraph"/>
              <w:spacing w:before="40" w:line="249" w:lineRule="auto"/>
              <w:ind w:left="90" w:right="1051"/>
              <w:rPr>
                <w:rFonts w:ascii="Arial"/>
                <w:b/>
              </w:rPr>
            </w:pPr>
            <w:r>
              <w:rPr>
                <w:rFonts w:ascii="Arial"/>
                <w:b/>
                <w:color w:val="FFFFFF"/>
              </w:rPr>
              <w:t xml:space="preserve">Amount of Soy </w:t>
            </w:r>
            <w:r>
              <w:rPr>
                <w:rFonts w:ascii="Arial"/>
                <w:b/>
                <w:color w:val="FFFFFF"/>
                <w:spacing w:val="-2"/>
              </w:rPr>
              <w:t>Isoflavones</w:t>
            </w:r>
            <w:r>
              <w:rPr>
                <w:rFonts w:ascii="Arial"/>
                <w:b/>
                <w:color w:val="FFFFFF"/>
                <w:spacing w:val="-14"/>
              </w:rPr>
              <w:t xml:space="preserve"> </w:t>
            </w:r>
            <w:r>
              <w:rPr>
                <w:rFonts w:ascii="Arial"/>
                <w:b/>
                <w:color w:val="FFFFFF"/>
                <w:spacing w:val="-2"/>
              </w:rPr>
              <w:t>(mg)</w:t>
            </w:r>
          </w:p>
        </w:tc>
      </w:tr>
      <w:tr w:rsidR="00F30FC8" w14:paraId="1E420FA8" w14:textId="77777777">
        <w:trPr>
          <w:trHeight w:val="287"/>
        </w:trPr>
        <w:tc>
          <w:tcPr>
            <w:tcW w:w="3413" w:type="dxa"/>
          </w:tcPr>
          <w:p w14:paraId="7637D938" w14:textId="77777777" w:rsidR="00F30FC8" w:rsidRDefault="00000000">
            <w:pPr>
              <w:pStyle w:val="TableParagraph"/>
              <w:spacing w:before="3"/>
            </w:pPr>
            <w:r>
              <w:rPr>
                <w:color w:val="231F20"/>
              </w:rPr>
              <w:t>Miso</w:t>
            </w:r>
            <w:r>
              <w:rPr>
                <w:color w:val="231F20"/>
                <w:spacing w:val="1"/>
              </w:rPr>
              <w:t xml:space="preserve"> </w:t>
            </w:r>
            <w:r>
              <w:rPr>
                <w:color w:val="231F20"/>
              </w:rPr>
              <w:t>(1</w:t>
            </w:r>
            <w:r>
              <w:rPr>
                <w:color w:val="231F20"/>
                <w:spacing w:val="2"/>
              </w:rPr>
              <w:t xml:space="preserve"> </w:t>
            </w:r>
            <w:r>
              <w:rPr>
                <w:color w:val="231F20"/>
                <w:spacing w:val="-2"/>
              </w:rPr>
              <w:t>tbsp)</w:t>
            </w:r>
          </w:p>
        </w:tc>
        <w:tc>
          <w:tcPr>
            <w:tcW w:w="3413" w:type="dxa"/>
          </w:tcPr>
          <w:p w14:paraId="57953845" w14:textId="77777777" w:rsidR="00F30FC8" w:rsidRDefault="00000000">
            <w:pPr>
              <w:pStyle w:val="TableParagraph"/>
              <w:spacing w:before="3"/>
            </w:pPr>
            <w:r>
              <w:rPr>
                <w:color w:val="231F20"/>
                <w:spacing w:val="-10"/>
              </w:rPr>
              <w:t>2</w:t>
            </w:r>
          </w:p>
        </w:tc>
        <w:tc>
          <w:tcPr>
            <w:tcW w:w="3413" w:type="dxa"/>
          </w:tcPr>
          <w:p w14:paraId="129CA3BC" w14:textId="77777777" w:rsidR="00F30FC8" w:rsidRDefault="00000000">
            <w:pPr>
              <w:pStyle w:val="TableParagraph"/>
              <w:spacing w:before="3"/>
            </w:pPr>
            <w:r>
              <w:rPr>
                <w:color w:val="231F20"/>
              </w:rPr>
              <w:t>7-</w:t>
            </w:r>
            <w:r>
              <w:rPr>
                <w:color w:val="231F20"/>
                <w:spacing w:val="-5"/>
              </w:rPr>
              <w:t>10*</w:t>
            </w:r>
          </w:p>
        </w:tc>
      </w:tr>
      <w:tr w:rsidR="00F30FC8" w14:paraId="4182A44B" w14:textId="77777777">
        <w:trPr>
          <w:trHeight w:val="297"/>
        </w:trPr>
        <w:tc>
          <w:tcPr>
            <w:tcW w:w="3413" w:type="dxa"/>
          </w:tcPr>
          <w:p w14:paraId="675F67E3" w14:textId="77777777" w:rsidR="00F30FC8" w:rsidRDefault="00000000">
            <w:pPr>
              <w:pStyle w:val="TableParagraph"/>
            </w:pPr>
            <w:r>
              <w:rPr>
                <w:color w:val="231F20"/>
              </w:rPr>
              <w:t xml:space="preserve">Soybeans, edamame (1/2 </w:t>
            </w:r>
            <w:r>
              <w:rPr>
                <w:color w:val="231F20"/>
                <w:spacing w:val="-4"/>
              </w:rPr>
              <w:t>cup)</w:t>
            </w:r>
          </w:p>
        </w:tc>
        <w:tc>
          <w:tcPr>
            <w:tcW w:w="3413" w:type="dxa"/>
          </w:tcPr>
          <w:p w14:paraId="522150B9" w14:textId="77777777" w:rsidR="00F30FC8" w:rsidRDefault="00000000">
            <w:pPr>
              <w:pStyle w:val="TableParagraph"/>
            </w:pPr>
            <w:r>
              <w:rPr>
                <w:color w:val="231F20"/>
                <w:spacing w:val="-5"/>
              </w:rPr>
              <w:t>11</w:t>
            </w:r>
          </w:p>
        </w:tc>
        <w:tc>
          <w:tcPr>
            <w:tcW w:w="3413" w:type="dxa"/>
          </w:tcPr>
          <w:p w14:paraId="63229A34" w14:textId="77777777" w:rsidR="00F30FC8" w:rsidRDefault="00000000">
            <w:pPr>
              <w:pStyle w:val="TableParagraph"/>
            </w:pPr>
            <w:r>
              <w:rPr>
                <w:color w:val="231F20"/>
                <w:spacing w:val="-5"/>
              </w:rPr>
              <w:t>35*</w:t>
            </w:r>
          </w:p>
        </w:tc>
      </w:tr>
      <w:tr w:rsidR="00F30FC8" w14:paraId="132EE028" w14:textId="77777777">
        <w:trPr>
          <w:trHeight w:val="297"/>
        </w:trPr>
        <w:tc>
          <w:tcPr>
            <w:tcW w:w="3413" w:type="dxa"/>
          </w:tcPr>
          <w:p w14:paraId="4BE59E32" w14:textId="77777777" w:rsidR="00F30FC8" w:rsidRDefault="00000000">
            <w:pPr>
              <w:pStyle w:val="TableParagraph"/>
            </w:pPr>
            <w:r>
              <w:rPr>
                <w:color w:val="231F20"/>
              </w:rPr>
              <w:t>Soy</w:t>
            </w:r>
            <w:r>
              <w:rPr>
                <w:color w:val="231F20"/>
                <w:spacing w:val="3"/>
              </w:rPr>
              <w:t xml:space="preserve"> </w:t>
            </w:r>
            <w:r>
              <w:rPr>
                <w:color w:val="231F20"/>
              </w:rPr>
              <w:t>milk</w:t>
            </w:r>
            <w:r>
              <w:rPr>
                <w:color w:val="231F20"/>
                <w:spacing w:val="3"/>
              </w:rPr>
              <w:t xml:space="preserve"> </w:t>
            </w:r>
            <w:r>
              <w:rPr>
                <w:color w:val="231F20"/>
              </w:rPr>
              <w:t>(8</w:t>
            </w:r>
            <w:r>
              <w:rPr>
                <w:color w:val="231F20"/>
                <w:spacing w:val="4"/>
              </w:rPr>
              <w:t xml:space="preserve"> </w:t>
            </w:r>
            <w:proofErr w:type="spellStart"/>
            <w:r>
              <w:rPr>
                <w:color w:val="231F20"/>
              </w:rPr>
              <w:t>fl</w:t>
            </w:r>
            <w:proofErr w:type="spellEnd"/>
            <w:r>
              <w:rPr>
                <w:color w:val="231F20"/>
                <w:spacing w:val="3"/>
              </w:rPr>
              <w:t xml:space="preserve"> </w:t>
            </w:r>
            <w:r>
              <w:rPr>
                <w:color w:val="231F20"/>
                <w:spacing w:val="-5"/>
              </w:rPr>
              <w:t>oz)</w:t>
            </w:r>
          </w:p>
        </w:tc>
        <w:tc>
          <w:tcPr>
            <w:tcW w:w="3413" w:type="dxa"/>
          </w:tcPr>
          <w:p w14:paraId="42F2D2E9" w14:textId="77777777" w:rsidR="00F30FC8" w:rsidRDefault="00000000">
            <w:pPr>
              <w:pStyle w:val="TableParagraph"/>
            </w:pPr>
            <w:r>
              <w:rPr>
                <w:color w:val="231F20"/>
                <w:spacing w:val="-5"/>
              </w:rPr>
              <w:t>10</w:t>
            </w:r>
          </w:p>
        </w:tc>
        <w:tc>
          <w:tcPr>
            <w:tcW w:w="3413" w:type="dxa"/>
          </w:tcPr>
          <w:p w14:paraId="7891F9F3" w14:textId="77777777" w:rsidR="00F30FC8" w:rsidRDefault="00000000">
            <w:pPr>
              <w:pStyle w:val="TableParagraph"/>
            </w:pPr>
            <w:r>
              <w:rPr>
                <w:color w:val="231F20"/>
                <w:spacing w:val="-5"/>
              </w:rPr>
              <w:t>23*</w:t>
            </w:r>
          </w:p>
        </w:tc>
      </w:tr>
      <w:tr w:rsidR="00F30FC8" w14:paraId="160AD171" w14:textId="77777777">
        <w:trPr>
          <w:trHeight w:val="297"/>
        </w:trPr>
        <w:tc>
          <w:tcPr>
            <w:tcW w:w="3413" w:type="dxa"/>
          </w:tcPr>
          <w:p w14:paraId="085A2232" w14:textId="77777777" w:rsidR="00F30FC8" w:rsidRDefault="00000000">
            <w:pPr>
              <w:pStyle w:val="TableParagraph"/>
            </w:pPr>
            <w:r>
              <w:rPr>
                <w:color w:val="231F20"/>
              </w:rPr>
              <w:t>Soy</w:t>
            </w:r>
            <w:r>
              <w:rPr>
                <w:color w:val="231F20"/>
                <w:spacing w:val="3"/>
              </w:rPr>
              <w:t xml:space="preserve"> </w:t>
            </w:r>
            <w:r>
              <w:rPr>
                <w:color w:val="231F20"/>
              </w:rPr>
              <w:t>nuts</w:t>
            </w:r>
            <w:r>
              <w:rPr>
                <w:color w:val="231F20"/>
                <w:spacing w:val="4"/>
              </w:rPr>
              <w:t xml:space="preserve"> </w:t>
            </w:r>
            <w:r>
              <w:rPr>
                <w:color w:val="231F20"/>
              </w:rPr>
              <w:t>(1/4</w:t>
            </w:r>
            <w:r>
              <w:rPr>
                <w:color w:val="231F20"/>
                <w:spacing w:val="3"/>
              </w:rPr>
              <w:t xml:space="preserve"> </w:t>
            </w:r>
            <w:r>
              <w:rPr>
                <w:color w:val="231F20"/>
                <w:spacing w:val="-4"/>
              </w:rPr>
              <w:t>cup)</w:t>
            </w:r>
          </w:p>
        </w:tc>
        <w:tc>
          <w:tcPr>
            <w:tcW w:w="3413" w:type="dxa"/>
          </w:tcPr>
          <w:p w14:paraId="04DE8C78" w14:textId="77777777" w:rsidR="00F30FC8" w:rsidRDefault="00000000">
            <w:pPr>
              <w:pStyle w:val="TableParagraph"/>
            </w:pPr>
            <w:r>
              <w:rPr>
                <w:color w:val="231F20"/>
                <w:spacing w:val="-5"/>
              </w:rPr>
              <w:t>19</w:t>
            </w:r>
          </w:p>
        </w:tc>
        <w:tc>
          <w:tcPr>
            <w:tcW w:w="3413" w:type="dxa"/>
          </w:tcPr>
          <w:p w14:paraId="68BF82D3" w14:textId="77777777" w:rsidR="00F30FC8" w:rsidRDefault="00000000">
            <w:pPr>
              <w:pStyle w:val="TableParagraph"/>
            </w:pPr>
            <w:r>
              <w:rPr>
                <w:color w:val="231F20"/>
              </w:rPr>
              <w:t>40-</w:t>
            </w:r>
            <w:r>
              <w:rPr>
                <w:color w:val="231F20"/>
                <w:spacing w:val="-5"/>
              </w:rPr>
              <w:t>50*</w:t>
            </w:r>
          </w:p>
        </w:tc>
      </w:tr>
      <w:tr w:rsidR="00F30FC8" w14:paraId="7D1C2CF5" w14:textId="77777777">
        <w:trPr>
          <w:trHeight w:val="297"/>
        </w:trPr>
        <w:tc>
          <w:tcPr>
            <w:tcW w:w="3413" w:type="dxa"/>
          </w:tcPr>
          <w:p w14:paraId="38118809" w14:textId="77777777" w:rsidR="00F30FC8" w:rsidRDefault="00000000">
            <w:pPr>
              <w:pStyle w:val="TableParagraph"/>
            </w:pPr>
            <w:r>
              <w:rPr>
                <w:color w:val="231F20"/>
              </w:rPr>
              <w:t>Tempeh</w:t>
            </w:r>
            <w:r>
              <w:rPr>
                <w:color w:val="231F20"/>
                <w:spacing w:val="-15"/>
              </w:rPr>
              <w:t xml:space="preserve"> </w:t>
            </w:r>
            <w:r>
              <w:rPr>
                <w:color w:val="231F20"/>
              </w:rPr>
              <w:t>(1/2</w:t>
            </w:r>
            <w:r>
              <w:rPr>
                <w:color w:val="231F20"/>
                <w:spacing w:val="-15"/>
              </w:rPr>
              <w:t xml:space="preserve"> </w:t>
            </w:r>
            <w:r>
              <w:rPr>
                <w:color w:val="231F20"/>
                <w:spacing w:val="-4"/>
              </w:rPr>
              <w:t>cup)</w:t>
            </w:r>
          </w:p>
        </w:tc>
        <w:tc>
          <w:tcPr>
            <w:tcW w:w="3413" w:type="dxa"/>
          </w:tcPr>
          <w:p w14:paraId="139C8CA7" w14:textId="77777777" w:rsidR="00F30FC8" w:rsidRDefault="00000000">
            <w:pPr>
              <w:pStyle w:val="TableParagraph"/>
            </w:pPr>
            <w:r>
              <w:rPr>
                <w:color w:val="231F20"/>
                <w:spacing w:val="-4"/>
              </w:rPr>
              <w:t>19.5</w:t>
            </w:r>
          </w:p>
        </w:tc>
        <w:tc>
          <w:tcPr>
            <w:tcW w:w="3413" w:type="dxa"/>
          </w:tcPr>
          <w:p w14:paraId="77CC8BCD" w14:textId="77777777" w:rsidR="00F30FC8" w:rsidRDefault="00000000">
            <w:pPr>
              <w:pStyle w:val="TableParagraph"/>
            </w:pPr>
            <w:r>
              <w:rPr>
                <w:color w:val="231F20"/>
                <w:spacing w:val="-5"/>
              </w:rPr>
              <w:t>36*</w:t>
            </w:r>
          </w:p>
        </w:tc>
      </w:tr>
      <w:tr w:rsidR="00F30FC8" w14:paraId="5D527A0F" w14:textId="77777777">
        <w:trPr>
          <w:trHeight w:val="297"/>
        </w:trPr>
        <w:tc>
          <w:tcPr>
            <w:tcW w:w="3413" w:type="dxa"/>
          </w:tcPr>
          <w:p w14:paraId="3CF5AC03" w14:textId="77777777" w:rsidR="00F30FC8" w:rsidRDefault="00000000">
            <w:pPr>
              <w:pStyle w:val="TableParagraph"/>
            </w:pPr>
            <w:r>
              <w:rPr>
                <w:color w:val="231F20"/>
                <w:spacing w:val="-2"/>
              </w:rPr>
              <w:t>Tofu</w:t>
            </w:r>
            <w:r>
              <w:rPr>
                <w:color w:val="231F20"/>
                <w:spacing w:val="-11"/>
              </w:rPr>
              <w:t xml:space="preserve"> </w:t>
            </w:r>
            <w:r>
              <w:rPr>
                <w:color w:val="231F20"/>
                <w:spacing w:val="-2"/>
              </w:rPr>
              <w:t>(4</w:t>
            </w:r>
            <w:r>
              <w:rPr>
                <w:color w:val="231F20"/>
                <w:spacing w:val="-10"/>
              </w:rPr>
              <w:t xml:space="preserve"> </w:t>
            </w:r>
            <w:r>
              <w:rPr>
                <w:color w:val="231F20"/>
                <w:spacing w:val="-5"/>
              </w:rPr>
              <w:t>oz)</w:t>
            </w:r>
          </w:p>
        </w:tc>
        <w:tc>
          <w:tcPr>
            <w:tcW w:w="3413" w:type="dxa"/>
          </w:tcPr>
          <w:p w14:paraId="37D4D66B" w14:textId="77777777" w:rsidR="00F30FC8" w:rsidRDefault="00000000">
            <w:pPr>
              <w:pStyle w:val="TableParagraph"/>
            </w:pPr>
            <w:r>
              <w:rPr>
                <w:color w:val="231F20"/>
                <w:spacing w:val="-5"/>
              </w:rPr>
              <w:t>13</w:t>
            </w:r>
          </w:p>
        </w:tc>
        <w:tc>
          <w:tcPr>
            <w:tcW w:w="3413" w:type="dxa"/>
          </w:tcPr>
          <w:p w14:paraId="7B328CDA" w14:textId="77777777" w:rsidR="00F30FC8" w:rsidRDefault="00000000">
            <w:pPr>
              <w:pStyle w:val="TableParagraph"/>
            </w:pPr>
            <w:r>
              <w:rPr>
                <w:color w:val="231F20"/>
                <w:spacing w:val="-5"/>
              </w:rPr>
              <w:t>39*</w:t>
            </w:r>
          </w:p>
        </w:tc>
      </w:tr>
    </w:tbl>
    <w:p w14:paraId="40217CD2" w14:textId="77777777" w:rsidR="00F30FC8" w:rsidRDefault="00000000">
      <w:pPr>
        <w:pStyle w:val="BodyText"/>
        <w:spacing w:before="100"/>
        <w:ind w:left="270" w:firstLine="0"/>
      </w:pPr>
      <w:r>
        <w:rPr>
          <w:color w:val="231F20"/>
        </w:rPr>
        <w:t>*</w:t>
      </w:r>
      <w:r>
        <w:rPr>
          <w:color w:val="231F20"/>
          <w:spacing w:val="5"/>
        </w:rPr>
        <w:t xml:space="preserve"> </w:t>
      </w:r>
      <w:r>
        <w:rPr>
          <w:color w:val="231F20"/>
        </w:rPr>
        <w:t>Isoflavone</w:t>
      </w:r>
      <w:r>
        <w:rPr>
          <w:color w:val="231F20"/>
          <w:spacing w:val="6"/>
        </w:rPr>
        <w:t xml:space="preserve"> </w:t>
      </w:r>
      <w:r>
        <w:rPr>
          <w:color w:val="231F20"/>
        </w:rPr>
        <w:t>content</w:t>
      </w:r>
      <w:r>
        <w:rPr>
          <w:color w:val="231F20"/>
          <w:spacing w:val="5"/>
        </w:rPr>
        <w:t xml:space="preserve"> </w:t>
      </w:r>
      <w:r>
        <w:rPr>
          <w:color w:val="231F20"/>
        </w:rPr>
        <w:t>varies</w:t>
      </w:r>
      <w:r>
        <w:rPr>
          <w:color w:val="231F20"/>
          <w:spacing w:val="6"/>
        </w:rPr>
        <w:t xml:space="preserve"> </w:t>
      </w:r>
      <w:r>
        <w:rPr>
          <w:color w:val="231F20"/>
        </w:rPr>
        <w:t>by</w:t>
      </w:r>
      <w:r>
        <w:rPr>
          <w:color w:val="231F20"/>
          <w:spacing w:val="6"/>
        </w:rPr>
        <w:t xml:space="preserve"> </w:t>
      </w:r>
      <w:r>
        <w:rPr>
          <w:color w:val="231F20"/>
          <w:spacing w:val="-2"/>
        </w:rPr>
        <w:t>brand</w:t>
      </w:r>
    </w:p>
    <w:p w14:paraId="5FBE694A" w14:textId="77777777" w:rsidR="00F30FC8" w:rsidRDefault="00F30FC8">
      <w:pPr>
        <w:pStyle w:val="BodyText"/>
        <w:spacing w:before="0"/>
        <w:ind w:left="0" w:firstLine="0"/>
      </w:pPr>
    </w:p>
    <w:p w14:paraId="26DA3664" w14:textId="77777777" w:rsidR="00F30FC8" w:rsidRDefault="00F30FC8">
      <w:pPr>
        <w:pStyle w:val="BodyText"/>
        <w:spacing w:before="234"/>
        <w:ind w:left="0" w:firstLine="0"/>
      </w:pPr>
    </w:p>
    <w:p w14:paraId="1C65737F" w14:textId="77777777" w:rsidR="00F30FC8" w:rsidRDefault="00000000">
      <w:pPr>
        <w:pStyle w:val="Heading4"/>
      </w:pPr>
      <w:r>
        <w:rPr>
          <w:color w:val="231F20"/>
          <w:w w:val="105"/>
        </w:rPr>
        <w:t>Vitamin</w:t>
      </w:r>
      <w:r>
        <w:rPr>
          <w:color w:val="231F20"/>
          <w:spacing w:val="4"/>
          <w:w w:val="105"/>
        </w:rPr>
        <w:t xml:space="preserve"> </w:t>
      </w:r>
      <w:r>
        <w:rPr>
          <w:color w:val="231F20"/>
          <w:spacing w:val="-10"/>
          <w:w w:val="105"/>
        </w:rPr>
        <w:t>D</w:t>
      </w:r>
    </w:p>
    <w:p w14:paraId="7B0C8874" w14:textId="77777777" w:rsidR="00F30FC8" w:rsidRDefault="00000000">
      <w:pPr>
        <w:pStyle w:val="ListParagraph"/>
        <w:numPr>
          <w:ilvl w:val="0"/>
          <w:numId w:val="6"/>
        </w:numPr>
        <w:tabs>
          <w:tab w:val="left" w:pos="630"/>
        </w:tabs>
        <w:spacing w:before="257"/>
        <w:ind w:right="720"/>
        <w:jc w:val="both"/>
      </w:pPr>
      <w:r>
        <w:rPr>
          <w:color w:val="231F20"/>
        </w:rPr>
        <w:t>Epidemiological studies suggest an inverse relationship between sun exposure, serum levels of 25(OH)-vitamin D, and vitamin D intake and the risk of developing and/or surviving cancer [475-</w:t>
      </w:r>
      <w:r>
        <w:rPr>
          <w:color w:val="231F20"/>
          <w:spacing w:val="-2"/>
        </w:rPr>
        <w:t>476].</w:t>
      </w:r>
    </w:p>
    <w:p w14:paraId="2ADBC89F" w14:textId="77777777" w:rsidR="00F30FC8" w:rsidRDefault="00000000">
      <w:pPr>
        <w:pStyle w:val="ListParagraph"/>
        <w:numPr>
          <w:ilvl w:val="1"/>
          <w:numId w:val="6"/>
        </w:numPr>
        <w:tabs>
          <w:tab w:val="left" w:pos="990"/>
        </w:tabs>
        <w:ind w:left="990" w:right="434"/>
      </w:pPr>
      <w:r>
        <w:rPr>
          <w:color w:val="231F20"/>
        </w:rPr>
        <w:t>Possible mechanisms to explain the protective effects of vitamin D may be its role as a nuclear transcription factor that regulates cell growth, differentiation, apoptosis and a wide range of cellular mechanisms central to the development of cancer.</w:t>
      </w:r>
    </w:p>
    <w:p w14:paraId="4CAC469D" w14:textId="77777777" w:rsidR="00F30FC8" w:rsidRDefault="00000000">
      <w:pPr>
        <w:pStyle w:val="ListParagraph"/>
        <w:numPr>
          <w:ilvl w:val="1"/>
          <w:numId w:val="6"/>
        </w:numPr>
        <w:tabs>
          <w:tab w:val="left" w:pos="990"/>
        </w:tabs>
        <w:spacing w:before="173"/>
        <w:ind w:left="990" w:right="496"/>
      </w:pPr>
      <w:r>
        <w:rPr>
          <w:color w:val="231F20"/>
        </w:rPr>
        <w:t>Furthermore, breast density, a factor that may increase the risk of breast cancer, was inversely associated with vitamin D intake [477].</w:t>
      </w:r>
    </w:p>
    <w:p w14:paraId="081DE07C" w14:textId="77777777" w:rsidR="00F30FC8" w:rsidRDefault="00F30FC8">
      <w:pPr>
        <w:pStyle w:val="ListParagraph"/>
        <w:sectPr w:rsidR="00F30FC8">
          <w:pgSz w:w="12240" w:h="15840"/>
          <w:pgMar w:top="860" w:right="720" w:bottom="1000" w:left="720" w:header="0" w:footer="686" w:gutter="0"/>
          <w:cols w:space="720"/>
        </w:sectPr>
      </w:pPr>
    </w:p>
    <w:p w14:paraId="7D39BAA7" w14:textId="77777777" w:rsidR="00F30FC8" w:rsidRDefault="00000000">
      <w:pPr>
        <w:pStyle w:val="ListParagraph"/>
        <w:numPr>
          <w:ilvl w:val="0"/>
          <w:numId w:val="6"/>
        </w:numPr>
        <w:tabs>
          <w:tab w:val="left" w:pos="630"/>
        </w:tabs>
        <w:spacing w:before="73"/>
        <w:ind w:right="1208"/>
      </w:pPr>
      <w:r>
        <w:rPr>
          <w:color w:val="231F20"/>
        </w:rPr>
        <w:lastRenderedPageBreak/>
        <w:t>The women in the Nurses’ Health Study observed a 30% reduction in risk of breast cancer comparing the highest with lowest quintiles of 25(OH)-vitamin D levels [478].</w:t>
      </w:r>
    </w:p>
    <w:p w14:paraId="2ABA8F0E" w14:textId="77777777" w:rsidR="00F30FC8" w:rsidRDefault="00000000">
      <w:pPr>
        <w:pStyle w:val="ListParagraph"/>
        <w:numPr>
          <w:ilvl w:val="0"/>
          <w:numId w:val="6"/>
        </w:numPr>
        <w:tabs>
          <w:tab w:val="left" w:pos="630"/>
        </w:tabs>
        <w:spacing w:before="173"/>
        <w:ind w:right="861"/>
      </w:pPr>
      <w:r>
        <w:rPr>
          <w:color w:val="231F20"/>
        </w:rPr>
        <w:t>Post-menopausal breast cancer risk was significantly inversely associated with serum 25(OH)-vitamin D levels [479].</w:t>
      </w:r>
    </w:p>
    <w:p w14:paraId="520EE5A0" w14:textId="77777777" w:rsidR="00F30FC8" w:rsidRDefault="00000000">
      <w:pPr>
        <w:pStyle w:val="ListParagraph"/>
        <w:numPr>
          <w:ilvl w:val="1"/>
          <w:numId w:val="6"/>
        </w:numPr>
        <w:tabs>
          <w:tab w:val="left" w:pos="989"/>
        </w:tabs>
        <w:ind w:hanging="359"/>
      </w:pPr>
      <w:r>
        <w:rPr>
          <w:color w:val="231F20"/>
        </w:rPr>
        <w:t>Risk</w:t>
      </w:r>
      <w:r>
        <w:rPr>
          <w:color w:val="231F20"/>
          <w:spacing w:val="4"/>
        </w:rPr>
        <w:t xml:space="preserve"> </w:t>
      </w:r>
      <w:r>
        <w:rPr>
          <w:color w:val="231F20"/>
        </w:rPr>
        <w:t>decreased</w:t>
      </w:r>
      <w:r>
        <w:rPr>
          <w:color w:val="231F20"/>
          <w:spacing w:val="4"/>
        </w:rPr>
        <w:t xml:space="preserve"> </w:t>
      </w:r>
      <w:r>
        <w:rPr>
          <w:color w:val="231F20"/>
        </w:rPr>
        <w:t>as</w:t>
      </w:r>
      <w:r>
        <w:rPr>
          <w:color w:val="231F20"/>
          <w:spacing w:val="4"/>
        </w:rPr>
        <w:t xml:space="preserve"> </w:t>
      </w:r>
      <w:r>
        <w:rPr>
          <w:color w:val="231F20"/>
        </w:rPr>
        <w:t>women’s</w:t>
      </w:r>
      <w:r>
        <w:rPr>
          <w:color w:val="231F20"/>
          <w:spacing w:val="4"/>
        </w:rPr>
        <w:t xml:space="preserve"> </w:t>
      </w:r>
      <w:r>
        <w:rPr>
          <w:color w:val="231F20"/>
        </w:rPr>
        <w:t>levels</w:t>
      </w:r>
      <w:r>
        <w:rPr>
          <w:color w:val="231F20"/>
          <w:spacing w:val="4"/>
        </w:rPr>
        <w:t xml:space="preserve"> </w:t>
      </w:r>
      <w:r>
        <w:rPr>
          <w:color w:val="231F20"/>
        </w:rPr>
        <w:t>increased</w:t>
      </w:r>
      <w:r>
        <w:rPr>
          <w:color w:val="231F20"/>
          <w:spacing w:val="4"/>
        </w:rPr>
        <w:t xml:space="preserve"> </w:t>
      </w:r>
      <w:r>
        <w:rPr>
          <w:color w:val="231F20"/>
        </w:rPr>
        <w:t>from</w:t>
      </w:r>
      <w:r>
        <w:rPr>
          <w:color w:val="231F20"/>
          <w:spacing w:val="4"/>
        </w:rPr>
        <w:t xml:space="preserve"> </w:t>
      </w:r>
      <w:r>
        <w:rPr>
          <w:color w:val="231F20"/>
        </w:rPr>
        <w:t>30</w:t>
      </w:r>
      <w:r>
        <w:rPr>
          <w:color w:val="231F20"/>
          <w:spacing w:val="4"/>
        </w:rPr>
        <w:t xml:space="preserve"> </w:t>
      </w:r>
      <w:proofErr w:type="spellStart"/>
      <w:r>
        <w:rPr>
          <w:color w:val="231F20"/>
        </w:rPr>
        <w:t>nM</w:t>
      </w:r>
      <w:proofErr w:type="spellEnd"/>
      <w:r>
        <w:rPr>
          <w:color w:val="231F20"/>
          <w:spacing w:val="4"/>
        </w:rPr>
        <w:t xml:space="preserve"> </w:t>
      </w:r>
      <w:r>
        <w:rPr>
          <w:color w:val="231F20"/>
        </w:rPr>
        <w:t>(12</w:t>
      </w:r>
      <w:r>
        <w:rPr>
          <w:color w:val="231F20"/>
          <w:spacing w:val="4"/>
        </w:rPr>
        <w:t xml:space="preserve"> </w:t>
      </w:r>
      <w:r>
        <w:rPr>
          <w:color w:val="231F20"/>
        </w:rPr>
        <w:t>ng/ml)</w:t>
      </w:r>
      <w:r>
        <w:rPr>
          <w:color w:val="231F20"/>
          <w:spacing w:val="4"/>
        </w:rPr>
        <w:t xml:space="preserve"> </w:t>
      </w:r>
      <w:r>
        <w:rPr>
          <w:color w:val="231F20"/>
        </w:rPr>
        <w:t>to</w:t>
      </w:r>
      <w:r>
        <w:rPr>
          <w:color w:val="231F20"/>
          <w:spacing w:val="4"/>
        </w:rPr>
        <w:t xml:space="preserve"> </w:t>
      </w:r>
      <w:r>
        <w:rPr>
          <w:color w:val="231F20"/>
        </w:rPr>
        <w:t>≥</w:t>
      </w:r>
      <w:r>
        <w:rPr>
          <w:color w:val="231F20"/>
          <w:spacing w:val="4"/>
        </w:rPr>
        <w:t xml:space="preserve"> </w:t>
      </w:r>
      <w:r>
        <w:rPr>
          <w:color w:val="231F20"/>
        </w:rPr>
        <w:t>75</w:t>
      </w:r>
      <w:r>
        <w:rPr>
          <w:color w:val="231F20"/>
          <w:spacing w:val="4"/>
        </w:rPr>
        <w:t xml:space="preserve"> </w:t>
      </w:r>
      <w:proofErr w:type="spellStart"/>
      <w:r>
        <w:rPr>
          <w:color w:val="231F20"/>
        </w:rPr>
        <w:t>nM</w:t>
      </w:r>
      <w:proofErr w:type="spellEnd"/>
      <w:r>
        <w:rPr>
          <w:color w:val="231F20"/>
          <w:spacing w:val="4"/>
        </w:rPr>
        <w:t xml:space="preserve"> </w:t>
      </w:r>
      <w:r>
        <w:rPr>
          <w:color w:val="231F20"/>
        </w:rPr>
        <w:t>(30</w:t>
      </w:r>
      <w:r>
        <w:rPr>
          <w:color w:val="231F20"/>
          <w:spacing w:val="4"/>
        </w:rPr>
        <w:t xml:space="preserve"> </w:t>
      </w:r>
      <w:r>
        <w:rPr>
          <w:color w:val="231F20"/>
          <w:spacing w:val="-2"/>
        </w:rPr>
        <w:t>ng/ml).</w:t>
      </w:r>
    </w:p>
    <w:p w14:paraId="208C074A" w14:textId="77777777" w:rsidR="00F30FC8" w:rsidRDefault="00000000">
      <w:pPr>
        <w:pStyle w:val="ListParagraph"/>
        <w:numPr>
          <w:ilvl w:val="0"/>
          <w:numId w:val="6"/>
        </w:numPr>
        <w:tabs>
          <w:tab w:val="left" w:pos="630"/>
        </w:tabs>
        <w:spacing w:before="173"/>
        <w:ind w:right="460"/>
        <w:jc w:val="both"/>
      </w:pPr>
      <w:r>
        <w:rPr>
          <w:color w:val="231F20"/>
        </w:rPr>
        <w:t>A meta-analysis* of prospective studies reported that with a 5 ng/mL increase in 25(OH)-vitamin D levels, vitamin D was associated with a 12% lower risk of breast cancer, with suggestive flattening at higher doses (&gt;35 ng/mL) [480].</w:t>
      </w:r>
    </w:p>
    <w:p w14:paraId="37006565" w14:textId="77777777" w:rsidR="00F30FC8" w:rsidRDefault="00000000">
      <w:pPr>
        <w:pStyle w:val="ListParagraph"/>
        <w:numPr>
          <w:ilvl w:val="0"/>
          <w:numId w:val="6"/>
        </w:numPr>
        <w:tabs>
          <w:tab w:val="left" w:pos="630"/>
        </w:tabs>
        <w:ind w:right="418"/>
      </w:pPr>
      <w:r>
        <w:rPr>
          <w:color w:val="231F20"/>
        </w:rPr>
        <w:t>A case-control* study in China found that women with the highest quartile 25(OH)D level showed a significant decreased breast cancer risk and every 1 ng/ml increment of plasma 25(OH)D level led</w:t>
      </w:r>
      <w:r>
        <w:rPr>
          <w:color w:val="231F20"/>
          <w:spacing w:val="40"/>
        </w:rPr>
        <w:t xml:space="preserve"> </w:t>
      </w:r>
      <w:r>
        <w:rPr>
          <w:color w:val="231F20"/>
        </w:rPr>
        <w:t xml:space="preserve">to </w:t>
      </w:r>
      <w:proofErr w:type="gramStart"/>
      <w:r>
        <w:rPr>
          <w:color w:val="231F20"/>
        </w:rPr>
        <w:t>a 16% lower odds of breast cancer [481]</w:t>
      </w:r>
      <w:proofErr w:type="gramEnd"/>
      <w:r>
        <w:rPr>
          <w:color w:val="231F20"/>
        </w:rPr>
        <w:t>.</w:t>
      </w:r>
    </w:p>
    <w:p w14:paraId="253EA06C" w14:textId="77777777" w:rsidR="00F30FC8" w:rsidRDefault="00000000">
      <w:pPr>
        <w:pStyle w:val="ListParagraph"/>
        <w:numPr>
          <w:ilvl w:val="0"/>
          <w:numId w:val="6"/>
        </w:numPr>
        <w:tabs>
          <w:tab w:val="left" w:pos="630"/>
        </w:tabs>
        <w:spacing w:before="173"/>
        <w:ind w:right="522"/>
      </w:pPr>
      <w:r>
        <w:rPr>
          <w:color w:val="231F20"/>
        </w:rPr>
        <w:t xml:space="preserve">In a population-based case-control* study, dietary vitamin D intake was positively associated with breast cancer, whereas vitamin D supplement use was inversely associated with breast cancer </w:t>
      </w:r>
      <w:r>
        <w:rPr>
          <w:color w:val="231F20"/>
          <w:spacing w:val="-2"/>
        </w:rPr>
        <w:t>[482].</w:t>
      </w:r>
    </w:p>
    <w:p w14:paraId="6E9D02B5" w14:textId="77777777" w:rsidR="00F30FC8" w:rsidRDefault="00000000">
      <w:pPr>
        <w:pStyle w:val="ListParagraph"/>
        <w:numPr>
          <w:ilvl w:val="1"/>
          <w:numId w:val="6"/>
        </w:numPr>
        <w:tabs>
          <w:tab w:val="left" w:pos="990"/>
        </w:tabs>
        <w:ind w:left="990" w:right="500"/>
      </w:pPr>
      <w:r>
        <w:rPr>
          <w:color w:val="231F20"/>
        </w:rPr>
        <w:t>These associations were observed for ER+/PR+ and ER-/PR- breast cancers, but not for ER+/ PR- disease.</w:t>
      </w:r>
    </w:p>
    <w:p w14:paraId="187DD1CB" w14:textId="77777777" w:rsidR="00F30FC8" w:rsidRDefault="00000000">
      <w:pPr>
        <w:pStyle w:val="ListParagraph"/>
        <w:numPr>
          <w:ilvl w:val="0"/>
          <w:numId w:val="6"/>
        </w:numPr>
        <w:tabs>
          <w:tab w:val="left" w:pos="630"/>
        </w:tabs>
        <w:ind w:right="601"/>
      </w:pPr>
      <w:r>
        <w:rPr>
          <w:color w:val="231F20"/>
        </w:rPr>
        <w:t>Larger tumor size at diagnosis significantly correlated with lower 25(OH)-vitamin D serum levels [483]. Additionally, postmenopausal women with higher 25(OH)-vitamin D levels had an improved breast cancer-specific outcome.</w:t>
      </w:r>
    </w:p>
    <w:p w14:paraId="2DE60BC6" w14:textId="77777777" w:rsidR="00F30FC8" w:rsidRDefault="00000000">
      <w:pPr>
        <w:pStyle w:val="ListParagraph"/>
        <w:numPr>
          <w:ilvl w:val="0"/>
          <w:numId w:val="6"/>
        </w:numPr>
        <w:tabs>
          <w:tab w:val="left" w:pos="630"/>
        </w:tabs>
        <w:spacing w:before="173"/>
        <w:ind w:right="733"/>
      </w:pPr>
      <w:r>
        <w:rPr>
          <w:color w:val="231F20"/>
        </w:rPr>
        <w:t>Three meta-analyses* showed that high blood 25(OH)-vitamin D levels in breast cancer patients were significantly associated with lower breast cancer mortality [484-486].</w:t>
      </w:r>
    </w:p>
    <w:p w14:paraId="6D5E7927" w14:textId="77777777" w:rsidR="00F30FC8" w:rsidRDefault="00000000">
      <w:pPr>
        <w:pStyle w:val="ListParagraph"/>
        <w:numPr>
          <w:ilvl w:val="1"/>
          <w:numId w:val="6"/>
        </w:numPr>
        <w:tabs>
          <w:tab w:val="left" w:pos="990"/>
        </w:tabs>
        <w:ind w:left="990" w:right="535"/>
      </w:pPr>
      <w:r>
        <w:rPr>
          <w:color w:val="231F20"/>
        </w:rPr>
        <w:t>25(OH)-vitamin D levels &gt;30 ng/ml in breast cancer patients were associated with significantly lower mortality [487].</w:t>
      </w:r>
    </w:p>
    <w:p w14:paraId="5C5ABF48" w14:textId="77777777" w:rsidR="00F30FC8" w:rsidRDefault="00000000">
      <w:pPr>
        <w:pStyle w:val="ListParagraph"/>
        <w:numPr>
          <w:ilvl w:val="0"/>
          <w:numId w:val="6"/>
        </w:numPr>
        <w:tabs>
          <w:tab w:val="left" w:pos="630"/>
        </w:tabs>
        <w:spacing w:before="173"/>
        <w:ind w:right="278"/>
      </w:pPr>
      <w:r>
        <w:rPr>
          <w:color w:val="231F20"/>
        </w:rPr>
        <w:t>It is now believed that the recommended vitamin D dose should be between 1,000 and 5,000 IU per day, and in some cases, even higher.</w:t>
      </w:r>
    </w:p>
    <w:p w14:paraId="20691F93" w14:textId="77777777" w:rsidR="00F30FC8" w:rsidRDefault="00000000">
      <w:pPr>
        <w:pStyle w:val="ListParagraph"/>
        <w:numPr>
          <w:ilvl w:val="1"/>
          <w:numId w:val="6"/>
        </w:numPr>
        <w:tabs>
          <w:tab w:val="left" w:pos="990"/>
        </w:tabs>
        <w:ind w:left="990" w:right="1329"/>
      </w:pPr>
      <w:r>
        <w:rPr>
          <w:color w:val="231F20"/>
        </w:rPr>
        <w:t>Research indicates that vitamin D3 (</w:t>
      </w:r>
      <w:proofErr w:type="spellStart"/>
      <w:r>
        <w:rPr>
          <w:color w:val="231F20"/>
        </w:rPr>
        <w:t>cholecaciferol</w:t>
      </w:r>
      <w:proofErr w:type="spellEnd"/>
      <w:r>
        <w:rPr>
          <w:color w:val="231F20"/>
        </w:rPr>
        <w:t>) is better absorbed than vitamin D2 (ergocalciferol) [488].</w:t>
      </w:r>
    </w:p>
    <w:p w14:paraId="7BED0BE3" w14:textId="77777777" w:rsidR="00F30FC8" w:rsidRDefault="00000000">
      <w:pPr>
        <w:pStyle w:val="ListParagraph"/>
        <w:numPr>
          <w:ilvl w:val="0"/>
          <w:numId w:val="6"/>
        </w:numPr>
        <w:tabs>
          <w:tab w:val="left" w:pos="630"/>
        </w:tabs>
        <w:spacing w:before="173"/>
        <w:ind w:right="962"/>
      </w:pPr>
      <w:r>
        <w:rPr>
          <w:color w:val="231F20"/>
        </w:rPr>
        <w:t>Due to the likelihood of a biochemical deficiency without clinical symptoms or signs, a serum 25(OH)-vitamin D level is recommended.</w:t>
      </w:r>
    </w:p>
    <w:p w14:paraId="4FEDFA3A" w14:textId="77777777" w:rsidR="00F30FC8" w:rsidRDefault="00000000">
      <w:pPr>
        <w:pStyle w:val="ListParagraph"/>
        <w:numPr>
          <w:ilvl w:val="1"/>
          <w:numId w:val="6"/>
        </w:numPr>
        <w:tabs>
          <w:tab w:val="left" w:pos="990"/>
        </w:tabs>
        <w:ind w:left="990" w:right="267"/>
      </w:pPr>
      <w:r>
        <w:rPr>
          <w:color w:val="231F20"/>
        </w:rPr>
        <w:t>Optimal serum 25-hydroxy vitamin D levels have not been established though research suggests that restoring levels to 30-80 ng/ml may be ideal [485]. Earlier research had suggested 36-40 ng/ml [489].</w:t>
      </w:r>
    </w:p>
    <w:p w14:paraId="77A55929" w14:textId="77777777" w:rsidR="00F30FC8" w:rsidRDefault="00000000">
      <w:pPr>
        <w:pStyle w:val="ListParagraph"/>
        <w:numPr>
          <w:ilvl w:val="1"/>
          <w:numId w:val="6"/>
        </w:numPr>
        <w:tabs>
          <w:tab w:val="left" w:pos="990"/>
        </w:tabs>
        <w:spacing w:before="173"/>
        <w:ind w:left="990" w:right="882"/>
      </w:pPr>
      <w:r>
        <w:rPr>
          <w:color w:val="231F20"/>
        </w:rPr>
        <w:t>While supplementation may be recommended, more appropriate dosing of vitamin D supplementation can be made once a serum 25(OH)-vitamin D level has been established.</w:t>
      </w:r>
    </w:p>
    <w:p w14:paraId="1D5A6EC9" w14:textId="77777777" w:rsidR="00F30FC8" w:rsidRDefault="00F30FC8">
      <w:pPr>
        <w:pStyle w:val="ListParagraph"/>
        <w:sectPr w:rsidR="00F30FC8">
          <w:pgSz w:w="12240" w:h="15840"/>
          <w:pgMar w:top="860" w:right="720" w:bottom="1000" w:left="720" w:header="0" w:footer="686" w:gutter="0"/>
          <w:cols w:space="720"/>
        </w:sect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892"/>
        <w:gridCol w:w="3674"/>
        <w:gridCol w:w="3674"/>
      </w:tblGrid>
      <w:tr w:rsidR="00F30FC8" w14:paraId="3D130364" w14:textId="77777777">
        <w:trPr>
          <w:trHeight w:val="327"/>
        </w:trPr>
        <w:tc>
          <w:tcPr>
            <w:tcW w:w="2892" w:type="dxa"/>
            <w:tcBorders>
              <w:top w:val="nil"/>
              <w:left w:val="nil"/>
              <w:bottom w:val="nil"/>
              <w:right w:val="nil"/>
            </w:tcBorders>
            <w:shd w:val="clear" w:color="auto" w:fill="231F20"/>
          </w:tcPr>
          <w:p w14:paraId="3158D649" w14:textId="77777777" w:rsidR="00F30FC8" w:rsidRDefault="00000000">
            <w:pPr>
              <w:pStyle w:val="TableParagraph"/>
              <w:spacing w:before="40" w:line="240" w:lineRule="auto"/>
              <w:ind w:left="90"/>
              <w:rPr>
                <w:rFonts w:ascii="Arial"/>
                <w:b/>
              </w:rPr>
            </w:pPr>
            <w:r>
              <w:rPr>
                <w:rFonts w:ascii="Arial"/>
                <w:b/>
                <w:color w:val="FFFFFF"/>
              </w:rPr>
              <w:lastRenderedPageBreak/>
              <w:t>Food</w:t>
            </w:r>
            <w:r>
              <w:rPr>
                <w:rFonts w:ascii="Arial"/>
                <w:b/>
                <w:color w:val="FFFFFF"/>
                <w:spacing w:val="3"/>
              </w:rPr>
              <w:t xml:space="preserve"> </w:t>
            </w:r>
            <w:r>
              <w:rPr>
                <w:rFonts w:ascii="Arial"/>
                <w:b/>
                <w:color w:val="FFFFFF"/>
              </w:rPr>
              <w:t>or</w:t>
            </w:r>
            <w:r>
              <w:rPr>
                <w:rFonts w:ascii="Arial"/>
                <w:b/>
                <w:color w:val="FFFFFF"/>
                <w:spacing w:val="3"/>
              </w:rPr>
              <w:t xml:space="preserve"> </w:t>
            </w:r>
            <w:r>
              <w:rPr>
                <w:rFonts w:ascii="Arial"/>
                <w:b/>
                <w:color w:val="FFFFFF"/>
                <w:spacing w:val="-2"/>
              </w:rPr>
              <w:t>Beverage</w:t>
            </w:r>
          </w:p>
        </w:tc>
        <w:tc>
          <w:tcPr>
            <w:tcW w:w="3674" w:type="dxa"/>
            <w:tcBorders>
              <w:top w:val="nil"/>
              <w:left w:val="nil"/>
              <w:bottom w:val="nil"/>
              <w:right w:val="nil"/>
            </w:tcBorders>
            <w:shd w:val="clear" w:color="auto" w:fill="231F20"/>
          </w:tcPr>
          <w:p w14:paraId="38216A03" w14:textId="77777777" w:rsidR="00F30FC8" w:rsidRDefault="00000000">
            <w:pPr>
              <w:pStyle w:val="TableParagraph"/>
              <w:spacing w:before="40" w:line="240" w:lineRule="auto"/>
              <w:ind w:left="89"/>
              <w:rPr>
                <w:rFonts w:ascii="Arial"/>
                <w:b/>
              </w:rPr>
            </w:pPr>
            <w:r>
              <w:rPr>
                <w:rFonts w:ascii="Arial"/>
                <w:b/>
                <w:color w:val="FFFFFF"/>
                <w:spacing w:val="-2"/>
              </w:rPr>
              <w:t>Summary</w:t>
            </w:r>
          </w:p>
        </w:tc>
        <w:tc>
          <w:tcPr>
            <w:tcW w:w="3674" w:type="dxa"/>
            <w:tcBorders>
              <w:top w:val="nil"/>
              <w:left w:val="nil"/>
              <w:bottom w:val="nil"/>
              <w:right w:val="nil"/>
            </w:tcBorders>
            <w:shd w:val="clear" w:color="auto" w:fill="231F20"/>
          </w:tcPr>
          <w:p w14:paraId="74ECD778" w14:textId="77777777" w:rsidR="00F30FC8" w:rsidRDefault="00000000">
            <w:pPr>
              <w:pStyle w:val="TableParagraph"/>
              <w:spacing w:before="40" w:line="240" w:lineRule="auto"/>
              <w:ind w:left="89"/>
              <w:rPr>
                <w:rFonts w:ascii="Arial"/>
                <w:b/>
              </w:rPr>
            </w:pPr>
            <w:r>
              <w:rPr>
                <w:rFonts w:ascii="Arial"/>
                <w:b/>
                <w:color w:val="FFFFFF"/>
                <w:spacing w:val="-2"/>
              </w:rPr>
              <w:t>Recommendation</w:t>
            </w:r>
          </w:p>
        </w:tc>
      </w:tr>
      <w:tr w:rsidR="00F30FC8" w14:paraId="0E5DB728" w14:textId="77777777">
        <w:trPr>
          <w:trHeight w:val="3166"/>
        </w:trPr>
        <w:tc>
          <w:tcPr>
            <w:tcW w:w="2892" w:type="dxa"/>
          </w:tcPr>
          <w:p w14:paraId="1D75E347" w14:textId="77777777" w:rsidR="00F30FC8" w:rsidRDefault="00000000">
            <w:pPr>
              <w:pStyle w:val="TableParagraph"/>
              <w:spacing w:before="3" w:line="240" w:lineRule="auto"/>
            </w:pPr>
            <w:r>
              <w:rPr>
                <w:color w:val="231F20"/>
                <w:spacing w:val="-2"/>
              </w:rPr>
              <w:t>Flaxseed</w:t>
            </w:r>
          </w:p>
        </w:tc>
        <w:tc>
          <w:tcPr>
            <w:tcW w:w="3674" w:type="dxa"/>
          </w:tcPr>
          <w:p w14:paraId="4E9CED5D" w14:textId="77777777" w:rsidR="00F30FC8" w:rsidRDefault="00000000">
            <w:pPr>
              <w:pStyle w:val="TableParagraph"/>
              <w:spacing w:before="3" w:line="240" w:lineRule="auto"/>
              <w:ind w:left="79" w:right="171"/>
            </w:pPr>
            <w:proofErr w:type="gramStart"/>
            <w:r>
              <w:rPr>
                <w:color w:val="231F20"/>
              </w:rPr>
              <w:t>Good source of omega-3 fatty acids and fiber,</w:t>
            </w:r>
            <w:proofErr w:type="gramEnd"/>
            <w:r>
              <w:rPr>
                <w:color w:val="231F20"/>
              </w:rPr>
              <w:t xml:space="preserve"> contains protein, calcium, potassium, B vitamins, iron, and boron.</w:t>
            </w:r>
          </w:p>
          <w:p w14:paraId="754AE911" w14:textId="77777777" w:rsidR="00F30FC8" w:rsidRDefault="00000000">
            <w:pPr>
              <w:pStyle w:val="TableParagraph"/>
              <w:spacing w:before="119" w:line="240" w:lineRule="auto"/>
              <w:ind w:left="79" w:right="385"/>
              <w:jc w:val="both"/>
            </w:pPr>
            <w:proofErr w:type="spellStart"/>
            <w:r>
              <w:rPr>
                <w:color w:val="231F20"/>
              </w:rPr>
              <w:t>Opt</w:t>
            </w:r>
            <w:proofErr w:type="spellEnd"/>
            <w:r>
              <w:rPr>
                <w:color w:val="231F20"/>
              </w:rPr>
              <w:t xml:space="preserve"> for ground flax seeds rather than whole flax seeds, flax seed oil, flax supplements to increase </w:t>
            </w:r>
            <w:r>
              <w:rPr>
                <w:color w:val="231F20"/>
                <w:spacing w:val="-2"/>
              </w:rPr>
              <w:t>bioavailability.</w:t>
            </w:r>
          </w:p>
          <w:p w14:paraId="55DC1AAC" w14:textId="77777777" w:rsidR="00F30FC8" w:rsidRDefault="00000000">
            <w:pPr>
              <w:pStyle w:val="TableParagraph"/>
              <w:spacing w:before="118" w:line="260" w:lineRule="atLeast"/>
              <w:ind w:left="79" w:right="523"/>
              <w:jc w:val="both"/>
            </w:pPr>
            <w:r>
              <w:rPr>
                <w:color w:val="231F20"/>
              </w:rPr>
              <w:t xml:space="preserve">Flax seeds may be ground in a coffee grinder, blender, or food </w:t>
            </w:r>
            <w:r>
              <w:rPr>
                <w:color w:val="231F20"/>
                <w:spacing w:val="-2"/>
              </w:rPr>
              <w:t>processor.</w:t>
            </w:r>
          </w:p>
        </w:tc>
        <w:tc>
          <w:tcPr>
            <w:tcW w:w="3674" w:type="dxa"/>
          </w:tcPr>
          <w:p w14:paraId="77F82F18" w14:textId="77777777" w:rsidR="00F30FC8" w:rsidRDefault="00000000">
            <w:pPr>
              <w:pStyle w:val="TableParagraph"/>
              <w:spacing w:before="3" w:line="240" w:lineRule="auto"/>
              <w:ind w:left="79"/>
            </w:pPr>
            <w:r>
              <w:rPr>
                <w:color w:val="231F20"/>
              </w:rPr>
              <w:t>2</w:t>
            </w:r>
            <w:r>
              <w:rPr>
                <w:color w:val="231F20"/>
                <w:spacing w:val="9"/>
              </w:rPr>
              <w:t xml:space="preserve"> </w:t>
            </w:r>
            <w:r>
              <w:rPr>
                <w:color w:val="231F20"/>
              </w:rPr>
              <w:t>Tbsp</w:t>
            </w:r>
            <w:r>
              <w:rPr>
                <w:color w:val="231F20"/>
                <w:spacing w:val="9"/>
              </w:rPr>
              <w:t xml:space="preserve"> </w:t>
            </w:r>
            <w:r>
              <w:rPr>
                <w:color w:val="231F20"/>
              </w:rPr>
              <w:t>ground</w:t>
            </w:r>
            <w:r>
              <w:rPr>
                <w:color w:val="231F20"/>
                <w:spacing w:val="10"/>
              </w:rPr>
              <w:t xml:space="preserve"> </w:t>
            </w:r>
            <w:r>
              <w:rPr>
                <w:color w:val="231F20"/>
              </w:rPr>
              <w:t>flaxseed</w:t>
            </w:r>
            <w:r>
              <w:rPr>
                <w:color w:val="231F20"/>
                <w:spacing w:val="9"/>
              </w:rPr>
              <w:t xml:space="preserve"> </w:t>
            </w:r>
            <w:r>
              <w:rPr>
                <w:color w:val="231F20"/>
                <w:spacing w:val="-2"/>
              </w:rPr>
              <w:t>daily</w:t>
            </w:r>
          </w:p>
          <w:p w14:paraId="07339A2B" w14:textId="77777777" w:rsidR="00F30FC8" w:rsidRDefault="00000000">
            <w:pPr>
              <w:pStyle w:val="TableParagraph"/>
              <w:spacing w:before="120" w:line="240" w:lineRule="auto"/>
              <w:ind w:left="79" w:right="171"/>
            </w:pPr>
            <w:r>
              <w:rPr>
                <w:color w:val="231F20"/>
              </w:rPr>
              <w:t>Flax can have a laxative- like effect, thus, it is wise to gradually increase consumption.</w:t>
            </w:r>
          </w:p>
          <w:p w14:paraId="61AE0D0E" w14:textId="77777777" w:rsidR="00F30FC8" w:rsidRDefault="00000000">
            <w:pPr>
              <w:pStyle w:val="TableParagraph"/>
              <w:spacing w:before="119" w:line="240" w:lineRule="auto"/>
              <w:ind w:left="79" w:right="171"/>
            </w:pPr>
            <w:r>
              <w:rPr>
                <w:color w:val="231F20"/>
              </w:rPr>
              <w:t>Sprinkle into various foods and beverages, including hot cereals, tomato sauces, fruit smoothies, brown rice or other grains.</w:t>
            </w:r>
          </w:p>
          <w:p w14:paraId="6D37BD15" w14:textId="77777777" w:rsidR="00F30FC8" w:rsidRDefault="00000000">
            <w:pPr>
              <w:pStyle w:val="TableParagraph"/>
              <w:spacing w:before="119" w:line="240" w:lineRule="auto"/>
              <w:ind w:left="79" w:right="171"/>
            </w:pPr>
            <w:r>
              <w:rPr>
                <w:color w:val="231F20"/>
              </w:rPr>
              <w:t xml:space="preserve">Store flax in the refrigerator or </w:t>
            </w:r>
            <w:r>
              <w:rPr>
                <w:color w:val="231F20"/>
                <w:spacing w:val="-2"/>
              </w:rPr>
              <w:t>freezer.</w:t>
            </w:r>
          </w:p>
        </w:tc>
      </w:tr>
      <w:tr w:rsidR="00F30FC8" w14:paraId="60451D21" w14:textId="77777777">
        <w:trPr>
          <w:trHeight w:val="2264"/>
        </w:trPr>
        <w:tc>
          <w:tcPr>
            <w:tcW w:w="2892" w:type="dxa"/>
          </w:tcPr>
          <w:p w14:paraId="3C483BFE" w14:textId="77777777" w:rsidR="00F30FC8" w:rsidRDefault="00000000">
            <w:pPr>
              <w:pStyle w:val="TableParagraph"/>
              <w:spacing w:line="240" w:lineRule="auto"/>
            </w:pPr>
            <w:r>
              <w:rPr>
                <w:color w:val="231F20"/>
              </w:rPr>
              <w:t>Green</w:t>
            </w:r>
            <w:r>
              <w:rPr>
                <w:color w:val="231F20"/>
                <w:spacing w:val="-14"/>
              </w:rPr>
              <w:t xml:space="preserve"> </w:t>
            </w:r>
            <w:r>
              <w:rPr>
                <w:color w:val="231F20"/>
                <w:spacing w:val="-5"/>
              </w:rPr>
              <w:t>tea</w:t>
            </w:r>
          </w:p>
        </w:tc>
        <w:tc>
          <w:tcPr>
            <w:tcW w:w="3674" w:type="dxa"/>
          </w:tcPr>
          <w:p w14:paraId="3A325D89" w14:textId="77777777" w:rsidR="00F30FC8" w:rsidRDefault="00000000">
            <w:pPr>
              <w:pStyle w:val="TableParagraph"/>
              <w:spacing w:line="240" w:lineRule="auto"/>
              <w:ind w:left="79" w:right="171"/>
            </w:pPr>
            <w:r>
              <w:rPr>
                <w:color w:val="231F20"/>
              </w:rPr>
              <w:t>Green tea contains does contain caffeine though much less than coffee or black tea.</w:t>
            </w:r>
          </w:p>
          <w:p w14:paraId="393B1794" w14:textId="77777777" w:rsidR="00F30FC8" w:rsidRDefault="00000000">
            <w:pPr>
              <w:pStyle w:val="TableParagraph"/>
              <w:spacing w:before="118" w:line="260" w:lineRule="atLeast"/>
              <w:ind w:left="79" w:right="171"/>
            </w:pPr>
            <w:r>
              <w:rPr>
                <w:color w:val="231F20"/>
              </w:rPr>
              <w:t>If opting for decaffeinated green tea, opt for those naturally decaffeinated with water as typical caffeine extraction results in a significant loss of phytonutrients.</w:t>
            </w:r>
          </w:p>
        </w:tc>
        <w:tc>
          <w:tcPr>
            <w:tcW w:w="3674" w:type="dxa"/>
          </w:tcPr>
          <w:p w14:paraId="2B045532" w14:textId="77777777" w:rsidR="00F30FC8" w:rsidRDefault="00000000">
            <w:pPr>
              <w:pStyle w:val="TableParagraph"/>
              <w:spacing w:line="240" w:lineRule="auto"/>
              <w:ind w:left="79"/>
            </w:pPr>
            <w:r>
              <w:rPr>
                <w:color w:val="231F20"/>
              </w:rPr>
              <w:t>1-4</w:t>
            </w:r>
            <w:r>
              <w:rPr>
                <w:color w:val="231F20"/>
                <w:spacing w:val="17"/>
              </w:rPr>
              <w:t xml:space="preserve"> </w:t>
            </w:r>
            <w:r>
              <w:rPr>
                <w:color w:val="231F20"/>
              </w:rPr>
              <w:t>cups</w:t>
            </w:r>
            <w:r>
              <w:rPr>
                <w:color w:val="231F20"/>
                <w:spacing w:val="18"/>
              </w:rPr>
              <w:t xml:space="preserve"> </w:t>
            </w:r>
            <w:r>
              <w:rPr>
                <w:color w:val="231F20"/>
                <w:spacing w:val="-2"/>
              </w:rPr>
              <w:t>daily</w:t>
            </w:r>
          </w:p>
        </w:tc>
      </w:tr>
      <w:tr w:rsidR="00F30FC8" w14:paraId="32EDE218" w14:textId="77777777">
        <w:trPr>
          <w:trHeight w:val="2912"/>
        </w:trPr>
        <w:tc>
          <w:tcPr>
            <w:tcW w:w="2892" w:type="dxa"/>
          </w:tcPr>
          <w:p w14:paraId="567B5D25" w14:textId="77777777" w:rsidR="00F30FC8" w:rsidRDefault="00000000">
            <w:pPr>
              <w:pStyle w:val="TableParagraph"/>
              <w:spacing w:line="240" w:lineRule="auto"/>
            </w:pPr>
            <w:r>
              <w:rPr>
                <w:color w:val="231F20"/>
                <w:spacing w:val="-5"/>
              </w:rPr>
              <w:t>Soy</w:t>
            </w:r>
          </w:p>
        </w:tc>
        <w:tc>
          <w:tcPr>
            <w:tcW w:w="3674" w:type="dxa"/>
          </w:tcPr>
          <w:p w14:paraId="55B12C55" w14:textId="77777777" w:rsidR="00F30FC8" w:rsidRDefault="00000000">
            <w:pPr>
              <w:pStyle w:val="TableParagraph"/>
              <w:spacing w:line="240" w:lineRule="auto"/>
              <w:ind w:left="79" w:right="171"/>
            </w:pPr>
            <w:r>
              <w:rPr>
                <w:color w:val="231F20"/>
              </w:rPr>
              <w:t>Contains various nutrients, including protein, fiber, calcium, and B vitamins.</w:t>
            </w:r>
          </w:p>
          <w:p w14:paraId="08FE9532" w14:textId="77777777" w:rsidR="00F30FC8" w:rsidRDefault="00000000">
            <w:pPr>
              <w:pStyle w:val="TableParagraph"/>
              <w:spacing w:before="119" w:line="240" w:lineRule="auto"/>
              <w:ind w:left="79" w:right="171"/>
            </w:pPr>
            <w:r>
              <w:rPr>
                <w:color w:val="231F20"/>
              </w:rPr>
              <w:t>Rich in antioxidants*, known as isoflavones,</w:t>
            </w:r>
            <w:r>
              <w:rPr>
                <w:color w:val="231F20"/>
                <w:spacing w:val="-5"/>
              </w:rPr>
              <w:t xml:space="preserve"> </w:t>
            </w:r>
            <w:r>
              <w:rPr>
                <w:color w:val="231F20"/>
              </w:rPr>
              <w:t>namely</w:t>
            </w:r>
            <w:r>
              <w:rPr>
                <w:color w:val="231F20"/>
                <w:spacing w:val="-5"/>
              </w:rPr>
              <w:t xml:space="preserve"> </w:t>
            </w:r>
            <w:r>
              <w:rPr>
                <w:color w:val="231F20"/>
              </w:rPr>
              <w:t>genistein</w:t>
            </w:r>
            <w:r>
              <w:rPr>
                <w:color w:val="231F20"/>
                <w:spacing w:val="-5"/>
              </w:rPr>
              <w:t xml:space="preserve"> </w:t>
            </w:r>
            <w:r>
              <w:rPr>
                <w:color w:val="231F20"/>
              </w:rPr>
              <w:t xml:space="preserve">and </w:t>
            </w:r>
            <w:r>
              <w:rPr>
                <w:color w:val="231F20"/>
                <w:spacing w:val="-2"/>
              </w:rPr>
              <w:t>daidzein.</w:t>
            </w:r>
          </w:p>
          <w:p w14:paraId="29AE4A40" w14:textId="77777777" w:rsidR="00F30FC8" w:rsidRDefault="00000000">
            <w:pPr>
              <w:pStyle w:val="TableParagraph"/>
              <w:spacing w:before="118" w:line="260" w:lineRule="atLeast"/>
              <w:ind w:left="79" w:right="171"/>
            </w:pPr>
            <w:r>
              <w:rPr>
                <w:color w:val="231F20"/>
              </w:rPr>
              <w:t xml:space="preserve">Among others, dietary sources include soybeans, edamame, tofu, soymilk, tempeh, miso, and soy </w:t>
            </w:r>
            <w:r>
              <w:rPr>
                <w:color w:val="231F20"/>
                <w:spacing w:val="-2"/>
              </w:rPr>
              <w:t>nuts.</w:t>
            </w:r>
          </w:p>
        </w:tc>
        <w:tc>
          <w:tcPr>
            <w:tcW w:w="3674" w:type="dxa"/>
          </w:tcPr>
          <w:p w14:paraId="1E633DBD" w14:textId="77777777" w:rsidR="00F30FC8" w:rsidRDefault="00000000">
            <w:pPr>
              <w:pStyle w:val="TableParagraph"/>
              <w:spacing w:line="240" w:lineRule="auto"/>
              <w:ind w:left="79"/>
            </w:pPr>
            <w:r>
              <w:rPr>
                <w:color w:val="231F20"/>
              </w:rPr>
              <w:t>Unless soy has been a part of your diet for years, postmenopausal individuals with ER+ breast cancer may be advised to limit soy consumption to 1-3 daily servings.</w:t>
            </w:r>
          </w:p>
          <w:p w14:paraId="60442FE2" w14:textId="77777777" w:rsidR="00F30FC8" w:rsidRDefault="00000000">
            <w:pPr>
              <w:pStyle w:val="TableParagraph"/>
              <w:spacing w:before="119" w:line="240" w:lineRule="auto"/>
              <w:ind w:left="79" w:right="171"/>
            </w:pPr>
            <w:r>
              <w:rPr>
                <w:color w:val="231F20"/>
              </w:rPr>
              <w:t>Soy supplements or isoflavone extracts</w:t>
            </w:r>
            <w:r>
              <w:rPr>
                <w:color w:val="231F20"/>
                <w:spacing w:val="9"/>
              </w:rPr>
              <w:t xml:space="preserve"> </w:t>
            </w:r>
            <w:r>
              <w:rPr>
                <w:color w:val="231F20"/>
              </w:rPr>
              <w:t>are</w:t>
            </w:r>
            <w:r>
              <w:rPr>
                <w:color w:val="231F20"/>
                <w:spacing w:val="9"/>
              </w:rPr>
              <w:t xml:space="preserve"> </w:t>
            </w:r>
            <w:r>
              <w:rPr>
                <w:color w:val="231F20"/>
              </w:rPr>
              <w:t>not</w:t>
            </w:r>
            <w:r>
              <w:rPr>
                <w:color w:val="231F20"/>
                <w:spacing w:val="9"/>
              </w:rPr>
              <w:t xml:space="preserve"> </w:t>
            </w:r>
            <w:r>
              <w:rPr>
                <w:color w:val="231F20"/>
                <w:spacing w:val="-2"/>
              </w:rPr>
              <w:t>recommended.</w:t>
            </w:r>
          </w:p>
        </w:tc>
      </w:tr>
      <w:tr w:rsidR="00F30FC8" w14:paraId="65309982" w14:textId="77777777">
        <w:trPr>
          <w:trHeight w:val="1736"/>
        </w:trPr>
        <w:tc>
          <w:tcPr>
            <w:tcW w:w="2892" w:type="dxa"/>
          </w:tcPr>
          <w:p w14:paraId="6B078942" w14:textId="77777777" w:rsidR="00F30FC8" w:rsidRDefault="00000000">
            <w:pPr>
              <w:pStyle w:val="TableParagraph"/>
              <w:spacing w:line="240" w:lineRule="auto"/>
            </w:pPr>
            <w:r>
              <w:rPr>
                <w:color w:val="231F20"/>
              </w:rPr>
              <w:t>Vitamin</w:t>
            </w:r>
            <w:r>
              <w:rPr>
                <w:color w:val="231F20"/>
                <w:spacing w:val="-2"/>
              </w:rPr>
              <w:t xml:space="preserve"> </w:t>
            </w:r>
            <w:r>
              <w:rPr>
                <w:color w:val="231F20"/>
                <w:spacing w:val="-10"/>
              </w:rPr>
              <w:t>D</w:t>
            </w:r>
          </w:p>
        </w:tc>
        <w:tc>
          <w:tcPr>
            <w:tcW w:w="3674" w:type="dxa"/>
          </w:tcPr>
          <w:p w14:paraId="1B29A150" w14:textId="77777777" w:rsidR="00F30FC8" w:rsidRDefault="00000000">
            <w:pPr>
              <w:pStyle w:val="TableParagraph"/>
              <w:spacing w:line="240" w:lineRule="auto"/>
              <w:ind w:left="79" w:right="171"/>
            </w:pPr>
            <w:r>
              <w:rPr>
                <w:color w:val="231F20"/>
              </w:rPr>
              <w:t>A fat-soluble vitamin that we generate through skin synthesis of sunlight (ultraviolet rays).</w:t>
            </w:r>
          </w:p>
          <w:p w14:paraId="271E48F7" w14:textId="77777777" w:rsidR="00F30FC8" w:rsidRDefault="00000000">
            <w:pPr>
              <w:pStyle w:val="TableParagraph"/>
              <w:spacing w:before="118" w:line="260" w:lineRule="atLeast"/>
              <w:ind w:left="79"/>
            </w:pPr>
            <w:r>
              <w:rPr>
                <w:color w:val="231F20"/>
              </w:rPr>
              <w:t>Dietary sources include cold-water fish, eggs, and fortified products, such as milk, soy milk, and cereals.</w:t>
            </w:r>
          </w:p>
        </w:tc>
        <w:tc>
          <w:tcPr>
            <w:tcW w:w="3674" w:type="dxa"/>
          </w:tcPr>
          <w:p w14:paraId="4FE1E979" w14:textId="77777777" w:rsidR="00F30FC8" w:rsidRDefault="00000000">
            <w:pPr>
              <w:pStyle w:val="TableParagraph"/>
              <w:spacing w:line="240" w:lineRule="auto"/>
              <w:ind w:left="79"/>
            </w:pPr>
            <w:r>
              <w:rPr>
                <w:color w:val="231F20"/>
              </w:rPr>
              <w:t>1,000-4,000</w:t>
            </w:r>
            <w:r>
              <w:rPr>
                <w:color w:val="231F20"/>
                <w:spacing w:val="9"/>
              </w:rPr>
              <w:t xml:space="preserve"> </w:t>
            </w:r>
            <w:r>
              <w:rPr>
                <w:color w:val="231F20"/>
              </w:rPr>
              <w:t>IU</w:t>
            </w:r>
            <w:r>
              <w:rPr>
                <w:color w:val="231F20"/>
                <w:spacing w:val="10"/>
              </w:rPr>
              <w:t xml:space="preserve"> </w:t>
            </w:r>
            <w:r>
              <w:rPr>
                <w:color w:val="231F20"/>
                <w:spacing w:val="-2"/>
              </w:rPr>
              <w:t>daily</w:t>
            </w:r>
          </w:p>
          <w:p w14:paraId="28C69436" w14:textId="77777777" w:rsidR="00F30FC8" w:rsidRDefault="00000000">
            <w:pPr>
              <w:pStyle w:val="TableParagraph"/>
              <w:spacing w:before="120" w:line="240" w:lineRule="auto"/>
              <w:ind w:left="79" w:right="345"/>
            </w:pPr>
            <w:r>
              <w:rPr>
                <w:color w:val="231F20"/>
              </w:rPr>
              <w:t>Maintain</w:t>
            </w:r>
            <w:r>
              <w:rPr>
                <w:color w:val="231F20"/>
                <w:spacing w:val="-9"/>
              </w:rPr>
              <w:t xml:space="preserve"> </w:t>
            </w:r>
            <w:r>
              <w:rPr>
                <w:color w:val="231F20"/>
              </w:rPr>
              <w:t>serum</w:t>
            </w:r>
            <w:r>
              <w:rPr>
                <w:color w:val="231F20"/>
                <w:spacing w:val="-9"/>
              </w:rPr>
              <w:t xml:space="preserve"> </w:t>
            </w:r>
            <w:r>
              <w:rPr>
                <w:color w:val="231F20"/>
              </w:rPr>
              <w:t>25</w:t>
            </w:r>
            <w:r>
              <w:rPr>
                <w:color w:val="231F20"/>
                <w:spacing w:val="-9"/>
              </w:rPr>
              <w:t xml:space="preserve"> </w:t>
            </w:r>
            <w:r>
              <w:rPr>
                <w:color w:val="231F20"/>
              </w:rPr>
              <w:t>(OH)-vitamin D &gt;40 ng/</w:t>
            </w:r>
            <w:proofErr w:type="spellStart"/>
            <w:r>
              <w:rPr>
                <w:color w:val="231F20"/>
              </w:rPr>
              <w:t>mL.</w:t>
            </w:r>
            <w:proofErr w:type="spellEnd"/>
          </w:p>
        </w:tc>
      </w:tr>
    </w:tbl>
    <w:p w14:paraId="147DEB6B" w14:textId="77777777" w:rsidR="00F30FC8" w:rsidRDefault="00F30FC8">
      <w:pPr>
        <w:pStyle w:val="BodyText"/>
        <w:spacing w:before="68"/>
        <w:ind w:left="0" w:firstLine="0"/>
        <w:rPr>
          <w:sz w:val="26"/>
        </w:rPr>
      </w:pPr>
    </w:p>
    <w:p w14:paraId="3DBD1D85" w14:textId="77777777" w:rsidR="00F30FC8" w:rsidRDefault="00000000">
      <w:pPr>
        <w:pStyle w:val="Heading3"/>
      </w:pPr>
      <w:r>
        <w:rPr>
          <w:color w:val="231F20"/>
          <w:spacing w:val="-2"/>
          <w:w w:val="105"/>
        </w:rPr>
        <w:t>MELATONIN</w:t>
      </w:r>
    </w:p>
    <w:p w14:paraId="1B225342" w14:textId="77777777" w:rsidR="00F30FC8" w:rsidRDefault="00000000">
      <w:pPr>
        <w:pStyle w:val="ListParagraph"/>
        <w:numPr>
          <w:ilvl w:val="0"/>
          <w:numId w:val="6"/>
        </w:numPr>
        <w:tabs>
          <w:tab w:val="left" w:pos="630"/>
        </w:tabs>
        <w:spacing w:before="257"/>
        <w:ind w:right="311"/>
      </w:pPr>
      <w:r>
        <w:rPr>
          <w:color w:val="231F20"/>
        </w:rPr>
        <w:t>Melatonin is a hormone produced by the pineal gland. Its primary function involves the regulation of the body’s circadian rhythm, endocrine secretions, and sleep patterns.</w:t>
      </w:r>
    </w:p>
    <w:p w14:paraId="0EE0B996" w14:textId="77777777" w:rsidR="00F30FC8" w:rsidRDefault="00000000">
      <w:pPr>
        <w:pStyle w:val="ListParagraph"/>
        <w:numPr>
          <w:ilvl w:val="0"/>
          <w:numId w:val="6"/>
        </w:numPr>
        <w:tabs>
          <w:tab w:val="left" w:pos="630"/>
        </w:tabs>
        <w:spacing w:before="173"/>
        <w:ind w:right="569"/>
      </w:pPr>
      <w:r>
        <w:rPr>
          <w:color w:val="231F20"/>
        </w:rPr>
        <w:t xml:space="preserve">Some research indicates that individuals with low levels of melatonin are at greater risk for breast </w:t>
      </w:r>
      <w:r>
        <w:rPr>
          <w:color w:val="231F20"/>
          <w:spacing w:val="-2"/>
        </w:rPr>
        <w:t>cancer.</w:t>
      </w:r>
    </w:p>
    <w:p w14:paraId="5E3C6238" w14:textId="77777777" w:rsidR="00F30FC8" w:rsidRDefault="00000000">
      <w:pPr>
        <w:pStyle w:val="ListParagraph"/>
        <w:numPr>
          <w:ilvl w:val="0"/>
          <w:numId w:val="6"/>
        </w:numPr>
        <w:tabs>
          <w:tab w:val="left" w:pos="630"/>
        </w:tabs>
        <w:ind w:right="832"/>
      </w:pPr>
      <w:r>
        <w:rPr>
          <w:color w:val="231F20"/>
        </w:rPr>
        <w:t>The risk of breast cancer was reduced by 33% in postmenopausal women who slept 9+ hours compared to those who slept ≤6 hours daily [500].</w:t>
      </w:r>
    </w:p>
    <w:p w14:paraId="4D90D70F" w14:textId="77777777" w:rsidR="00F30FC8" w:rsidRDefault="00F30FC8">
      <w:pPr>
        <w:pStyle w:val="ListParagraph"/>
        <w:sectPr w:rsidR="00F30FC8">
          <w:pgSz w:w="12240" w:h="15840"/>
          <w:pgMar w:top="960" w:right="720" w:bottom="1000" w:left="720" w:header="0" w:footer="686" w:gutter="0"/>
          <w:cols w:space="720"/>
        </w:sectPr>
      </w:pPr>
    </w:p>
    <w:p w14:paraId="489736B0" w14:textId="77777777" w:rsidR="00F30FC8" w:rsidRDefault="00000000">
      <w:pPr>
        <w:pStyle w:val="ListParagraph"/>
        <w:numPr>
          <w:ilvl w:val="1"/>
          <w:numId w:val="6"/>
        </w:numPr>
        <w:tabs>
          <w:tab w:val="left" w:pos="989"/>
        </w:tabs>
        <w:spacing w:before="73"/>
        <w:ind w:hanging="359"/>
      </w:pPr>
      <w:r>
        <w:rPr>
          <w:color w:val="231F20"/>
        </w:rPr>
        <w:lastRenderedPageBreak/>
        <w:t>Melatonin</w:t>
      </w:r>
      <w:r>
        <w:rPr>
          <w:color w:val="231F20"/>
          <w:spacing w:val="8"/>
        </w:rPr>
        <w:t xml:space="preserve"> </w:t>
      </w:r>
      <w:r>
        <w:rPr>
          <w:color w:val="231F20"/>
        </w:rPr>
        <w:t>levels</w:t>
      </w:r>
      <w:r>
        <w:rPr>
          <w:color w:val="231F20"/>
          <w:spacing w:val="8"/>
        </w:rPr>
        <w:t xml:space="preserve"> </w:t>
      </w:r>
      <w:r>
        <w:rPr>
          <w:color w:val="231F20"/>
        </w:rPr>
        <w:t>were</w:t>
      </w:r>
      <w:r>
        <w:rPr>
          <w:color w:val="231F20"/>
          <w:spacing w:val="9"/>
        </w:rPr>
        <w:t xml:space="preserve"> </w:t>
      </w:r>
      <w:r>
        <w:rPr>
          <w:color w:val="231F20"/>
        </w:rPr>
        <w:t>42%</w:t>
      </w:r>
      <w:r>
        <w:rPr>
          <w:color w:val="231F20"/>
          <w:spacing w:val="8"/>
        </w:rPr>
        <w:t xml:space="preserve"> </w:t>
      </w:r>
      <w:r>
        <w:rPr>
          <w:color w:val="231F20"/>
        </w:rPr>
        <w:t>higher</w:t>
      </w:r>
      <w:r>
        <w:rPr>
          <w:color w:val="231F20"/>
          <w:spacing w:val="9"/>
        </w:rPr>
        <w:t xml:space="preserve"> </w:t>
      </w:r>
      <w:r>
        <w:rPr>
          <w:color w:val="231F20"/>
        </w:rPr>
        <w:t>in</w:t>
      </w:r>
      <w:r>
        <w:rPr>
          <w:color w:val="231F20"/>
          <w:spacing w:val="8"/>
        </w:rPr>
        <w:t xml:space="preserve"> </w:t>
      </w:r>
      <w:r>
        <w:rPr>
          <w:color w:val="231F20"/>
        </w:rPr>
        <w:t>those</w:t>
      </w:r>
      <w:r>
        <w:rPr>
          <w:color w:val="231F20"/>
          <w:spacing w:val="9"/>
        </w:rPr>
        <w:t xml:space="preserve"> </w:t>
      </w:r>
      <w:r>
        <w:rPr>
          <w:color w:val="231F20"/>
        </w:rPr>
        <w:t>who</w:t>
      </w:r>
      <w:r>
        <w:rPr>
          <w:color w:val="231F20"/>
          <w:spacing w:val="8"/>
        </w:rPr>
        <w:t xml:space="preserve"> </w:t>
      </w:r>
      <w:r>
        <w:rPr>
          <w:color w:val="231F20"/>
        </w:rPr>
        <w:t>slept</w:t>
      </w:r>
      <w:r>
        <w:rPr>
          <w:color w:val="231F20"/>
          <w:spacing w:val="9"/>
        </w:rPr>
        <w:t xml:space="preserve"> </w:t>
      </w:r>
      <w:r>
        <w:rPr>
          <w:color w:val="231F20"/>
        </w:rPr>
        <w:t>9+</w:t>
      </w:r>
      <w:r>
        <w:rPr>
          <w:color w:val="231F20"/>
          <w:spacing w:val="8"/>
        </w:rPr>
        <w:t xml:space="preserve"> </w:t>
      </w:r>
      <w:r>
        <w:rPr>
          <w:color w:val="231F20"/>
        </w:rPr>
        <w:t>hours</w:t>
      </w:r>
      <w:r>
        <w:rPr>
          <w:color w:val="231F20"/>
          <w:spacing w:val="9"/>
        </w:rPr>
        <w:t xml:space="preserve"> </w:t>
      </w:r>
      <w:r>
        <w:rPr>
          <w:color w:val="231F20"/>
        </w:rPr>
        <w:t>vs</w:t>
      </w:r>
      <w:r>
        <w:rPr>
          <w:color w:val="231F20"/>
          <w:spacing w:val="8"/>
        </w:rPr>
        <w:t xml:space="preserve"> </w:t>
      </w:r>
      <w:r>
        <w:rPr>
          <w:color w:val="231F20"/>
        </w:rPr>
        <w:t>≤6</w:t>
      </w:r>
      <w:r>
        <w:rPr>
          <w:color w:val="231F20"/>
          <w:spacing w:val="9"/>
        </w:rPr>
        <w:t xml:space="preserve"> </w:t>
      </w:r>
      <w:r>
        <w:rPr>
          <w:color w:val="231F20"/>
        </w:rPr>
        <w:t>hours</w:t>
      </w:r>
      <w:r>
        <w:rPr>
          <w:color w:val="231F20"/>
          <w:spacing w:val="8"/>
        </w:rPr>
        <w:t xml:space="preserve"> </w:t>
      </w:r>
      <w:r>
        <w:rPr>
          <w:color w:val="231F20"/>
          <w:spacing w:val="-2"/>
        </w:rPr>
        <w:t>daily.</w:t>
      </w:r>
    </w:p>
    <w:p w14:paraId="6C19C86A" w14:textId="77777777" w:rsidR="00F30FC8" w:rsidRDefault="00000000">
      <w:pPr>
        <w:pStyle w:val="ListParagraph"/>
        <w:numPr>
          <w:ilvl w:val="1"/>
          <w:numId w:val="6"/>
        </w:numPr>
        <w:tabs>
          <w:tab w:val="left" w:pos="990"/>
        </w:tabs>
        <w:spacing w:before="173"/>
        <w:ind w:left="990" w:right="325"/>
      </w:pPr>
      <w:r>
        <w:rPr>
          <w:color w:val="231F20"/>
        </w:rPr>
        <w:t>Previous studies have reported an increased risk of breast cancer in night-shift workers who are exposed to light at night [501-503].</w:t>
      </w:r>
    </w:p>
    <w:p w14:paraId="342A797A" w14:textId="77777777" w:rsidR="00F30FC8" w:rsidRDefault="00000000">
      <w:pPr>
        <w:pStyle w:val="ListParagraph"/>
        <w:numPr>
          <w:ilvl w:val="0"/>
          <w:numId w:val="6"/>
        </w:numPr>
        <w:tabs>
          <w:tab w:val="left" w:pos="630"/>
        </w:tabs>
        <w:ind w:right="349"/>
        <w:jc w:val="both"/>
      </w:pPr>
      <w:r>
        <w:rPr>
          <w:color w:val="231F20"/>
        </w:rPr>
        <w:t>It may be that the length of time working night shifts makes a difference as evidenced by this study where women who reported more than 20 years of rotating night shift work faced an increased risk</w:t>
      </w:r>
      <w:r>
        <w:rPr>
          <w:color w:val="231F20"/>
          <w:spacing w:val="80"/>
        </w:rPr>
        <w:t xml:space="preserve"> </w:t>
      </w:r>
      <w:r>
        <w:rPr>
          <w:color w:val="231F20"/>
        </w:rPr>
        <w:t>of</w:t>
      </w:r>
      <w:r>
        <w:rPr>
          <w:color w:val="231F20"/>
          <w:spacing w:val="27"/>
        </w:rPr>
        <w:t xml:space="preserve"> </w:t>
      </w:r>
      <w:r>
        <w:rPr>
          <w:color w:val="231F20"/>
        </w:rPr>
        <w:t>breast</w:t>
      </w:r>
      <w:r>
        <w:rPr>
          <w:color w:val="231F20"/>
          <w:spacing w:val="27"/>
        </w:rPr>
        <w:t xml:space="preserve"> </w:t>
      </w:r>
      <w:r>
        <w:rPr>
          <w:color w:val="231F20"/>
        </w:rPr>
        <w:t>cancer</w:t>
      </w:r>
      <w:r>
        <w:rPr>
          <w:color w:val="231F20"/>
          <w:spacing w:val="27"/>
        </w:rPr>
        <w:t xml:space="preserve"> </w:t>
      </w:r>
      <w:r>
        <w:rPr>
          <w:color w:val="231F20"/>
        </w:rPr>
        <w:t>compared</w:t>
      </w:r>
      <w:r>
        <w:rPr>
          <w:color w:val="231F20"/>
          <w:spacing w:val="27"/>
        </w:rPr>
        <w:t xml:space="preserve"> </w:t>
      </w:r>
      <w:r>
        <w:rPr>
          <w:color w:val="231F20"/>
        </w:rPr>
        <w:t>with</w:t>
      </w:r>
      <w:r>
        <w:rPr>
          <w:color w:val="231F20"/>
          <w:spacing w:val="27"/>
        </w:rPr>
        <w:t xml:space="preserve"> </w:t>
      </w:r>
      <w:r>
        <w:rPr>
          <w:color w:val="231F20"/>
        </w:rPr>
        <w:t>women</w:t>
      </w:r>
      <w:r>
        <w:rPr>
          <w:color w:val="231F20"/>
          <w:spacing w:val="27"/>
        </w:rPr>
        <w:t xml:space="preserve"> </w:t>
      </w:r>
      <w:r>
        <w:rPr>
          <w:color w:val="231F20"/>
        </w:rPr>
        <w:t>who</w:t>
      </w:r>
      <w:r>
        <w:rPr>
          <w:color w:val="231F20"/>
          <w:spacing w:val="27"/>
        </w:rPr>
        <w:t xml:space="preserve"> </w:t>
      </w:r>
      <w:r>
        <w:rPr>
          <w:color w:val="231F20"/>
        </w:rPr>
        <w:t>did</w:t>
      </w:r>
      <w:r>
        <w:rPr>
          <w:color w:val="231F20"/>
          <w:spacing w:val="27"/>
        </w:rPr>
        <w:t xml:space="preserve"> </w:t>
      </w:r>
      <w:r>
        <w:rPr>
          <w:color w:val="231F20"/>
        </w:rPr>
        <w:t>not</w:t>
      </w:r>
      <w:r>
        <w:rPr>
          <w:color w:val="231F20"/>
          <w:spacing w:val="27"/>
        </w:rPr>
        <w:t xml:space="preserve"> </w:t>
      </w:r>
      <w:r>
        <w:rPr>
          <w:color w:val="231F20"/>
        </w:rPr>
        <w:t>report</w:t>
      </w:r>
      <w:r>
        <w:rPr>
          <w:color w:val="231F20"/>
          <w:spacing w:val="27"/>
        </w:rPr>
        <w:t xml:space="preserve"> </w:t>
      </w:r>
      <w:r>
        <w:rPr>
          <w:color w:val="231F20"/>
        </w:rPr>
        <w:t>any</w:t>
      </w:r>
      <w:r>
        <w:rPr>
          <w:color w:val="231F20"/>
          <w:spacing w:val="27"/>
        </w:rPr>
        <w:t xml:space="preserve"> </w:t>
      </w:r>
      <w:r>
        <w:rPr>
          <w:color w:val="231F20"/>
        </w:rPr>
        <w:t>rotating</w:t>
      </w:r>
      <w:r>
        <w:rPr>
          <w:color w:val="231F20"/>
          <w:spacing w:val="27"/>
        </w:rPr>
        <w:t xml:space="preserve"> </w:t>
      </w:r>
      <w:r>
        <w:rPr>
          <w:color w:val="231F20"/>
        </w:rPr>
        <w:t>night</w:t>
      </w:r>
      <w:r>
        <w:rPr>
          <w:color w:val="231F20"/>
          <w:spacing w:val="27"/>
        </w:rPr>
        <w:t xml:space="preserve"> </w:t>
      </w:r>
      <w:r>
        <w:rPr>
          <w:color w:val="231F20"/>
        </w:rPr>
        <w:t>shift</w:t>
      </w:r>
      <w:r>
        <w:rPr>
          <w:color w:val="231F20"/>
          <w:spacing w:val="27"/>
        </w:rPr>
        <w:t xml:space="preserve"> </w:t>
      </w:r>
      <w:r>
        <w:rPr>
          <w:color w:val="231F20"/>
        </w:rPr>
        <w:t>work</w:t>
      </w:r>
      <w:r>
        <w:rPr>
          <w:color w:val="231F20"/>
          <w:spacing w:val="27"/>
        </w:rPr>
        <w:t xml:space="preserve"> </w:t>
      </w:r>
      <w:r>
        <w:rPr>
          <w:color w:val="231F20"/>
        </w:rPr>
        <w:t>[502].</w:t>
      </w:r>
    </w:p>
    <w:p w14:paraId="5C83179C" w14:textId="77777777" w:rsidR="00F30FC8" w:rsidRDefault="00000000">
      <w:pPr>
        <w:pStyle w:val="ListParagraph"/>
        <w:numPr>
          <w:ilvl w:val="1"/>
          <w:numId w:val="6"/>
        </w:numPr>
        <w:tabs>
          <w:tab w:val="left" w:pos="990"/>
        </w:tabs>
        <w:spacing w:before="173"/>
        <w:ind w:left="990" w:right="791"/>
      </w:pPr>
      <w:r>
        <w:rPr>
          <w:color w:val="231F20"/>
        </w:rPr>
        <w:t>In vitro and animal research has supported the protective effect of melatonin against breast cancer [504-505].</w:t>
      </w:r>
    </w:p>
    <w:p w14:paraId="2C2D90CB" w14:textId="77777777" w:rsidR="00F30FC8" w:rsidRDefault="00000000">
      <w:pPr>
        <w:pStyle w:val="ListParagraph"/>
        <w:numPr>
          <w:ilvl w:val="1"/>
          <w:numId w:val="6"/>
        </w:numPr>
        <w:tabs>
          <w:tab w:val="left" w:pos="990"/>
        </w:tabs>
        <w:ind w:left="990" w:right="605"/>
      </w:pPr>
      <w:r>
        <w:rPr>
          <w:color w:val="231F20"/>
        </w:rPr>
        <w:t>A recent study found that women with higher urinary melatonin levels had a 30-41% reduced risk of breast cancer [506].</w:t>
      </w:r>
    </w:p>
    <w:p w14:paraId="6B187C68" w14:textId="77777777" w:rsidR="00F30FC8" w:rsidRDefault="00000000">
      <w:pPr>
        <w:pStyle w:val="ListParagraph"/>
        <w:numPr>
          <w:ilvl w:val="0"/>
          <w:numId w:val="6"/>
        </w:numPr>
        <w:tabs>
          <w:tab w:val="left" w:pos="629"/>
        </w:tabs>
        <w:spacing w:before="173"/>
        <w:ind w:left="629" w:hanging="359"/>
      </w:pPr>
      <w:r>
        <w:rPr>
          <w:color w:val="231F20"/>
        </w:rPr>
        <w:t>Melatonin</w:t>
      </w:r>
      <w:r>
        <w:rPr>
          <w:color w:val="231F20"/>
          <w:spacing w:val="13"/>
        </w:rPr>
        <w:t xml:space="preserve"> </w:t>
      </w:r>
      <w:r>
        <w:rPr>
          <w:color w:val="231F20"/>
        </w:rPr>
        <w:t>may</w:t>
      </w:r>
      <w:r>
        <w:rPr>
          <w:color w:val="231F20"/>
          <w:spacing w:val="13"/>
        </w:rPr>
        <w:t xml:space="preserve"> </w:t>
      </w:r>
      <w:r>
        <w:rPr>
          <w:color w:val="231F20"/>
        </w:rPr>
        <w:t>act</w:t>
      </w:r>
      <w:r>
        <w:rPr>
          <w:color w:val="231F20"/>
          <w:spacing w:val="13"/>
        </w:rPr>
        <w:t xml:space="preserve"> </w:t>
      </w:r>
      <w:r>
        <w:rPr>
          <w:color w:val="231F20"/>
          <w:spacing w:val="-5"/>
        </w:rPr>
        <w:t>by:</w:t>
      </w:r>
    </w:p>
    <w:p w14:paraId="2569989F" w14:textId="77777777" w:rsidR="00F30FC8" w:rsidRDefault="00000000">
      <w:pPr>
        <w:pStyle w:val="ListParagraph"/>
        <w:numPr>
          <w:ilvl w:val="1"/>
          <w:numId w:val="6"/>
        </w:numPr>
        <w:tabs>
          <w:tab w:val="left" w:pos="989"/>
        </w:tabs>
        <w:ind w:hanging="359"/>
      </w:pPr>
      <w:r>
        <w:rPr>
          <w:color w:val="231F20"/>
        </w:rPr>
        <w:t>Inhibiting</w:t>
      </w:r>
      <w:r>
        <w:rPr>
          <w:color w:val="231F20"/>
          <w:spacing w:val="11"/>
        </w:rPr>
        <w:t xml:space="preserve"> </w:t>
      </w:r>
      <w:r>
        <w:rPr>
          <w:color w:val="231F20"/>
        </w:rPr>
        <w:t>cell</w:t>
      </w:r>
      <w:r>
        <w:rPr>
          <w:color w:val="231F20"/>
          <w:spacing w:val="11"/>
        </w:rPr>
        <w:t xml:space="preserve"> </w:t>
      </w:r>
      <w:r>
        <w:rPr>
          <w:color w:val="231F20"/>
        </w:rPr>
        <w:t>proliferation</w:t>
      </w:r>
      <w:r>
        <w:rPr>
          <w:color w:val="231F20"/>
          <w:spacing w:val="11"/>
        </w:rPr>
        <w:t xml:space="preserve"> </w:t>
      </w:r>
      <w:r>
        <w:rPr>
          <w:color w:val="231F20"/>
        </w:rPr>
        <w:t>[505,</w:t>
      </w:r>
      <w:r>
        <w:rPr>
          <w:color w:val="231F20"/>
          <w:spacing w:val="11"/>
        </w:rPr>
        <w:t xml:space="preserve"> </w:t>
      </w:r>
      <w:r>
        <w:rPr>
          <w:color w:val="231F20"/>
        </w:rPr>
        <w:t>507-</w:t>
      </w:r>
      <w:r>
        <w:rPr>
          <w:color w:val="231F20"/>
          <w:spacing w:val="-2"/>
        </w:rPr>
        <w:t>508].</w:t>
      </w:r>
    </w:p>
    <w:p w14:paraId="5F10C262" w14:textId="77777777" w:rsidR="00F30FC8" w:rsidRDefault="00000000">
      <w:pPr>
        <w:pStyle w:val="ListParagraph"/>
        <w:numPr>
          <w:ilvl w:val="1"/>
          <w:numId w:val="6"/>
        </w:numPr>
        <w:tabs>
          <w:tab w:val="left" w:pos="989"/>
        </w:tabs>
        <w:spacing w:before="173"/>
        <w:ind w:hanging="359"/>
      </w:pPr>
      <w:r>
        <w:rPr>
          <w:color w:val="231F20"/>
        </w:rPr>
        <w:t>Inducing</w:t>
      </w:r>
      <w:r>
        <w:rPr>
          <w:color w:val="231F20"/>
          <w:spacing w:val="15"/>
        </w:rPr>
        <w:t xml:space="preserve"> </w:t>
      </w:r>
      <w:r>
        <w:rPr>
          <w:color w:val="231F20"/>
        </w:rPr>
        <w:t>apoptosis*</w:t>
      </w:r>
      <w:r>
        <w:rPr>
          <w:color w:val="231F20"/>
          <w:spacing w:val="15"/>
        </w:rPr>
        <w:t xml:space="preserve"> </w:t>
      </w:r>
      <w:r>
        <w:rPr>
          <w:color w:val="231F20"/>
          <w:spacing w:val="-2"/>
        </w:rPr>
        <w:t>[509].</w:t>
      </w:r>
    </w:p>
    <w:p w14:paraId="20FE1367" w14:textId="77777777" w:rsidR="00F30FC8" w:rsidRDefault="00000000">
      <w:pPr>
        <w:pStyle w:val="ListParagraph"/>
        <w:numPr>
          <w:ilvl w:val="1"/>
          <w:numId w:val="6"/>
        </w:numPr>
        <w:tabs>
          <w:tab w:val="left" w:pos="989"/>
        </w:tabs>
        <w:spacing w:before="173"/>
        <w:ind w:hanging="359"/>
      </w:pPr>
      <w:r>
        <w:rPr>
          <w:color w:val="231F20"/>
        </w:rPr>
        <w:t>Inhibiting</w:t>
      </w:r>
      <w:r>
        <w:rPr>
          <w:color w:val="231F20"/>
          <w:spacing w:val="3"/>
        </w:rPr>
        <w:t xml:space="preserve"> </w:t>
      </w:r>
      <w:r>
        <w:rPr>
          <w:color w:val="231F20"/>
        </w:rPr>
        <w:t>angiogenesis*</w:t>
      </w:r>
      <w:r>
        <w:rPr>
          <w:color w:val="231F20"/>
          <w:spacing w:val="3"/>
        </w:rPr>
        <w:t xml:space="preserve"> </w:t>
      </w:r>
      <w:r>
        <w:rPr>
          <w:color w:val="231F20"/>
          <w:spacing w:val="-2"/>
        </w:rPr>
        <w:t>[505].</w:t>
      </w:r>
    </w:p>
    <w:p w14:paraId="4E3B1C2D" w14:textId="77777777" w:rsidR="00F30FC8" w:rsidRDefault="00000000">
      <w:pPr>
        <w:pStyle w:val="ListParagraph"/>
        <w:numPr>
          <w:ilvl w:val="1"/>
          <w:numId w:val="6"/>
        </w:numPr>
        <w:tabs>
          <w:tab w:val="left" w:pos="989"/>
        </w:tabs>
        <w:ind w:hanging="359"/>
      </w:pPr>
      <w:r>
        <w:rPr>
          <w:color w:val="231F20"/>
        </w:rPr>
        <w:t>Enhancing</w:t>
      </w:r>
      <w:r>
        <w:rPr>
          <w:color w:val="231F20"/>
          <w:spacing w:val="4"/>
        </w:rPr>
        <w:t xml:space="preserve"> </w:t>
      </w:r>
      <w:r>
        <w:rPr>
          <w:color w:val="231F20"/>
        </w:rPr>
        <w:t>the</w:t>
      </w:r>
      <w:r>
        <w:rPr>
          <w:color w:val="231F20"/>
          <w:spacing w:val="5"/>
        </w:rPr>
        <w:t xml:space="preserve"> </w:t>
      </w:r>
      <w:r>
        <w:rPr>
          <w:color w:val="231F20"/>
        </w:rPr>
        <w:t>immune</w:t>
      </w:r>
      <w:r>
        <w:rPr>
          <w:color w:val="231F20"/>
          <w:spacing w:val="5"/>
        </w:rPr>
        <w:t xml:space="preserve"> </w:t>
      </w:r>
      <w:r>
        <w:rPr>
          <w:color w:val="231F20"/>
        </w:rPr>
        <w:t>system</w:t>
      </w:r>
      <w:r>
        <w:rPr>
          <w:color w:val="231F20"/>
          <w:spacing w:val="5"/>
        </w:rPr>
        <w:t xml:space="preserve"> </w:t>
      </w:r>
      <w:r>
        <w:rPr>
          <w:color w:val="231F20"/>
        </w:rPr>
        <w:t>[507,</w:t>
      </w:r>
      <w:r>
        <w:rPr>
          <w:color w:val="231F20"/>
          <w:spacing w:val="5"/>
        </w:rPr>
        <w:t xml:space="preserve"> </w:t>
      </w:r>
      <w:r>
        <w:rPr>
          <w:color w:val="231F20"/>
        </w:rPr>
        <w:t>510-</w:t>
      </w:r>
      <w:r>
        <w:rPr>
          <w:color w:val="231F20"/>
          <w:spacing w:val="-2"/>
        </w:rPr>
        <w:t>511].</w:t>
      </w:r>
    </w:p>
    <w:p w14:paraId="4CB4C84F" w14:textId="77777777" w:rsidR="00F30FC8" w:rsidRDefault="00000000">
      <w:pPr>
        <w:pStyle w:val="ListParagraph"/>
        <w:numPr>
          <w:ilvl w:val="0"/>
          <w:numId w:val="6"/>
        </w:numPr>
        <w:tabs>
          <w:tab w:val="left" w:pos="630"/>
        </w:tabs>
        <w:spacing w:before="173"/>
        <w:ind w:right="402"/>
        <w:jc w:val="both"/>
      </w:pPr>
      <w:r>
        <w:rPr>
          <w:color w:val="231F20"/>
        </w:rPr>
        <w:t>May improve survival in cancer patients by protecting the immune system from damage caused by chemotherapy [509].</w:t>
      </w:r>
    </w:p>
    <w:p w14:paraId="4E754FFF" w14:textId="77777777" w:rsidR="00F30FC8" w:rsidRDefault="00000000">
      <w:pPr>
        <w:pStyle w:val="ListParagraph"/>
        <w:numPr>
          <w:ilvl w:val="1"/>
          <w:numId w:val="6"/>
        </w:numPr>
        <w:tabs>
          <w:tab w:val="left" w:pos="989"/>
        </w:tabs>
        <w:ind w:hanging="359"/>
      </w:pPr>
      <w:r>
        <w:rPr>
          <w:color w:val="231F20"/>
        </w:rPr>
        <w:t>Reducing IGF-I</w:t>
      </w:r>
      <w:r>
        <w:rPr>
          <w:color w:val="231F20"/>
          <w:spacing w:val="1"/>
        </w:rPr>
        <w:t xml:space="preserve"> </w:t>
      </w:r>
      <w:r>
        <w:rPr>
          <w:color w:val="231F20"/>
        </w:rPr>
        <w:t>[512-</w:t>
      </w:r>
      <w:r>
        <w:rPr>
          <w:color w:val="231F20"/>
          <w:spacing w:val="-2"/>
        </w:rPr>
        <w:t>513].</w:t>
      </w:r>
    </w:p>
    <w:p w14:paraId="058AC68D" w14:textId="77777777" w:rsidR="00F30FC8" w:rsidRDefault="00000000">
      <w:pPr>
        <w:pStyle w:val="ListParagraph"/>
        <w:numPr>
          <w:ilvl w:val="1"/>
          <w:numId w:val="6"/>
        </w:numPr>
        <w:tabs>
          <w:tab w:val="left" w:pos="990"/>
        </w:tabs>
        <w:spacing w:before="173"/>
        <w:ind w:left="990" w:right="298"/>
      </w:pPr>
      <w:r>
        <w:rPr>
          <w:color w:val="231F20"/>
        </w:rPr>
        <w:t>Decreasing the number and activity of estrogen receptors, thus reducing ways that the cancer</w:t>
      </w:r>
      <w:r>
        <w:rPr>
          <w:color w:val="231F20"/>
          <w:spacing w:val="80"/>
        </w:rPr>
        <w:t xml:space="preserve"> </w:t>
      </w:r>
      <w:r>
        <w:rPr>
          <w:color w:val="231F20"/>
        </w:rPr>
        <w:t>cell connects to estrogen [514-515]. Specifically, recent studies show that melatonin suppresses estrogen production in breast adipose fibroblasts, and lower levels of melatonin in aging women may increase ER+ breast cancer [516].</w:t>
      </w:r>
    </w:p>
    <w:p w14:paraId="37EFCBB1" w14:textId="77777777" w:rsidR="00F30FC8" w:rsidRDefault="00000000">
      <w:pPr>
        <w:pStyle w:val="ListParagraph"/>
        <w:numPr>
          <w:ilvl w:val="0"/>
          <w:numId w:val="6"/>
        </w:numPr>
        <w:tabs>
          <w:tab w:val="left" w:pos="630"/>
        </w:tabs>
        <w:ind w:right="1031"/>
      </w:pPr>
      <w:r>
        <w:rPr>
          <w:color w:val="231F20"/>
        </w:rPr>
        <w:t>Various studies indicate that melatonin may inhibit breast cancer by interfering with estrogen pathways, thus acting in an anti-estrogenic manner [508, 510, 516-518].</w:t>
      </w:r>
    </w:p>
    <w:p w14:paraId="05660F2F" w14:textId="77777777" w:rsidR="00F30FC8" w:rsidRDefault="00000000">
      <w:pPr>
        <w:pStyle w:val="ListParagraph"/>
        <w:numPr>
          <w:ilvl w:val="1"/>
          <w:numId w:val="6"/>
        </w:numPr>
        <w:tabs>
          <w:tab w:val="left" w:pos="990"/>
        </w:tabs>
        <w:spacing w:before="173"/>
        <w:ind w:left="990" w:right="445"/>
      </w:pPr>
      <w:r>
        <w:rPr>
          <w:color w:val="231F20"/>
        </w:rPr>
        <w:t xml:space="preserve">Melatonin decreases the formation of estrogen from androgens by inhibiting aromatase activity </w:t>
      </w:r>
      <w:r>
        <w:rPr>
          <w:color w:val="231F20"/>
          <w:spacing w:val="-2"/>
        </w:rPr>
        <w:t>[508].</w:t>
      </w:r>
    </w:p>
    <w:p w14:paraId="3761354C" w14:textId="77777777" w:rsidR="00F30FC8" w:rsidRDefault="00000000">
      <w:pPr>
        <w:pStyle w:val="ListParagraph"/>
        <w:numPr>
          <w:ilvl w:val="0"/>
          <w:numId w:val="6"/>
        </w:numPr>
        <w:tabs>
          <w:tab w:val="left" w:pos="630"/>
        </w:tabs>
        <w:ind w:right="343"/>
      </w:pPr>
      <w:r>
        <w:rPr>
          <w:color w:val="231F20"/>
        </w:rPr>
        <w:t>Furthermore, the combination of melatonin and retinoids* [519], the combination of all-trans retinoic acid, somatostatin, and melatonin [520], and the combination of melatonin and vitamin D3 [521] appear to work synergistically to inhibit the growth of breast cancer cells.</w:t>
      </w:r>
    </w:p>
    <w:p w14:paraId="2746796E" w14:textId="77777777" w:rsidR="00F30FC8" w:rsidRDefault="00000000">
      <w:pPr>
        <w:pStyle w:val="ListParagraph"/>
        <w:numPr>
          <w:ilvl w:val="0"/>
          <w:numId w:val="6"/>
        </w:numPr>
        <w:tabs>
          <w:tab w:val="left" w:pos="630"/>
        </w:tabs>
        <w:spacing w:before="173"/>
        <w:ind w:right="657"/>
      </w:pPr>
      <w:r>
        <w:rPr>
          <w:color w:val="231F20"/>
        </w:rPr>
        <w:t xml:space="preserve">Melatonin does have blood thinning </w:t>
      </w:r>
      <w:proofErr w:type="gramStart"/>
      <w:r>
        <w:rPr>
          <w:color w:val="231F20"/>
        </w:rPr>
        <w:t>properties,</w:t>
      </w:r>
      <w:proofErr w:type="gramEnd"/>
      <w:r>
        <w:rPr>
          <w:color w:val="231F20"/>
        </w:rPr>
        <w:t xml:space="preserve"> thus it is recommended to not use supplemental melatonin 7-10 days prior to surgery.</w:t>
      </w:r>
    </w:p>
    <w:p w14:paraId="55AD3C1D" w14:textId="77777777" w:rsidR="00F30FC8" w:rsidRDefault="00F30FC8">
      <w:pPr>
        <w:pStyle w:val="BodyText"/>
        <w:spacing w:before="114"/>
        <w:ind w:left="0" w:firstLine="0"/>
      </w:pPr>
    </w:p>
    <w:p w14:paraId="71E8057D" w14:textId="77777777" w:rsidR="00F30FC8" w:rsidRDefault="00000000">
      <w:pPr>
        <w:pStyle w:val="Heading3"/>
      </w:pPr>
      <w:r>
        <w:rPr>
          <w:color w:val="231F20"/>
        </w:rPr>
        <w:t>FOOD</w:t>
      </w:r>
      <w:r>
        <w:rPr>
          <w:color w:val="231F20"/>
          <w:spacing w:val="-2"/>
        </w:rPr>
        <w:t xml:space="preserve"> SAFETY</w:t>
      </w:r>
    </w:p>
    <w:p w14:paraId="6D278E42" w14:textId="77777777" w:rsidR="00F30FC8" w:rsidRDefault="00000000">
      <w:pPr>
        <w:pStyle w:val="ListParagraph"/>
        <w:numPr>
          <w:ilvl w:val="0"/>
          <w:numId w:val="6"/>
        </w:numPr>
        <w:tabs>
          <w:tab w:val="left" w:pos="630"/>
        </w:tabs>
        <w:spacing w:before="171"/>
        <w:ind w:right="1426"/>
      </w:pPr>
      <w:r>
        <w:rPr>
          <w:color w:val="231F20"/>
        </w:rPr>
        <w:t xml:space="preserve">Especially important for those with weakened or impaired immune systems and while on </w:t>
      </w:r>
      <w:r>
        <w:rPr>
          <w:color w:val="231F20"/>
          <w:spacing w:val="-2"/>
        </w:rPr>
        <w:t>chemotherapy.</w:t>
      </w:r>
    </w:p>
    <w:p w14:paraId="218971F0" w14:textId="77777777" w:rsidR="00F30FC8" w:rsidRDefault="00000000">
      <w:pPr>
        <w:pStyle w:val="ListParagraph"/>
        <w:numPr>
          <w:ilvl w:val="0"/>
          <w:numId w:val="6"/>
        </w:numPr>
        <w:tabs>
          <w:tab w:val="left" w:pos="630"/>
        </w:tabs>
        <w:ind w:right="849"/>
      </w:pPr>
      <w:r>
        <w:rPr>
          <w:color w:val="231F20"/>
        </w:rPr>
        <w:t>The following recommendations have been adapted from guidelines provided by the American Cancer Society.</w:t>
      </w:r>
    </w:p>
    <w:p w14:paraId="30E4D6AF" w14:textId="77777777" w:rsidR="00F30FC8" w:rsidRDefault="00000000">
      <w:pPr>
        <w:pStyle w:val="ListParagraph"/>
        <w:numPr>
          <w:ilvl w:val="1"/>
          <w:numId w:val="6"/>
        </w:numPr>
        <w:tabs>
          <w:tab w:val="left" w:pos="989"/>
        </w:tabs>
        <w:spacing w:before="173"/>
        <w:ind w:hanging="359"/>
      </w:pPr>
      <w:r>
        <w:rPr>
          <w:color w:val="231F20"/>
        </w:rPr>
        <w:t>Wash</w:t>
      </w:r>
      <w:r>
        <w:rPr>
          <w:color w:val="231F20"/>
          <w:spacing w:val="8"/>
        </w:rPr>
        <w:t xml:space="preserve"> </w:t>
      </w:r>
      <w:r>
        <w:rPr>
          <w:color w:val="231F20"/>
        </w:rPr>
        <w:t>foods</w:t>
      </w:r>
      <w:r>
        <w:rPr>
          <w:color w:val="231F20"/>
          <w:spacing w:val="9"/>
        </w:rPr>
        <w:t xml:space="preserve"> </w:t>
      </w:r>
      <w:r>
        <w:rPr>
          <w:color w:val="231F20"/>
        </w:rPr>
        <w:t>thoroughly</w:t>
      </w:r>
      <w:r>
        <w:rPr>
          <w:color w:val="231F20"/>
          <w:spacing w:val="9"/>
        </w:rPr>
        <w:t xml:space="preserve"> </w:t>
      </w:r>
      <w:r>
        <w:rPr>
          <w:color w:val="231F20"/>
        </w:rPr>
        <w:t>before</w:t>
      </w:r>
      <w:r>
        <w:rPr>
          <w:color w:val="231F20"/>
          <w:spacing w:val="8"/>
        </w:rPr>
        <w:t xml:space="preserve"> </w:t>
      </w:r>
      <w:r>
        <w:rPr>
          <w:color w:val="231F20"/>
          <w:spacing w:val="-2"/>
        </w:rPr>
        <w:t>eating.</w:t>
      </w:r>
    </w:p>
    <w:p w14:paraId="560CD0E3" w14:textId="77777777" w:rsidR="00F30FC8" w:rsidRDefault="00F30FC8">
      <w:pPr>
        <w:pStyle w:val="ListParagraph"/>
        <w:sectPr w:rsidR="00F30FC8">
          <w:pgSz w:w="12240" w:h="15840"/>
          <w:pgMar w:top="860" w:right="720" w:bottom="1000" w:left="720" w:header="0" w:footer="686" w:gutter="0"/>
          <w:cols w:space="720"/>
        </w:sectPr>
      </w:pPr>
    </w:p>
    <w:p w14:paraId="44B68216" w14:textId="77777777" w:rsidR="00F30FC8" w:rsidRDefault="00000000">
      <w:pPr>
        <w:pStyle w:val="ListParagraph"/>
        <w:numPr>
          <w:ilvl w:val="1"/>
          <w:numId w:val="6"/>
        </w:numPr>
        <w:tabs>
          <w:tab w:val="left" w:pos="989"/>
        </w:tabs>
        <w:spacing w:before="73"/>
        <w:ind w:hanging="359"/>
      </w:pPr>
      <w:r>
        <w:rPr>
          <w:color w:val="231F20"/>
        </w:rPr>
        <w:lastRenderedPageBreak/>
        <w:t>Keep</w:t>
      </w:r>
      <w:r>
        <w:rPr>
          <w:color w:val="231F20"/>
          <w:spacing w:val="12"/>
        </w:rPr>
        <w:t xml:space="preserve"> </w:t>
      </w:r>
      <w:r>
        <w:rPr>
          <w:color w:val="231F20"/>
        </w:rPr>
        <w:t>all</w:t>
      </w:r>
      <w:r>
        <w:rPr>
          <w:color w:val="231F20"/>
          <w:spacing w:val="13"/>
        </w:rPr>
        <w:t xml:space="preserve"> </w:t>
      </w:r>
      <w:r>
        <w:rPr>
          <w:color w:val="231F20"/>
        </w:rPr>
        <w:t>aspects</w:t>
      </w:r>
      <w:r>
        <w:rPr>
          <w:color w:val="231F20"/>
          <w:spacing w:val="12"/>
        </w:rPr>
        <w:t xml:space="preserve"> </w:t>
      </w:r>
      <w:r>
        <w:rPr>
          <w:color w:val="231F20"/>
        </w:rPr>
        <w:t>of</w:t>
      </w:r>
      <w:r>
        <w:rPr>
          <w:color w:val="231F20"/>
          <w:spacing w:val="13"/>
        </w:rPr>
        <w:t xml:space="preserve"> </w:t>
      </w:r>
      <w:r>
        <w:rPr>
          <w:color w:val="231F20"/>
        </w:rPr>
        <w:t>food</w:t>
      </w:r>
      <w:r>
        <w:rPr>
          <w:color w:val="231F20"/>
          <w:spacing w:val="12"/>
        </w:rPr>
        <w:t xml:space="preserve"> </w:t>
      </w:r>
      <w:r>
        <w:rPr>
          <w:color w:val="231F20"/>
        </w:rPr>
        <w:t>preparation</w:t>
      </w:r>
      <w:r>
        <w:rPr>
          <w:color w:val="231F20"/>
          <w:spacing w:val="13"/>
        </w:rPr>
        <w:t xml:space="preserve"> </w:t>
      </w:r>
      <w:r>
        <w:rPr>
          <w:color w:val="231F20"/>
        </w:rPr>
        <w:t>meticulously</w:t>
      </w:r>
      <w:r>
        <w:rPr>
          <w:color w:val="231F20"/>
          <w:spacing w:val="13"/>
        </w:rPr>
        <w:t xml:space="preserve"> </w:t>
      </w:r>
      <w:r>
        <w:rPr>
          <w:color w:val="231F20"/>
          <w:spacing w:val="-2"/>
        </w:rPr>
        <w:t>clean.</w:t>
      </w:r>
    </w:p>
    <w:p w14:paraId="28A955DE" w14:textId="77777777" w:rsidR="00F30FC8" w:rsidRDefault="00000000">
      <w:pPr>
        <w:pStyle w:val="ListParagraph"/>
        <w:numPr>
          <w:ilvl w:val="1"/>
          <w:numId w:val="6"/>
        </w:numPr>
        <w:tabs>
          <w:tab w:val="left" w:pos="989"/>
        </w:tabs>
        <w:spacing w:before="173"/>
        <w:ind w:hanging="359"/>
      </w:pPr>
      <w:r>
        <w:rPr>
          <w:color w:val="231F20"/>
        </w:rPr>
        <w:t>Use</w:t>
      </w:r>
      <w:r>
        <w:rPr>
          <w:color w:val="231F20"/>
          <w:spacing w:val="6"/>
        </w:rPr>
        <w:t xml:space="preserve"> </w:t>
      </w:r>
      <w:r>
        <w:rPr>
          <w:color w:val="231F20"/>
        </w:rPr>
        <w:t>special</w:t>
      </w:r>
      <w:r>
        <w:rPr>
          <w:color w:val="231F20"/>
          <w:spacing w:val="6"/>
        </w:rPr>
        <w:t xml:space="preserve"> </w:t>
      </w:r>
      <w:r>
        <w:rPr>
          <w:color w:val="231F20"/>
        </w:rPr>
        <w:t>care</w:t>
      </w:r>
      <w:r>
        <w:rPr>
          <w:color w:val="231F20"/>
          <w:spacing w:val="6"/>
        </w:rPr>
        <w:t xml:space="preserve"> </w:t>
      </w:r>
      <w:r>
        <w:rPr>
          <w:color w:val="231F20"/>
        </w:rPr>
        <w:t>in</w:t>
      </w:r>
      <w:r>
        <w:rPr>
          <w:color w:val="231F20"/>
          <w:spacing w:val="6"/>
        </w:rPr>
        <w:t xml:space="preserve"> </w:t>
      </w:r>
      <w:r>
        <w:rPr>
          <w:color w:val="231F20"/>
        </w:rPr>
        <w:t>handling</w:t>
      </w:r>
      <w:r>
        <w:rPr>
          <w:color w:val="231F20"/>
          <w:spacing w:val="6"/>
        </w:rPr>
        <w:t xml:space="preserve"> </w:t>
      </w:r>
      <w:r>
        <w:rPr>
          <w:color w:val="231F20"/>
        </w:rPr>
        <w:t>raw</w:t>
      </w:r>
      <w:r>
        <w:rPr>
          <w:color w:val="231F20"/>
          <w:spacing w:val="7"/>
        </w:rPr>
        <w:t xml:space="preserve"> </w:t>
      </w:r>
      <w:r>
        <w:rPr>
          <w:color w:val="231F20"/>
        </w:rPr>
        <w:t>meats,</w:t>
      </w:r>
      <w:r>
        <w:rPr>
          <w:color w:val="231F20"/>
          <w:spacing w:val="6"/>
        </w:rPr>
        <w:t xml:space="preserve"> </w:t>
      </w:r>
      <w:r>
        <w:rPr>
          <w:color w:val="231F20"/>
        </w:rPr>
        <w:t>poultry,</w:t>
      </w:r>
      <w:r>
        <w:rPr>
          <w:color w:val="231F20"/>
          <w:spacing w:val="6"/>
        </w:rPr>
        <w:t xml:space="preserve"> </w:t>
      </w:r>
      <w:r>
        <w:rPr>
          <w:color w:val="231F20"/>
        </w:rPr>
        <w:t>and</w:t>
      </w:r>
      <w:r>
        <w:rPr>
          <w:color w:val="231F20"/>
          <w:spacing w:val="6"/>
        </w:rPr>
        <w:t xml:space="preserve"> </w:t>
      </w:r>
      <w:r>
        <w:rPr>
          <w:color w:val="231F20"/>
          <w:spacing w:val="-2"/>
        </w:rPr>
        <w:t>eggs.</w:t>
      </w:r>
    </w:p>
    <w:p w14:paraId="034FF141" w14:textId="77777777" w:rsidR="00F30FC8" w:rsidRDefault="00000000">
      <w:pPr>
        <w:pStyle w:val="ListParagraph"/>
        <w:numPr>
          <w:ilvl w:val="0"/>
          <w:numId w:val="6"/>
        </w:numPr>
        <w:tabs>
          <w:tab w:val="left" w:pos="629"/>
        </w:tabs>
        <w:spacing w:before="173"/>
        <w:ind w:left="629" w:hanging="359"/>
      </w:pPr>
      <w:r>
        <w:rPr>
          <w:color w:val="231F20"/>
        </w:rPr>
        <w:t>Thoroughly</w:t>
      </w:r>
      <w:r>
        <w:rPr>
          <w:color w:val="231F20"/>
          <w:spacing w:val="14"/>
        </w:rPr>
        <w:t xml:space="preserve"> </w:t>
      </w:r>
      <w:r>
        <w:rPr>
          <w:color w:val="231F20"/>
        </w:rPr>
        <w:t>clean</w:t>
      </w:r>
      <w:r>
        <w:rPr>
          <w:color w:val="231F20"/>
          <w:spacing w:val="14"/>
        </w:rPr>
        <w:t xml:space="preserve"> </w:t>
      </w:r>
      <w:r>
        <w:rPr>
          <w:color w:val="231F20"/>
        </w:rPr>
        <w:t>all</w:t>
      </w:r>
      <w:r>
        <w:rPr>
          <w:color w:val="231F20"/>
          <w:spacing w:val="14"/>
        </w:rPr>
        <w:t xml:space="preserve"> </w:t>
      </w:r>
      <w:r>
        <w:rPr>
          <w:color w:val="231F20"/>
        </w:rPr>
        <w:t>utensils,</w:t>
      </w:r>
      <w:r>
        <w:rPr>
          <w:color w:val="231F20"/>
          <w:spacing w:val="15"/>
        </w:rPr>
        <w:t xml:space="preserve"> </w:t>
      </w:r>
      <w:r>
        <w:rPr>
          <w:color w:val="231F20"/>
        </w:rPr>
        <w:t>countertops,</w:t>
      </w:r>
      <w:r>
        <w:rPr>
          <w:color w:val="231F20"/>
          <w:spacing w:val="14"/>
        </w:rPr>
        <w:t xml:space="preserve"> </w:t>
      </w:r>
      <w:r>
        <w:rPr>
          <w:color w:val="231F20"/>
        </w:rPr>
        <w:t>cutting</w:t>
      </w:r>
      <w:r>
        <w:rPr>
          <w:color w:val="231F20"/>
          <w:spacing w:val="14"/>
        </w:rPr>
        <w:t xml:space="preserve"> </w:t>
      </w:r>
      <w:r>
        <w:rPr>
          <w:color w:val="231F20"/>
        </w:rPr>
        <w:t>boards,</w:t>
      </w:r>
      <w:r>
        <w:rPr>
          <w:color w:val="231F20"/>
          <w:spacing w:val="15"/>
        </w:rPr>
        <w:t xml:space="preserve"> </w:t>
      </w:r>
      <w:r>
        <w:rPr>
          <w:color w:val="231F20"/>
        </w:rPr>
        <w:t>and</w:t>
      </w:r>
      <w:r>
        <w:rPr>
          <w:color w:val="231F20"/>
          <w:spacing w:val="14"/>
        </w:rPr>
        <w:t xml:space="preserve"> </w:t>
      </w:r>
      <w:r>
        <w:rPr>
          <w:color w:val="231F20"/>
        </w:rPr>
        <w:t>sponges</w:t>
      </w:r>
      <w:r>
        <w:rPr>
          <w:color w:val="231F20"/>
          <w:spacing w:val="14"/>
        </w:rPr>
        <w:t xml:space="preserve"> </w:t>
      </w:r>
      <w:r>
        <w:rPr>
          <w:color w:val="231F20"/>
        </w:rPr>
        <w:t>that</w:t>
      </w:r>
      <w:r>
        <w:rPr>
          <w:color w:val="231F20"/>
          <w:spacing w:val="15"/>
        </w:rPr>
        <w:t xml:space="preserve"> </w:t>
      </w:r>
      <w:r>
        <w:rPr>
          <w:color w:val="231F20"/>
        </w:rPr>
        <w:t>contacted</w:t>
      </w:r>
      <w:r>
        <w:rPr>
          <w:color w:val="231F20"/>
          <w:spacing w:val="14"/>
        </w:rPr>
        <w:t xml:space="preserve"> </w:t>
      </w:r>
      <w:r>
        <w:rPr>
          <w:color w:val="231F20"/>
        </w:rPr>
        <w:t>raw</w:t>
      </w:r>
      <w:r>
        <w:rPr>
          <w:color w:val="231F20"/>
          <w:spacing w:val="14"/>
        </w:rPr>
        <w:t xml:space="preserve"> </w:t>
      </w:r>
      <w:r>
        <w:rPr>
          <w:color w:val="231F20"/>
          <w:spacing w:val="-2"/>
        </w:rPr>
        <w:t>meat.</w:t>
      </w:r>
    </w:p>
    <w:p w14:paraId="2CE708A8" w14:textId="77777777" w:rsidR="00F30FC8" w:rsidRDefault="00000000">
      <w:pPr>
        <w:pStyle w:val="ListParagraph"/>
        <w:numPr>
          <w:ilvl w:val="0"/>
          <w:numId w:val="6"/>
        </w:numPr>
        <w:tabs>
          <w:tab w:val="left" w:pos="629"/>
        </w:tabs>
        <w:ind w:left="629" w:hanging="359"/>
      </w:pPr>
      <w:r>
        <w:rPr>
          <w:color w:val="231F20"/>
        </w:rPr>
        <w:t>Thaw</w:t>
      </w:r>
      <w:r>
        <w:rPr>
          <w:color w:val="231F20"/>
          <w:spacing w:val="6"/>
        </w:rPr>
        <w:t xml:space="preserve"> </w:t>
      </w:r>
      <w:r>
        <w:rPr>
          <w:color w:val="231F20"/>
        </w:rPr>
        <w:t>meats</w:t>
      </w:r>
      <w:r>
        <w:rPr>
          <w:color w:val="231F20"/>
          <w:spacing w:val="7"/>
        </w:rPr>
        <w:t xml:space="preserve"> </w:t>
      </w:r>
      <w:r>
        <w:rPr>
          <w:color w:val="231F20"/>
        </w:rPr>
        <w:t>and</w:t>
      </w:r>
      <w:r>
        <w:rPr>
          <w:color w:val="231F20"/>
          <w:spacing w:val="6"/>
        </w:rPr>
        <w:t xml:space="preserve"> </w:t>
      </w:r>
      <w:r>
        <w:rPr>
          <w:color w:val="231F20"/>
        </w:rPr>
        <w:t>fish</w:t>
      </w:r>
      <w:r>
        <w:rPr>
          <w:color w:val="231F20"/>
          <w:spacing w:val="7"/>
        </w:rPr>
        <w:t xml:space="preserve"> </w:t>
      </w:r>
      <w:r>
        <w:rPr>
          <w:color w:val="231F20"/>
        </w:rPr>
        <w:t>in</w:t>
      </w:r>
      <w:r>
        <w:rPr>
          <w:color w:val="231F20"/>
          <w:spacing w:val="6"/>
        </w:rPr>
        <w:t xml:space="preserve"> </w:t>
      </w:r>
      <w:r>
        <w:rPr>
          <w:color w:val="231F20"/>
        </w:rPr>
        <w:t>the</w:t>
      </w:r>
      <w:r>
        <w:rPr>
          <w:color w:val="231F20"/>
          <w:spacing w:val="7"/>
        </w:rPr>
        <w:t xml:space="preserve"> </w:t>
      </w:r>
      <w:r>
        <w:rPr>
          <w:color w:val="231F20"/>
          <w:spacing w:val="-2"/>
        </w:rPr>
        <w:t>refrigerator.</w:t>
      </w:r>
    </w:p>
    <w:p w14:paraId="3643D7CC" w14:textId="77777777" w:rsidR="00F30FC8" w:rsidRDefault="00000000">
      <w:pPr>
        <w:pStyle w:val="ListParagraph"/>
        <w:numPr>
          <w:ilvl w:val="1"/>
          <w:numId w:val="6"/>
        </w:numPr>
        <w:tabs>
          <w:tab w:val="left" w:pos="990"/>
        </w:tabs>
        <w:spacing w:before="173"/>
        <w:ind w:left="990" w:right="373"/>
      </w:pPr>
      <w:r>
        <w:rPr>
          <w:color w:val="231F20"/>
        </w:rPr>
        <w:t>Transfer large volumes of leftovers, such as soup, rice, or casseroles, to shallow containers and place in refrigerator. This process ensures proper cooling.</w:t>
      </w:r>
    </w:p>
    <w:p w14:paraId="63BA7184" w14:textId="77777777" w:rsidR="00F30FC8" w:rsidRDefault="00000000">
      <w:pPr>
        <w:pStyle w:val="ListParagraph"/>
        <w:numPr>
          <w:ilvl w:val="1"/>
          <w:numId w:val="6"/>
        </w:numPr>
        <w:tabs>
          <w:tab w:val="left" w:pos="989"/>
        </w:tabs>
        <w:ind w:hanging="359"/>
      </w:pPr>
      <w:r>
        <w:rPr>
          <w:color w:val="231F20"/>
        </w:rPr>
        <w:t>Do</w:t>
      </w:r>
      <w:r>
        <w:rPr>
          <w:color w:val="231F20"/>
          <w:spacing w:val="9"/>
        </w:rPr>
        <w:t xml:space="preserve"> </w:t>
      </w:r>
      <w:r>
        <w:rPr>
          <w:color w:val="231F20"/>
        </w:rPr>
        <w:t>not</w:t>
      </w:r>
      <w:r>
        <w:rPr>
          <w:color w:val="231F20"/>
          <w:spacing w:val="10"/>
        </w:rPr>
        <w:t xml:space="preserve"> </w:t>
      </w:r>
      <w:r>
        <w:rPr>
          <w:color w:val="231F20"/>
        </w:rPr>
        <w:t>eat</w:t>
      </w:r>
      <w:r>
        <w:rPr>
          <w:color w:val="231F20"/>
          <w:spacing w:val="9"/>
        </w:rPr>
        <w:t xml:space="preserve"> </w:t>
      </w:r>
      <w:r>
        <w:rPr>
          <w:color w:val="231F20"/>
        </w:rPr>
        <w:t>perishable</w:t>
      </w:r>
      <w:r>
        <w:rPr>
          <w:color w:val="231F20"/>
          <w:spacing w:val="10"/>
        </w:rPr>
        <w:t xml:space="preserve"> </w:t>
      </w:r>
      <w:r>
        <w:rPr>
          <w:color w:val="231F20"/>
        </w:rPr>
        <w:t>foods</w:t>
      </w:r>
      <w:r>
        <w:rPr>
          <w:color w:val="231F20"/>
          <w:spacing w:val="9"/>
        </w:rPr>
        <w:t xml:space="preserve"> </w:t>
      </w:r>
      <w:r>
        <w:rPr>
          <w:color w:val="231F20"/>
        </w:rPr>
        <w:t>that</w:t>
      </w:r>
      <w:r>
        <w:rPr>
          <w:color w:val="231F20"/>
          <w:spacing w:val="10"/>
        </w:rPr>
        <w:t xml:space="preserve"> </w:t>
      </w:r>
      <w:r>
        <w:rPr>
          <w:color w:val="231F20"/>
        </w:rPr>
        <w:t>have</w:t>
      </w:r>
      <w:r>
        <w:rPr>
          <w:color w:val="231F20"/>
          <w:spacing w:val="10"/>
        </w:rPr>
        <w:t xml:space="preserve"> </w:t>
      </w:r>
      <w:r>
        <w:rPr>
          <w:color w:val="231F20"/>
        </w:rPr>
        <w:t>been</w:t>
      </w:r>
      <w:r>
        <w:rPr>
          <w:color w:val="231F20"/>
          <w:spacing w:val="9"/>
        </w:rPr>
        <w:t xml:space="preserve"> </w:t>
      </w:r>
      <w:r>
        <w:rPr>
          <w:color w:val="231F20"/>
        </w:rPr>
        <w:t>left</w:t>
      </w:r>
      <w:r>
        <w:rPr>
          <w:color w:val="231F20"/>
          <w:spacing w:val="10"/>
        </w:rPr>
        <w:t xml:space="preserve"> </w:t>
      </w:r>
      <w:r>
        <w:rPr>
          <w:color w:val="231F20"/>
        </w:rPr>
        <w:t>out</w:t>
      </w:r>
      <w:r>
        <w:rPr>
          <w:color w:val="231F20"/>
          <w:spacing w:val="9"/>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refrigerator</w:t>
      </w:r>
      <w:r>
        <w:rPr>
          <w:color w:val="231F20"/>
          <w:spacing w:val="9"/>
        </w:rPr>
        <w:t xml:space="preserve"> </w:t>
      </w:r>
      <w:r>
        <w:rPr>
          <w:color w:val="231F20"/>
        </w:rPr>
        <w:t>for</w:t>
      </w:r>
      <w:r>
        <w:rPr>
          <w:color w:val="231F20"/>
          <w:spacing w:val="10"/>
        </w:rPr>
        <w:t xml:space="preserve"> </w:t>
      </w:r>
      <w:r>
        <w:rPr>
          <w:color w:val="231F20"/>
        </w:rPr>
        <w:t>more</w:t>
      </w:r>
      <w:r>
        <w:rPr>
          <w:color w:val="231F20"/>
          <w:spacing w:val="9"/>
        </w:rPr>
        <w:t xml:space="preserve"> </w:t>
      </w:r>
      <w:r>
        <w:rPr>
          <w:color w:val="231F20"/>
        </w:rPr>
        <w:t>than</w:t>
      </w:r>
      <w:r>
        <w:rPr>
          <w:color w:val="231F20"/>
          <w:spacing w:val="10"/>
        </w:rPr>
        <w:t xml:space="preserve"> </w:t>
      </w:r>
      <w:r>
        <w:rPr>
          <w:color w:val="231F20"/>
        </w:rPr>
        <w:t>two</w:t>
      </w:r>
      <w:r>
        <w:rPr>
          <w:color w:val="231F20"/>
          <w:spacing w:val="9"/>
        </w:rPr>
        <w:t xml:space="preserve"> </w:t>
      </w:r>
      <w:r>
        <w:rPr>
          <w:color w:val="231F20"/>
          <w:spacing w:val="-2"/>
        </w:rPr>
        <w:t>hours.</w:t>
      </w:r>
    </w:p>
    <w:p w14:paraId="02A1CEF1" w14:textId="77777777" w:rsidR="00F30FC8" w:rsidRDefault="00000000">
      <w:pPr>
        <w:pStyle w:val="ListParagraph"/>
        <w:numPr>
          <w:ilvl w:val="1"/>
          <w:numId w:val="6"/>
        </w:numPr>
        <w:tabs>
          <w:tab w:val="left" w:pos="989"/>
        </w:tabs>
        <w:spacing w:before="173"/>
        <w:ind w:hanging="359"/>
      </w:pPr>
      <w:r>
        <w:rPr>
          <w:color w:val="231F20"/>
        </w:rPr>
        <w:t>Store</w:t>
      </w:r>
      <w:r>
        <w:rPr>
          <w:color w:val="231F20"/>
          <w:spacing w:val="5"/>
        </w:rPr>
        <w:t xml:space="preserve"> </w:t>
      </w:r>
      <w:r>
        <w:rPr>
          <w:color w:val="231F20"/>
        </w:rPr>
        <w:t>foods</w:t>
      </w:r>
      <w:r>
        <w:rPr>
          <w:color w:val="231F20"/>
          <w:spacing w:val="6"/>
        </w:rPr>
        <w:t xml:space="preserve"> </w:t>
      </w:r>
      <w:r>
        <w:rPr>
          <w:color w:val="231F20"/>
        </w:rPr>
        <w:t>at</w:t>
      </w:r>
      <w:r>
        <w:rPr>
          <w:color w:val="231F20"/>
          <w:spacing w:val="5"/>
        </w:rPr>
        <w:t xml:space="preserve"> </w:t>
      </w:r>
      <w:r>
        <w:rPr>
          <w:color w:val="231F20"/>
        </w:rPr>
        <w:t>low</w:t>
      </w:r>
      <w:r>
        <w:rPr>
          <w:color w:val="231F20"/>
          <w:spacing w:val="6"/>
        </w:rPr>
        <w:t xml:space="preserve"> </w:t>
      </w:r>
      <w:r>
        <w:rPr>
          <w:color w:val="231F20"/>
        </w:rPr>
        <w:t>temperatures</w:t>
      </w:r>
      <w:r>
        <w:rPr>
          <w:color w:val="231F20"/>
          <w:spacing w:val="5"/>
        </w:rPr>
        <w:t xml:space="preserve"> </w:t>
      </w:r>
      <w:r>
        <w:rPr>
          <w:color w:val="231F20"/>
        </w:rPr>
        <w:t>(less</w:t>
      </w:r>
      <w:r>
        <w:rPr>
          <w:color w:val="231F20"/>
          <w:spacing w:val="6"/>
        </w:rPr>
        <w:t xml:space="preserve"> </w:t>
      </w:r>
      <w:r>
        <w:rPr>
          <w:color w:val="231F20"/>
        </w:rPr>
        <w:t>than</w:t>
      </w:r>
      <w:r>
        <w:rPr>
          <w:color w:val="231F20"/>
          <w:spacing w:val="6"/>
        </w:rPr>
        <w:t xml:space="preserve"> </w:t>
      </w:r>
      <w:r>
        <w:rPr>
          <w:color w:val="231F20"/>
        </w:rPr>
        <w:t>40</w:t>
      </w:r>
      <w:r>
        <w:rPr>
          <w:color w:val="231F20"/>
          <w:position w:val="7"/>
          <w:sz w:val="13"/>
        </w:rPr>
        <w:t>o</w:t>
      </w:r>
      <w:r>
        <w:rPr>
          <w:color w:val="231F20"/>
        </w:rPr>
        <w:t>F)</w:t>
      </w:r>
      <w:r>
        <w:rPr>
          <w:color w:val="231F20"/>
          <w:spacing w:val="5"/>
        </w:rPr>
        <w:t xml:space="preserve"> </w:t>
      </w:r>
      <w:r>
        <w:rPr>
          <w:color w:val="231F20"/>
        </w:rPr>
        <w:t>to</w:t>
      </w:r>
      <w:r>
        <w:rPr>
          <w:color w:val="231F20"/>
          <w:spacing w:val="6"/>
        </w:rPr>
        <w:t xml:space="preserve"> </w:t>
      </w:r>
      <w:r>
        <w:rPr>
          <w:color w:val="231F20"/>
        </w:rPr>
        <w:t>minimize</w:t>
      </w:r>
      <w:r>
        <w:rPr>
          <w:color w:val="231F20"/>
          <w:spacing w:val="5"/>
        </w:rPr>
        <w:t xml:space="preserve"> </w:t>
      </w:r>
      <w:r>
        <w:rPr>
          <w:color w:val="231F20"/>
        </w:rPr>
        <w:t>bacterial</w:t>
      </w:r>
      <w:r>
        <w:rPr>
          <w:color w:val="231F20"/>
          <w:spacing w:val="6"/>
        </w:rPr>
        <w:t xml:space="preserve"> </w:t>
      </w:r>
      <w:r>
        <w:rPr>
          <w:color w:val="231F20"/>
          <w:spacing w:val="-2"/>
        </w:rPr>
        <w:t>growth.</w:t>
      </w:r>
    </w:p>
    <w:p w14:paraId="148C9BF1" w14:textId="77777777" w:rsidR="00F30FC8" w:rsidRDefault="00000000">
      <w:pPr>
        <w:pStyle w:val="ListParagraph"/>
        <w:numPr>
          <w:ilvl w:val="1"/>
          <w:numId w:val="6"/>
        </w:numPr>
        <w:tabs>
          <w:tab w:val="left" w:pos="990"/>
        </w:tabs>
        <w:spacing w:before="173"/>
        <w:ind w:left="990" w:right="377"/>
      </w:pPr>
      <w:r>
        <w:rPr>
          <w:color w:val="231F20"/>
        </w:rPr>
        <w:t>When eating in restaurants, avoid foods that may have bacterial contamination, including sushi, salad bars, buffets, unpasteurized beverages or food products, and raw or undercooked meat, poultry, fish, and eggs.</w:t>
      </w:r>
    </w:p>
    <w:p w14:paraId="71471C5B" w14:textId="77777777" w:rsidR="00F30FC8" w:rsidRDefault="00F30FC8">
      <w:pPr>
        <w:pStyle w:val="BodyText"/>
        <w:spacing w:before="114"/>
        <w:ind w:left="0" w:firstLine="0"/>
      </w:pPr>
    </w:p>
    <w:p w14:paraId="5017BB8E" w14:textId="77777777" w:rsidR="00F30FC8" w:rsidRDefault="00000000">
      <w:pPr>
        <w:pStyle w:val="Heading3"/>
      </w:pPr>
      <w:r>
        <w:rPr>
          <w:color w:val="231F20"/>
          <w:w w:val="105"/>
        </w:rPr>
        <w:t>BONE</w:t>
      </w:r>
      <w:r>
        <w:rPr>
          <w:color w:val="231F20"/>
          <w:spacing w:val="9"/>
          <w:w w:val="105"/>
        </w:rPr>
        <w:t xml:space="preserve"> </w:t>
      </w:r>
      <w:r>
        <w:rPr>
          <w:color w:val="231F20"/>
          <w:spacing w:val="-2"/>
          <w:w w:val="105"/>
        </w:rPr>
        <w:t>HEALTH</w:t>
      </w:r>
    </w:p>
    <w:p w14:paraId="39831106" w14:textId="77777777" w:rsidR="00F30FC8" w:rsidRDefault="00000000">
      <w:pPr>
        <w:pStyle w:val="ListParagraph"/>
        <w:numPr>
          <w:ilvl w:val="0"/>
          <w:numId w:val="6"/>
        </w:numPr>
        <w:tabs>
          <w:tab w:val="left" w:pos="630"/>
        </w:tabs>
        <w:spacing w:before="257"/>
        <w:ind w:right="1432"/>
      </w:pPr>
      <w:r>
        <w:rPr>
          <w:color w:val="231F20"/>
        </w:rPr>
        <w:t xml:space="preserve">Pre- and postmenopausal survivors of breast cancer are at great risk for development of </w:t>
      </w:r>
      <w:r>
        <w:rPr>
          <w:color w:val="231F20"/>
          <w:spacing w:val="-2"/>
        </w:rPr>
        <w:t>osteoporosis.</w:t>
      </w:r>
    </w:p>
    <w:p w14:paraId="7430F63B" w14:textId="77777777" w:rsidR="00F30FC8" w:rsidRDefault="00000000">
      <w:pPr>
        <w:pStyle w:val="ListParagraph"/>
        <w:numPr>
          <w:ilvl w:val="1"/>
          <w:numId w:val="6"/>
        </w:numPr>
        <w:tabs>
          <w:tab w:val="left" w:pos="989"/>
        </w:tabs>
        <w:ind w:hanging="359"/>
      </w:pPr>
      <w:r>
        <w:rPr>
          <w:color w:val="231F20"/>
        </w:rPr>
        <w:t>Thus,</w:t>
      </w:r>
      <w:r>
        <w:rPr>
          <w:color w:val="231F20"/>
          <w:spacing w:val="4"/>
        </w:rPr>
        <w:t xml:space="preserve"> </w:t>
      </w:r>
      <w:r>
        <w:rPr>
          <w:color w:val="231F20"/>
        </w:rPr>
        <w:t>screening</w:t>
      </w:r>
      <w:r>
        <w:rPr>
          <w:color w:val="231F20"/>
          <w:spacing w:val="5"/>
        </w:rPr>
        <w:t xml:space="preserve"> </w:t>
      </w:r>
      <w:r>
        <w:rPr>
          <w:color w:val="231F20"/>
        </w:rPr>
        <w:t>and</w:t>
      </w:r>
      <w:r>
        <w:rPr>
          <w:color w:val="231F20"/>
          <w:spacing w:val="5"/>
        </w:rPr>
        <w:t xml:space="preserve"> </w:t>
      </w:r>
      <w:r>
        <w:rPr>
          <w:color w:val="231F20"/>
        </w:rPr>
        <w:t>preventive</w:t>
      </w:r>
      <w:r>
        <w:rPr>
          <w:color w:val="231F20"/>
          <w:spacing w:val="4"/>
        </w:rPr>
        <w:t xml:space="preserve"> </w:t>
      </w:r>
      <w:r>
        <w:rPr>
          <w:color w:val="231F20"/>
        </w:rPr>
        <w:t>strategies</w:t>
      </w:r>
      <w:r>
        <w:rPr>
          <w:color w:val="231F20"/>
          <w:spacing w:val="5"/>
        </w:rPr>
        <w:t xml:space="preserve"> </w:t>
      </w:r>
      <w:r>
        <w:rPr>
          <w:color w:val="231F20"/>
        </w:rPr>
        <w:t>for</w:t>
      </w:r>
      <w:r>
        <w:rPr>
          <w:color w:val="231F20"/>
          <w:spacing w:val="5"/>
        </w:rPr>
        <w:t xml:space="preserve"> </w:t>
      </w:r>
      <w:r>
        <w:rPr>
          <w:color w:val="231F20"/>
        </w:rPr>
        <w:t>osteoporosis</w:t>
      </w:r>
      <w:r>
        <w:rPr>
          <w:color w:val="231F20"/>
          <w:spacing w:val="4"/>
        </w:rPr>
        <w:t xml:space="preserve"> </w:t>
      </w:r>
      <w:r>
        <w:rPr>
          <w:color w:val="231F20"/>
        </w:rPr>
        <w:t>are</w:t>
      </w:r>
      <w:r>
        <w:rPr>
          <w:color w:val="231F20"/>
          <w:spacing w:val="5"/>
        </w:rPr>
        <w:t xml:space="preserve"> </w:t>
      </w:r>
      <w:r>
        <w:rPr>
          <w:color w:val="231F20"/>
          <w:spacing w:val="-2"/>
        </w:rPr>
        <w:t>imperative.</w:t>
      </w:r>
    </w:p>
    <w:p w14:paraId="15633A96" w14:textId="77777777" w:rsidR="00F30FC8" w:rsidRDefault="00000000">
      <w:pPr>
        <w:pStyle w:val="ListParagraph"/>
        <w:numPr>
          <w:ilvl w:val="0"/>
          <w:numId w:val="6"/>
        </w:numPr>
        <w:tabs>
          <w:tab w:val="left" w:pos="629"/>
        </w:tabs>
        <w:spacing w:before="173"/>
        <w:ind w:left="629" w:hanging="359"/>
      </w:pPr>
      <w:r>
        <w:rPr>
          <w:color w:val="231F20"/>
        </w:rPr>
        <w:t>Even</w:t>
      </w:r>
      <w:r>
        <w:rPr>
          <w:color w:val="231F20"/>
          <w:spacing w:val="8"/>
        </w:rPr>
        <w:t xml:space="preserve"> </w:t>
      </w:r>
      <w:r>
        <w:rPr>
          <w:color w:val="231F20"/>
        </w:rPr>
        <w:t>small</w:t>
      </w:r>
      <w:r>
        <w:rPr>
          <w:color w:val="231F20"/>
          <w:spacing w:val="8"/>
        </w:rPr>
        <w:t xml:space="preserve"> </w:t>
      </w:r>
      <w:r>
        <w:rPr>
          <w:color w:val="231F20"/>
        </w:rPr>
        <w:t>amounts</w:t>
      </w:r>
      <w:r>
        <w:rPr>
          <w:color w:val="231F20"/>
          <w:spacing w:val="8"/>
        </w:rPr>
        <w:t xml:space="preserve"> </w:t>
      </w:r>
      <w:r>
        <w:rPr>
          <w:color w:val="231F20"/>
        </w:rPr>
        <w:t>of</w:t>
      </w:r>
      <w:r>
        <w:rPr>
          <w:color w:val="231F20"/>
          <w:spacing w:val="9"/>
        </w:rPr>
        <w:t xml:space="preserve"> </w:t>
      </w:r>
      <w:r>
        <w:rPr>
          <w:color w:val="231F20"/>
        </w:rPr>
        <w:t>increased</w:t>
      </w:r>
      <w:r>
        <w:rPr>
          <w:color w:val="231F20"/>
          <w:spacing w:val="8"/>
        </w:rPr>
        <w:t xml:space="preserve"> </w:t>
      </w:r>
      <w:r>
        <w:rPr>
          <w:color w:val="231F20"/>
        </w:rPr>
        <w:t>bone</w:t>
      </w:r>
      <w:r>
        <w:rPr>
          <w:color w:val="231F20"/>
          <w:spacing w:val="8"/>
        </w:rPr>
        <w:t xml:space="preserve"> </w:t>
      </w:r>
      <w:r>
        <w:rPr>
          <w:color w:val="231F20"/>
        </w:rPr>
        <w:t>mass</w:t>
      </w:r>
      <w:r>
        <w:rPr>
          <w:color w:val="231F20"/>
          <w:spacing w:val="8"/>
        </w:rPr>
        <w:t xml:space="preserve"> </w:t>
      </w:r>
      <w:r>
        <w:rPr>
          <w:color w:val="231F20"/>
        </w:rPr>
        <w:t>provide</w:t>
      </w:r>
      <w:r>
        <w:rPr>
          <w:color w:val="231F20"/>
          <w:spacing w:val="9"/>
        </w:rPr>
        <w:t xml:space="preserve"> </w:t>
      </w:r>
      <w:r>
        <w:rPr>
          <w:color w:val="231F20"/>
        </w:rPr>
        <w:t>great</w:t>
      </w:r>
      <w:r>
        <w:rPr>
          <w:color w:val="231F20"/>
          <w:spacing w:val="8"/>
        </w:rPr>
        <w:t xml:space="preserve"> </w:t>
      </w:r>
      <w:r>
        <w:rPr>
          <w:color w:val="231F20"/>
        </w:rPr>
        <w:t>risk</w:t>
      </w:r>
      <w:r>
        <w:rPr>
          <w:color w:val="231F20"/>
          <w:spacing w:val="8"/>
        </w:rPr>
        <w:t xml:space="preserve"> </w:t>
      </w:r>
      <w:r>
        <w:rPr>
          <w:color w:val="231F20"/>
        </w:rPr>
        <w:t>reduction</w:t>
      </w:r>
      <w:r>
        <w:rPr>
          <w:color w:val="231F20"/>
          <w:spacing w:val="9"/>
        </w:rPr>
        <w:t xml:space="preserve"> </w:t>
      </w:r>
      <w:r>
        <w:rPr>
          <w:color w:val="231F20"/>
        </w:rPr>
        <w:t>for</w:t>
      </w:r>
      <w:r>
        <w:rPr>
          <w:color w:val="231F20"/>
          <w:spacing w:val="8"/>
        </w:rPr>
        <w:t xml:space="preserve"> </w:t>
      </w:r>
      <w:r>
        <w:rPr>
          <w:color w:val="231F20"/>
          <w:spacing w:val="-2"/>
        </w:rPr>
        <w:t>fractures.</w:t>
      </w:r>
    </w:p>
    <w:p w14:paraId="1ACB376E" w14:textId="77777777" w:rsidR="00F30FC8" w:rsidRDefault="00000000">
      <w:pPr>
        <w:pStyle w:val="ListParagraph"/>
        <w:numPr>
          <w:ilvl w:val="0"/>
          <w:numId w:val="6"/>
        </w:numPr>
        <w:tabs>
          <w:tab w:val="left" w:pos="630"/>
        </w:tabs>
        <w:spacing w:before="173"/>
        <w:ind w:right="975"/>
      </w:pPr>
      <w:r>
        <w:rPr>
          <w:color w:val="231F20"/>
        </w:rPr>
        <w:t>Generally, humans reach peak bone mass around 30 years. After the age of 30, the goal is to maintain or prevent loss of bone mass.</w:t>
      </w:r>
    </w:p>
    <w:p w14:paraId="011A2D83" w14:textId="77777777" w:rsidR="00F30FC8" w:rsidRDefault="00000000">
      <w:pPr>
        <w:pStyle w:val="ListParagraph"/>
        <w:numPr>
          <w:ilvl w:val="1"/>
          <w:numId w:val="6"/>
        </w:numPr>
        <w:tabs>
          <w:tab w:val="left" w:pos="989"/>
        </w:tabs>
        <w:ind w:hanging="359"/>
      </w:pPr>
      <w:r>
        <w:rPr>
          <w:color w:val="231F20"/>
        </w:rPr>
        <w:t>On</w:t>
      </w:r>
      <w:r>
        <w:rPr>
          <w:color w:val="231F20"/>
          <w:spacing w:val="3"/>
        </w:rPr>
        <w:t xml:space="preserve"> </w:t>
      </w:r>
      <w:r>
        <w:rPr>
          <w:color w:val="231F20"/>
        </w:rPr>
        <w:t>average,</w:t>
      </w:r>
      <w:r>
        <w:rPr>
          <w:color w:val="231F20"/>
          <w:spacing w:val="4"/>
        </w:rPr>
        <w:t xml:space="preserve"> </w:t>
      </w:r>
      <w:r>
        <w:rPr>
          <w:color w:val="231F20"/>
        </w:rPr>
        <w:t>humans</w:t>
      </w:r>
      <w:r>
        <w:rPr>
          <w:color w:val="231F20"/>
          <w:spacing w:val="3"/>
        </w:rPr>
        <w:t xml:space="preserve"> </w:t>
      </w:r>
      <w:r>
        <w:rPr>
          <w:color w:val="231F20"/>
        </w:rPr>
        <w:t>lose</w:t>
      </w:r>
      <w:r>
        <w:rPr>
          <w:color w:val="231F20"/>
          <w:spacing w:val="4"/>
        </w:rPr>
        <w:t xml:space="preserve"> </w:t>
      </w:r>
      <w:r>
        <w:rPr>
          <w:color w:val="231F20"/>
        </w:rPr>
        <w:t>0.3</w:t>
      </w:r>
      <w:r>
        <w:rPr>
          <w:color w:val="231F20"/>
          <w:spacing w:val="3"/>
        </w:rPr>
        <w:t xml:space="preserve"> </w:t>
      </w:r>
      <w:r>
        <w:rPr>
          <w:color w:val="231F20"/>
        </w:rPr>
        <w:t>–</w:t>
      </w:r>
      <w:r>
        <w:rPr>
          <w:color w:val="231F20"/>
          <w:spacing w:val="4"/>
        </w:rPr>
        <w:t xml:space="preserve"> </w:t>
      </w:r>
      <w:r>
        <w:rPr>
          <w:color w:val="231F20"/>
        </w:rPr>
        <w:t>0.5%</w:t>
      </w:r>
      <w:r>
        <w:rPr>
          <w:color w:val="231F20"/>
          <w:spacing w:val="3"/>
        </w:rPr>
        <w:t xml:space="preserve"> </w:t>
      </w:r>
      <w:r>
        <w:rPr>
          <w:color w:val="231F20"/>
        </w:rPr>
        <w:t>bone</w:t>
      </w:r>
      <w:r>
        <w:rPr>
          <w:color w:val="231F20"/>
          <w:spacing w:val="4"/>
        </w:rPr>
        <w:t xml:space="preserve"> </w:t>
      </w:r>
      <w:r>
        <w:rPr>
          <w:color w:val="231F20"/>
        </w:rPr>
        <w:t>mass</w:t>
      </w:r>
      <w:r>
        <w:rPr>
          <w:color w:val="231F20"/>
          <w:spacing w:val="3"/>
        </w:rPr>
        <w:t xml:space="preserve"> </w:t>
      </w:r>
      <w:r>
        <w:rPr>
          <w:color w:val="231F20"/>
        </w:rPr>
        <w:t>yearly</w:t>
      </w:r>
      <w:r>
        <w:rPr>
          <w:color w:val="231F20"/>
          <w:spacing w:val="4"/>
        </w:rPr>
        <w:t xml:space="preserve"> </w:t>
      </w:r>
      <w:r>
        <w:rPr>
          <w:color w:val="231F20"/>
        </w:rPr>
        <w:t>after</w:t>
      </w:r>
      <w:r>
        <w:rPr>
          <w:color w:val="231F20"/>
          <w:spacing w:val="3"/>
        </w:rPr>
        <w:t xml:space="preserve"> </w:t>
      </w:r>
      <w:r>
        <w:rPr>
          <w:color w:val="231F20"/>
        </w:rPr>
        <w:t>30</w:t>
      </w:r>
      <w:r>
        <w:rPr>
          <w:color w:val="231F20"/>
          <w:spacing w:val="4"/>
        </w:rPr>
        <w:t xml:space="preserve"> </w:t>
      </w:r>
      <w:r>
        <w:rPr>
          <w:color w:val="231F20"/>
          <w:spacing w:val="-2"/>
        </w:rPr>
        <w:t>years.</w:t>
      </w:r>
    </w:p>
    <w:p w14:paraId="6450B70E" w14:textId="77777777" w:rsidR="00F30FC8" w:rsidRDefault="00000000">
      <w:pPr>
        <w:pStyle w:val="ListParagraph"/>
        <w:numPr>
          <w:ilvl w:val="0"/>
          <w:numId w:val="6"/>
        </w:numPr>
        <w:tabs>
          <w:tab w:val="left" w:pos="629"/>
        </w:tabs>
        <w:spacing w:before="173"/>
        <w:ind w:left="629" w:hanging="359"/>
      </w:pPr>
      <w:r>
        <w:rPr>
          <w:color w:val="231F20"/>
        </w:rPr>
        <w:t>First</w:t>
      </w:r>
      <w:r>
        <w:rPr>
          <w:color w:val="231F20"/>
          <w:spacing w:val="6"/>
        </w:rPr>
        <w:t xml:space="preserve"> </w:t>
      </w:r>
      <w:r>
        <w:rPr>
          <w:color w:val="231F20"/>
        </w:rPr>
        <w:t>signs</w:t>
      </w:r>
      <w:r>
        <w:rPr>
          <w:color w:val="231F20"/>
          <w:spacing w:val="7"/>
        </w:rPr>
        <w:t xml:space="preserve"> </w:t>
      </w:r>
      <w:r>
        <w:rPr>
          <w:color w:val="231F20"/>
        </w:rPr>
        <w:t>of</w:t>
      </w:r>
      <w:r>
        <w:rPr>
          <w:color w:val="231F20"/>
          <w:spacing w:val="6"/>
        </w:rPr>
        <w:t xml:space="preserve"> </w:t>
      </w:r>
      <w:r>
        <w:rPr>
          <w:color w:val="231F20"/>
        </w:rPr>
        <w:t>osteoporosis</w:t>
      </w:r>
      <w:r>
        <w:rPr>
          <w:color w:val="231F20"/>
          <w:spacing w:val="7"/>
        </w:rPr>
        <w:t xml:space="preserve"> </w:t>
      </w:r>
      <w:r>
        <w:rPr>
          <w:color w:val="231F20"/>
        </w:rPr>
        <w:t>are</w:t>
      </w:r>
      <w:r>
        <w:rPr>
          <w:color w:val="231F20"/>
          <w:spacing w:val="6"/>
        </w:rPr>
        <w:t xml:space="preserve"> </w:t>
      </w:r>
      <w:r>
        <w:rPr>
          <w:color w:val="231F20"/>
        </w:rPr>
        <w:t>seen</w:t>
      </w:r>
      <w:r>
        <w:rPr>
          <w:color w:val="231F20"/>
          <w:spacing w:val="7"/>
        </w:rPr>
        <w:t xml:space="preserve"> </w:t>
      </w:r>
      <w:r>
        <w:rPr>
          <w:color w:val="231F20"/>
        </w:rPr>
        <w:t>in</w:t>
      </w:r>
      <w:r>
        <w:rPr>
          <w:color w:val="231F20"/>
          <w:spacing w:val="6"/>
        </w:rPr>
        <w:t xml:space="preserve"> </w:t>
      </w:r>
      <w:r>
        <w:rPr>
          <w:color w:val="231F20"/>
        </w:rPr>
        <w:t>spine,</w:t>
      </w:r>
      <w:r>
        <w:rPr>
          <w:color w:val="231F20"/>
          <w:spacing w:val="7"/>
        </w:rPr>
        <w:t xml:space="preserve"> </w:t>
      </w:r>
      <w:r>
        <w:rPr>
          <w:color w:val="231F20"/>
        </w:rPr>
        <w:t>hip,</w:t>
      </w:r>
      <w:r>
        <w:rPr>
          <w:color w:val="231F20"/>
          <w:spacing w:val="6"/>
        </w:rPr>
        <w:t xml:space="preserve"> </w:t>
      </w:r>
      <w:r>
        <w:rPr>
          <w:color w:val="231F20"/>
        </w:rPr>
        <w:t>and</w:t>
      </w:r>
      <w:r>
        <w:rPr>
          <w:color w:val="231F20"/>
          <w:spacing w:val="7"/>
        </w:rPr>
        <w:t xml:space="preserve"> </w:t>
      </w:r>
      <w:r>
        <w:rPr>
          <w:color w:val="231F20"/>
          <w:spacing w:val="-2"/>
        </w:rPr>
        <w:t>wrist.</w:t>
      </w:r>
    </w:p>
    <w:p w14:paraId="078B8455" w14:textId="77777777" w:rsidR="00F30FC8" w:rsidRDefault="00000000">
      <w:pPr>
        <w:pStyle w:val="ListParagraph"/>
        <w:numPr>
          <w:ilvl w:val="1"/>
          <w:numId w:val="6"/>
        </w:numPr>
        <w:tabs>
          <w:tab w:val="left" w:pos="989"/>
        </w:tabs>
        <w:ind w:hanging="359"/>
      </w:pPr>
      <w:r>
        <w:rPr>
          <w:color w:val="231F20"/>
        </w:rPr>
        <w:t>Symptoms</w:t>
      </w:r>
      <w:r>
        <w:rPr>
          <w:color w:val="231F20"/>
          <w:spacing w:val="13"/>
        </w:rPr>
        <w:t xml:space="preserve"> </w:t>
      </w:r>
      <w:r>
        <w:rPr>
          <w:color w:val="231F20"/>
        </w:rPr>
        <w:t>include</w:t>
      </w:r>
      <w:r>
        <w:rPr>
          <w:color w:val="231F20"/>
          <w:spacing w:val="13"/>
        </w:rPr>
        <w:t xml:space="preserve"> </w:t>
      </w:r>
      <w:r>
        <w:rPr>
          <w:color w:val="231F20"/>
        </w:rPr>
        <w:t>back</w:t>
      </w:r>
      <w:r>
        <w:rPr>
          <w:color w:val="231F20"/>
          <w:spacing w:val="14"/>
        </w:rPr>
        <w:t xml:space="preserve"> </w:t>
      </w:r>
      <w:r>
        <w:rPr>
          <w:color w:val="231F20"/>
        </w:rPr>
        <w:t>pain</w:t>
      </w:r>
      <w:r>
        <w:rPr>
          <w:color w:val="231F20"/>
          <w:spacing w:val="13"/>
        </w:rPr>
        <w:t xml:space="preserve"> </w:t>
      </w:r>
      <w:r>
        <w:rPr>
          <w:color w:val="231F20"/>
        </w:rPr>
        <w:t>or</w:t>
      </w:r>
      <w:r>
        <w:rPr>
          <w:color w:val="231F20"/>
          <w:spacing w:val="13"/>
        </w:rPr>
        <w:t xml:space="preserve"> </w:t>
      </w:r>
      <w:r>
        <w:rPr>
          <w:color w:val="231F20"/>
        </w:rPr>
        <w:t>tenderness,</w:t>
      </w:r>
      <w:r>
        <w:rPr>
          <w:color w:val="231F20"/>
          <w:spacing w:val="14"/>
        </w:rPr>
        <w:t xml:space="preserve"> </w:t>
      </w:r>
      <w:r>
        <w:rPr>
          <w:color w:val="231F20"/>
        </w:rPr>
        <w:t>loss</w:t>
      </w:r>
      <w:r>
        <w:rPr>
          <w:color w:val="231F20"/>
          <w:spacing w:val="13"/>
        </w:rPr>
        <w:t xml:space="preserve"> </w:t>
      </w:r>
      <w:r>
        <w:rPr>
          <w:color w:val="231F20"/>
        </w:rPr>
        <w:t>of</w:t>
      </w:r>
      <w:r>
        <w:rPr>
          <w:color w:val="231F20"/>
          <w:spacing w:val="13"/>
        </w:rPr>
        <w:t xml:space="preserve"> </w:t>
      </w:r>
      <w:r>
        <w:rPr>
          <w:color w:val="231F20"/>
        </w:rPr>
        <w:t>height,</w:t>
      </w:r>
      <w:r>
        <w:rPr>
          <w:color w:val="231F20"/>
          <w:spacing w:val="14"/>
        </w:rPr>
        <w:t xml:space="preserve"> </w:t>
      </w:r>
      <w:r>
        <w:rPr>
          <w:color w:val="231F20"/>
        </w:rPr>
        <w:t>and</w:t>
      </w:r>
      <w:r>
        <w:rPr>
          <w:color w:val="231F20"/>
          <w:spacing w:val="13"/>
        </w:rPr>
        <w:t xml:space="preserve"> </w:t>
      </w:r>
      <w:r>
        <w:rPr>
          <w:color w:val="231F20"/>
        </w:rPr>
        <w:t>slight</w:t>
      </w:r>
      <w:r>
        <w:rPr>
          <w:color w:val="231F20"/>
          <w:spacing w:val="14"/>
        </w:rPr>
        <w:t xml:space="preserve"> </w:t>
      </w:r>
      <w:r>
        <w:rPr>
          <w:color w:val="231F20"/>
        </w:rPr>
        <w:t>curving</w:t>
      </w:r>
      <w:r>
        <w:rPr>
          <w:color w:val="231F20"/>
          <w:spacing w:val="13"/>
        </w:rPr>
        <w:t xml:space="preserve"> </w:t>
      </w:r>
      <w:r>
        <w:rPr>
          <w:color w:val="231F20"/>
        </w:rPr>
        <w:t>of</w:t>
      </w:r>
      <w:r>
        <w:rPr>
          <w:color w:val="231F20"/>
          <w:spacing w:val="13"/>
        </w:rPr>
        <w:t xml:space="preserve"> </w:t>
      </w:r>
      <w:r>
        <w:rPr>
          <w:color w:val="231F20"/>
        </w:rPr>
        <w:t>upper</w:t>
      </w:r>
      <w:r>
        <w:rPr>
          <w:color w:val="231F20"/>
          <w:spacing w:val="14"/>
        </w:rPr>
        <w:t xml:space="preserve"> </w:t>
      </w:r>
      <w:r>
        <w:rPr>
          <w:color w:val="231F20"/>
          <w:spacing w:val="-2"/>
        </w:rPr>
        <w:t>back.</w:t>
      </w:r>
    </w:p>
    <w:p w14:paraId="0E607392" w14:textId="77777777" w:rsidR="00F30FC8" w:rsidRDefault="00000000">
      <w:pPr>
        <w:pStyle w:val="ListParagraph"/>
        <w:numPr>
          <w:ilvl w:val="0"/>
          <w:numId w:val="6"/>
        </w:numPr>
        <w:tabs>
          <w:tab w:val="left" w:pos="630"/>
        </w:tabs>
        <w:spacing w:before="173"/>
        <w:ind w:right="284"/>
      </w:pPr>
      <w:r>
        <w:rPr>
          <w:color w:val="231F20"/>
        </w:rPr>
        <w:t>Risks for osteoporosis include: female, Asian or white ethnicity, age, menopause, amenorrhea, low testosterone levels in men, sedentary lifestyle, family history, diet low in calcium, diet low in vitamin</w:t>
      </w:r>
      <w:r>
        <w:rPr>
          <w:color w:val="231F20"/>
          <w:spacing w:val="40"/>
        </w:rPr>
        <w:t xml:space="preserve"> </w:t>
      </w:r>
      <w:r>
        <w:rPr>
          <w:color w:val="231F20"/>
        </w:rPr>
        <w:t>D, excessive alcohol and tobacco use, excessive caffeine use, diet high in sodium, diet excessive in protein or very low in protein, certain medications (diuretics, steroids, thyroid meds), celiac disease</w:t>
      </w:r>
    </w:p>
    <w:p w14:paraId="253E4E7B" w14:textId="77777777" w:rsidR="00F30FC8" w:rsidRDefault="00000000">
      <w:pPr>
        <w:pStyle w:val="ListParagraph"/>
        <w:numPr>
          <w:ilvl w:val="0"/>
          <w:numId w:val="6"/>
        </w:numPr>
        <w:tabs>
          <w:tab w:val="left" w:pos="630"/>
        </w:tabs>
        <w:ind w:right="475"/>
      </w:pPr>
      <w:r>
        <w:rPr>
          <w:color w:val="231F20"/>
        </w:rPr>
        <w:t>Many nutrients have bone-building effects, including calcium, vitamin D, phosphorus, magnesium, vitamin K, potassium, and boron (see table below).</w:t>
      </w:r>
    </w:p>
    <w:p w14:paraId="62557F20" w14:textId="77777777" w:rsidR="00F30FC8" w:rsidRDefault="00000000">
      <w:pPr>
        <w:pStyle w:val="ListParagraph"/>
        <w:numPr>
          <w:ilvl w:val="0"/>
          <w:numId w:val="6"/>
        </w:numPr>
        <w:tabs>
          <w:tab w:val="left" w:pos="629"/>
        </w:tabs>
        <w:spacing w:before="173"/>
        <w:ind w:left="629" w:hanging="359"/>
      </w:pPr>
      <w:r>
        <w:rPr>
          <w:color w:val="231F20"/>
        </w:rPr>
        <w:t>Exercise</w:t>
      </w:r>
      <w:r>
        <w:rPr>
          <w:color w:val="231F20"/>
          <w:spacing w:val="5"/>
        </w:rPr>
        <w:t xml:space="preserve"> </w:t>
      </w:r>
      <w:r>
        <w:rPr>
          <w:color w:val="231F20"/>
        </w:rPr>
        <w:t>increases</w:t>
      </w:r>
      <w:r>
        <w:rPr>
          <w:color w:val="231F20"/>
          <w:spacing w:val="5"/>
        </w:rPr>
        <w:t xml:space="preserve"> </w:t>
      </w:r>
      <w:r>
        <w:rPr>
          <w:color w:val="231F20"/>
        </w:rPr>
        <w:t>bone</w:t>
      </w:r>
      <w:r>
        <w:rPr>
          <w:color w:val="231F20"/>
          <w:spacing w:val="6"/>
        </w:rPr>
        <w:t xml:space="preserve"> </w:t>
      </w:r>
      <w:r>
        <w:rPr>
          <w:color w:val="231F20"/>
        </w:rPr>
        <w:t>mass</w:t>
      </w:r>
      <w:r>
        <w:rPr>
          <w:color w:val="231F20"/>
          <w:spacing w:val="5"/>
        </w:rPr>
        <w:t xml:space="preserve"> </w:t>
      </w:r>
      <w:r>
        <w:rPr>
          <w:color w:val="231F20"/>
        </w:rPr>
        <w:t>before</w:t>
      </w:r>
      <w:r>
        <w:rPr>
          <w:color w:val="231F20"/>
          <w:spacing w:val="6"/>
        </w:rPr>
        <w:t xml:space="preserve"> </w:t>
      </w:r>
      <w:r>
        <w:rPr>
          <w:color w:val="231F20"/>
        </w:rPr>
        <w:t>menopause</w:t>
      </w:r>
      <w:r>
        <w:rPr>
          <w:color w:val="231F20"/>
          <w:spacing w:val="5"/>
        </w:rPr>
        <w:t xml:space="preserve"> </w:t>
      </w:r>
      <w:r>
        <w:rPr>
          <w:color w:val="231F20"/>
        </w:rPr>
        <w:t>and</w:t>
      </w:r>
      <w:r>
        <w:rPr>
          <w:color w:val="231F20"/>
          <w:spacing w:val="5"/>
        </w:rPr>
        <w:t xml:space="preserve"> </w:t>
      </w:r>
      <w:r>
        <w:rPr>
          <w:color w:val="231F20"/>
        </w:rPr>
        <w:t>slows</w:t>
      </w:r>
      <w:r>
        <w:rPr>
          <w:color w:val="231F20"/>
          <w:spacing w:val="6"/>
        </w:rPr>
        <w:t xml:space="preserve"> </w:t>
      </w:r>
      <w:r>
        <w:rPr>
          <w:color w:val="231F20"/>
        </w:rPr>
        <w:t>bone</w:t>
      </w:r>
      <w:r>
        <w:rPr>
          <w:color w:val="231F20"/>
          <w:spacing w:val="5"/>
        </w:rPr>
        <w:t xml:space="preserve"> </w:t>
      </w:r>
      <w:r>
        <w:rPr>
          <w:color w:val="231F20"/>
        </w:rPr>
        <w:t>loss</w:t>
      </w:r>
      <w:r>
        <w:rPr>
          <w:color w:val="231F20"/>
          <w:spacing w:val="6"/>
        </w:rPr>
        <w:t xml:space="preserve"> </w:t>
      </w:r>
      <w:r>
        <w:rPr>
          <w:color w:val="231F20"/>
        </w:rPr>
        <w:t>after</w:t>
      </w:r>
      <w:r>
        <w:rPr>
          <w:color w:val="231F20"/>
          <w:spacing w:val="5"/>
        </w:rPr>
        <w:t xml:space="preserve"> </w:t>
      </w:r>
      <w:r>
        <w:rPr>
          <w:color w:val="231F20"/>
          <w:spacing w:val="-2"/>
        </w:rPr>
        <w:t>menopause.</w:t>
      </w:r>
    </w:p>
    <w:p w14:paraId="04FAE28B" w14:textId="77777777" w:rsidR="00F30FC8" w:rsidRDefault="00000000">
      <w:pPr>
        <w:pStyle w:val="ListParagraph"/>
        <w:numPr>
          <w:ilvl w:val="1"/>
          <w:numId w:val="6"/>
        </w:numPr>
        <w:tabs>
          <w:tab w:val="left" w:pos="990"/>
        </w:tabs>
        <w:ind w:left="990" w:right="491"/>
      </w:pPr>
      <w:r>
        <w:rPr>
          <w:color w:val="231F20"/>
        </w:rPr>
        <w:t xml:space="preserve">Include weight-bearing exercise, such as walking, jogging, skiing, stair climbing, aerobics, and </w:t>
      </w:r>
      <w:r>
        <w:rPr>
          <w:color w:val="231F20"/>
          <w:spacing w:val="-2"/>
        </w:rPr>
        <w:t>others.</w:t>
      </w:r>
    </w:p>
    <w:p w14:paraId="27D1A1E6" w14:textId="77777777" w:rsidR="00F30FC8" w:rsidRDefault="00000000">
      <w:pPr>
        <w:pStyle w:val="ListParagraph"/>
        <w:numPr>
          <w:ilvl w:val="1"/>
          <w:numId w:val="6"/>
        </w:numPr>
        <w:tabs>
          <w:tab w:val="left" w:pos="989"/>
        </w:tabs>
        <w:spacing w:before="173"/>
        <w:ind w:hanging="359"/>
      </w:pPr>
      <w:r>
        <w:rPr>
          <w:color w:val="231F20"/>
        </w:rPr>
        <w:t>Resistance</w:t>
      </w:r>
      <w:r>
        <w:rPr>
          <w:color w:val="231F20"/>
          <w:spacing w:val="4"/>
        </w:rPr>
        <w:t xml:space="preserve"> </w:t>
      </w:r>
      <w:r>
        <w:rPr>
          <w:color w:val="231F20"/>
        </w:rPr>
        <w:t>training</w:t>
      </w:r>
      <w:r>
        <w:rPr>
          <w:color w:val="231F20"/>
          <w:spacing w:val="5"/>
        </w:rPr>
        <w:t xml:space="preserve"> </w:t>
      </w:r>
      <w:r>
        <w:rPr>
          <w:color w:val="231F20"/>
        </w:rPr>
        <w:t>exercises</w:t>
      </w:r>
      <w:r>
        <w:rPr>
          <w:color w:val="231F20"/>
          <w:spacing w:val="5"/>
        </w:rPr>
        <w:t xml:space="preserve"> </w:t>
      </w:r>
      <w:r>
        <w:rPr>
          <w:color w:val="231F20"/>
        </w:rPr>
        <w:t>are</w:t>
      </w:r>
      <w:r>
        <w:rPr>
          <w:color w:val="231F20"/>
          <w:spacing w:val="5"/>
        </w:rPr>
        <w:t xml:space="preserve"> </w:t>
      </w:r>
      <w:r>
        <w:rPr>
          <w:color w:val="231F20"/>
        </w:rPr>
        <w:t>useful</w:t>
      </w:r>
      <w:r>
        <w:rPr>
          <w:color w:val="231F20"/>
          <w:spacing w:val="5"/>
        </w:rPr>
        <w:t xml:space="preserve"> </w:t>
      </w:r>
      <w:r>
        <w:rPr>
          <w:color w:val="231F20"/>
        </w:rPr>
        <w:t>to</w:t>
      </w:r>
      <w:r>
        <w:rPr>
          <w:color w:val="231F20"/>
          <w:spacing w:val="4"/>
        </w:rPr>
        <w:t xml:space="preserve"> </w:t>
      </w:r>
      <w:r>
        <w:rPr>
          <w:color w:val="231F20"/>
        </w:rPr>
        <w:t>strengthen</w:t>
      </w:r>
      <w:r>
        <w:rPr>
          <w:color w:val="231F20"/>
          <w:spacing w:val="5"/>
        </w:rPr>
        <w:t xml:space="preserve"> </w:t>
      </w:r>
      <w:r>
        <w:rPr>
          <w:color w:val="231F20"/>
        </w:rPr>
        <w:t>muscles</w:t>
      </w:r>
      <w:r>
        <w:rPr>
          <w:color w:val="231F20"/>
          <w:spacing w:val="5"/>
        </w:rPr>
        <w:t xml:space="preserve"> </w:t>
      </w:r>
      <w:r>
        <w:rPr>
          <w:color w:val="231F20"/>
        </w:rPr>
        <w:t>and</w:t>
      </w:r>
      <w:r>
        <w:rPr>
          <w:color w:val="231F20"/>
          <w:spacing w:val="5"/>
        </w:rPr>
        <w:t xml:space="preserve"> </w:t>
      </w:r>
      <w:r>
        <w:rPr>
          <w:color w:val="231F20"/>
          <w:spacing w:val="-2"/>
        </w:rPr>
        <w:t>bones.</w:t>
      </w:r>
    </w:p>
    <w:p w14:paraId="303CBF42" w14:textId="77777777" w:rsidR="00F30FC8" w:rsidRDefault="00000000">
      <w:pPr>
        <w:pStyle w:val="ListParagraph"/>
        <w:numPr>
          <w:ilvl w:val="0"/>
          <w:numId w:val="6"/>
        </w:numPr>
        <w:tabs>
          <w:tab w:val="left" w:pos="629"/>
        </w:tabs>
        <w:spacing w:before="173"/>
        <w:ind w:left="629" w:hanging="359"/>
      </w:pPr>
      <w:r>
        <w:rPr>
          <w:color w:val="231F20"/>
        </w:rPr>
        <w:t>Recent</w:t>
      </w:r>
      <w:r>
        <w:rPr>
          <w:color w:val="231F20"/>
          <w:spacing w:val="7"/>
        </w:rPr>
        <w:t xml:space="preserve"> </w:t>
      </w:r>
      <w:r>
        <w:rPr>
          <w:color w:val="231F20"/>
        </w:rPr>
        <w:t>research</w:t>
      </w:r>
      <w:r>
        <w:rPr>
          <w:color w:val="231F20"/>
          <w:spacing w:val="7"/>
        </w:rPr>
        <w:t xml:space="preserve"> </w:t>
      </w:r>
      <w:r>
        <w:rPr>
          <w:color w:val="231F20"/>
        </w:rPr>
        <w:t>indicates</w:t>
      </w:r>
      <w:r>
        <w:rPr>
          <w:color w:val="231F20"/>
          <w:spacing w:val="8"/>
        </w:rPr>
        <w:t xml:space="preserve"> </w:t>
      </w:r>
      <w:r>
        <w:rPr>
          <w:color w:val="231F20"/>
        </w:rPr>
        <w:t>diets</w:t>
      </w:r>
      <w:r>
        <w:rPr>
          <w:color w:val="231F20"/>
          <w:spacing w:val="7"/>
        </w:rPr>
        <w:t xml:space="preserve"> </w:t>
      </w:r>
      <w:r>
        <w:rPr>
          <w:color w:val="231F20"/>
        </w:rPr>
        <w:t>high</w:t>
      </w:r>
      <w:r>
        <w:rPr>
          <w:color w:val="231F20"/>
          <w:spacing w:val="8"/>
        </w:rPr>
        <w:t xml:space="preserve"> </w:t>
      </w:r>
      <w:r>
        <w:rPr>
          <w:color w:val="231F20"/>
        </w:rPr>
        <w:t>in</w:t>
      </w:r>
      <w:r>
        <w:rPr>
          <w:color w:val="231F20"/>
          <w:spacing w:val="7"/>
        </w:rPr>
        <w:t xml:space="preserve"> </w:t>
      </w:r>
      <w:r>
        <w:rPr>
          <w:color w:val="231F20"/>
        </w:rPr>
        <w:t>fruits</w:t>
      </w:r>
      <w:r>
        <w:rPr>
          <w:color w:val="231F20"/>
          <w:spacing w:val="7"/>
        </w:rPr>
        <w:t xml:space="preserve"> </w:t>
      </w:r>
      <w:r>
        <w:rPr>
          <w:color w:val="231F20"/>
        </w:rPr>
        <w:t>and</w:t>
      </w:r>
      <w:r>
        <w:rPr>
          <w:color w:val="231F20"/>
          <w:spacing w:val="8"/>
        </w:rPr>
        <w:t xml:space="preserve"> </w:t>
      </w:r>
      <w:r>
        <w:rPr>
          <w:color w:val="231F20"/>
        </w:rPr>
        <w:t>vegetables</w:t>
      </w:r>
      <w:r>
        <w:rPr>
          <w:color w:val="231F20"/>
          <w:spacing w:val="7"/>
        </w:rPr>
        <w:t xml:space="preserve"> </w:t>
      </w:r>
      <w:r>
        <w:rPr>
          <w:color w:val="231F20"/>
        </w:rPr>
        <w:t>have</w:t>
      </w:r>
      <w:r>
        <w:rPr>
          <w:color w:val="231F20"/>
          <w:spacing w:val="8"/>
        </w:rPr>
        <w:t xml:space="preserve"> </w:t>
      </w:r>
      <w:r>
        <w:rPr>
          <w:color w:val="231F20"/>
        </w:rPr>
        <w:t>a</w:t>
      </w:r>
      <w:r>
        <w:rPr>
          <w:color w:val="231F20"/>
          <w:spacing w:val="7"/>
        </w:rPr>
        <w:t xml:space="preserve"> </w:t>
      </w:r>
      <w:r>
        <w:rPr>
          <w:color w:val="231F20"/>
        </w:rPr>
        <w:t>positive</w:t>
      </w:r>
      <w:r>
        <w:rPr>
          <w:color w:val="231F20"/>
          <w:spacing w:val="7"/>
        </w:rPr>
        <w:t xml:space="preserve"> </w:t>
      </w:r>
      <w:r>
        <w:rPr>
          <w:color w:val="231F20"/>
        </w:rPr>
        <w:t>effect</w:t>
      </w:r>
      <w:r>
        <w:rPr>
          <w:color w:val="231F20"/>
          <w:spacing w:val="8"/>
        </w:rPr>
        <w:t xml:space="preserve"> </w:t>
      </w:r>
      <w:r>
        <w:rPr>
          <w:color w:val="231F20"/>
        </w:rPr>
        <w:t>on</w:t>
      </w:r>
      <w:r>
        <w:rPr>
          <w:color w:val="231F20"/>
          <w:spacing w:val="7"/>
        </w:rPr>
        <w:t xml:space="preserve"> </w:t>
      </w:r>
      <w:r>
        <w:rPr>
          <w:color w:val="231F20"/>
        </w:rPr>
        <w:t>bone</w:t>
      </w:r>
      <w:r>
        <w:rPr>
          <w:color w:val="231F20"/>
          <w:spacing w:val="8"/>
        </w:rPr>
        <w:t xml:space="preserve"> </w:t>
      </w:r>
      <w:r>
        <w:rPr>
          <w:color w:val="231F20"/>
          <w:spacing w:val="-2"/>
        </w:rPr>
        <w:t>health.</w:t>
      </w:r>
    </w:p>
    <w:p w14:paraId="2582247D" w14:textId="77777777" w:rsidR="00F30FC8" w:rsidRDefault="00000000">
      <w:pPr>
        <w:pStyle w:val="ListParagraph"/>
        <w:numPr>
          <w:ilvl w:val="1"/>
          <w:numId w:val="6"/>
        </w:numPr>
        <w:tabs>
          <w:tab w:val="left" w:pos="989"/>
        </w:tabs>
        <w:ind w:hanging="359"/>
      </w:pPr>
      <w:r>
        <w:rPr>
          <w:color w:val="231F20"/>
        </w:rPr>
        <w:t>Good</w:t>
      </w:r>
      <w:r>
        <w:rPr>
          <w:color w:val="231F20"/>
          <w:spacing w:val="6"/>
        </w:rPr>
        <w:t xml:space="preserve"> </w:t>
      </w:r>
      <w:r>
        <w:rPr>
          <w:color w:val="231F20"/>
        </w:rPr>
        <w:t>source</w:t>
      </w:r>
      <w:r>
        <w:rPr>
          <w:color w:val="231F20"/>
          <w:spacing w:val="8"/>
        </w:rPr>
        <w:t xml:space="preserve"> </w:t>
      </w:r>
      <w:r>
        <w:rPr>
          <w:color w:val="231F20"/>
        </w:rPr>
        <w:t>of</w:t>
      </w:r>
      <w:r>
        <w:rPr>
          <w:color w:val="231F20"/>
          <w:spacing w:val="8"/>
        </w:rPr>
        <w:t xml:space="preserve"> </w:t>
      </w:r>
      <w:r>
        <w:rPr>
          <w:color w:val="231F20"/>
        </w:rPr>
        <w:t>minerals</w:t>
      </w:r>
      <w:r>
        <w:rPr>
          <w:color w:val="231F20"/>
          <w:spacing w:val="8"/>
        </w:rPr>
        <w:t xml:space="preserve"> </w:t>
      </w:r>
      <w:r>
        <w:rPr>
          <w:color w:val="231F20"/>
        </w:rPr>
        <w:t>(potassium,</w:t>
      </w:r>
      <w:r>
        <w:rPr>
          <w:color w:val="231F20"/>
          <w:spacing w:val="8"/>
        </w:rPr>
        <w:t xml:space="preserve"> </w:t>
      </w:r>
      <w:r>
        <w:rPr>
          <w:color w:val="231F20"/>
        </w:rPr>
        <w:t>magnesium)</w:t>
      </w:r>
      <w:r>
        <w:rPr>
          <w:color w:val="231F20"/>
          <w:spacing w:val="8"/>
        </w:rPr>
        <w:t xml:space="preserve"> </w:t>
      </w:r>
      <w:r>
        <w:rPr>
          <w:color w:val="231F20"/>
        </w:rPr>
        <w:t>that</w:t>
      </w:r>
      <w:r>
        <w:rPr>
          <w:color w:val="231F20"/>
          <w:spacing w:val="9"/>
        </w:rPr>
        <w:t xml:space="preserve"> </w:t>
      </w:r>
      <w:r>
        <w:rPr>
          <w:color w:val="231F20"/>
        </w:rPr>
        <w:t>may</w:t>
      </w:r>
      <w:r>
        <w:rPr>
          <w:color w:val="231F20"/>
          <w:spacing w:val="8"/>
        </w:rPr>
        <w:t xml:space="preserve"> </w:t>
      </w:r>
      <w:r>
        <w:rPr>
          <w:color w:val="231F20"/>
        </w:rPr>
        <w:t>have</w:t>
      </w:r>
      <w:r>
        <w:rPr>
          <w:color w:val="231F20"/>
          <w:spacing w:val="8"/>
        </w:rPr>
        <w:t xml:space="preserve"> </w:t>
      </w:r>
      <w:r>
        <w:rPr>
          <w:color w:val="231F20"/>
        </w:rPr>
        <w:t>direct</w:t>
      </w:r>
      <w:r>
        <w:rPr>
          <w:color w:val="231F20"/>
          <w:spacing w:val="8"/>
        </w:rPr>
        <w:t xml:space="preserve"> </w:t>
      </w:r>
      <w:r>
        <w:rPr>
          <w:color w:val="231F20"/>
        </w:rPr>
        <w:t>effects</w:t>
      </w:r>
      <w:r>
        <w:rPr>
          <w:color w:val="231F20"/>
          <w:spacing w:val="8"/>
        </w:rPr>
        <w:t xml:space="preserve"> </w:t>
      </w:r>
      <w:r>
        <w:rPr>
          <w:color w:val="231F20"/>
        </w:rPr>
        <w:t>on</w:t>
      </w:r>
      <w:r>
        <w:rPr>
          <w:color w:val="231F20"/>
          <w:spacing w:val="8"/>
        </w:rPr>
        <w:t xml:space="preserve"> </w:t>
      </w:r>
      <w:r>
        <w:rPr>
          <w:color w:val="231F20"/>
        </w:rPr>
        <w:t>bone</w:t>
      </w:r>
      <w:r>
        <w:rPr>
          <w:color w:val="231F20"/>
          <w:spacing w:val="9"/>
        </w:rPr>
        <w:t xml:space="preserve"> </w:t>
      </w:r>
      <w:r>
        <w:rPr>
          <w:color w:val="231F20"/>
          <w:spacing w:val="-2"/>
        </w:rPr>
        <w:t>cells.</w:t>
      </w:r>
    </w:p>
    <w:p w14:paraId="0CBE9D44" w14:textId="77777777" w:rsidR="00F30FC8" w:rsidRDefault="00000000">
      <w:pPr>
        <w:pStyle w:val="ListParagraph"/>
        <w:numPr>
          <w:ilvl w:val="1"/>
          <w:numId w:val="6"/>
        </w:numPr>
        <w:tabs>
          <w:tab w:val="left" w:pos="989"/>
        </w:tabs>
        <w:spacing w:before="173"/>
        <w:ind w:hanging="359"/>
      </w:pPr>
      <w:r>
        <w:rPr>
          <w:color w:val="231F20"/>
        </w:rPr>
        <w:t>Counteract</w:t>
      </w:r>
      <w:r>
        <w:rPr>
          <w:color w:val="231F20"/>
          <w:spacing w:val="15"/>
        </w:rPr>
        <w:t xml:space="preserve"> </w:t>
      </w:r>
      <w:r>
        <w:rPr>
          <w:color w:val="231F20"/>
        </w:rPr>
        <w:t>acid</w:t>
      </w:r>
      <w:r>
        <w:rPr>
          <w:color w:val="231F20"/>
          <w:spacing w:val="15"/>
        </w:rPr>
        <w:t xml:space="preserve"> </w:t>
      </w:r>
      <w:r>
        <w:rPr>
          <w:color w:val="231F20"/>
          <w:spacing w:val="-2"/>
        </w:rPr>
        <w:t>environment.</w:t>
      </w:r>
    </w:p>
    <w:p w14:paraId="07A3E29E" w14:textId="77777777" w:rsidR="00F30FC8" w:rsidRDefault="00000000">
      <w:pPr>
        <w:pStyle w:val="ListParagraph"/>
        <w:numPr>
          <w:ilvl w:val="1"/>
          <w:numId w:val="6"/>
        </w:numPr>
        <w:tabs>
          <w:tab w:val="left" w:pos="989"/>
        </w:tabs>
        <w:spacing w:before="173"/>
        <w:ind w:hanging="359"/>
      </w:pPr>
      <w:r>
        <w:rPr>
          <w:color w:val="231F20"/>
        </w:rPr>
        <w:t>Lower</w:t>
      </w:r>
      <w:r>
        <w:rPr>
          <w:color w:val="231F20"/>
          <w:spacing w:val="10"/>
        </w:rPr>
        <w:t xml:space="preserve"> </w:t>
      </w:r>
      <w:r>
        <w:rPr>
          <w:color w:val="231F20"/>
        </w:rPr>
        <w:t>urinary</w:t>
      </w:r>
      <w:r>
        <w:rPr>
          <w:color w:val="231F20"/>
          <w:spacing w:val="11"/>
        </w:rPr>
        <w:t xml:space="preserve"> </w:t>
      </w:r>
      <w:r>
        <w:rPr>
          <w:color w:val="231F20"/>
        </w:rPr>
        <w:t>calcium</w:t>
      </w:r>
      <w:r>
        <w:rPr>
          <w:color w:val="231F20"/>
          <w:spacing w:val="11"/>
        </w:rPr>
        <w:t xml:space="preserve"> </w:t>
      </w:r>
      <w:r>
        <w:rPr>
          <w:color w:val="231F20"/>
          <w:spacing w:val="-2"/>
        </w:rPr>
        <w:t>loss.</w:t>
      </w:r>
    </w:p>
    <w:p w14:paraId="3539819E" w14:textId="77777777" w:rsidR="00F30FC8" w:rsidRDefault="00F30FC8">
      <w:pPr>
        <w:pStyle w:val="ListParagraph"/>
        <w:sectPr w:rsidR="00F30FC8">
          <w:pgSz w:w="12240" w:h="15840"/>
          <w:pgMar w:top="860" w:right="720" w:bottom="1000" w:left="720" w:header="0" w:footer="686" w:gutter="0"/>
          <w:cols w:space="720"/>
        </w:sectPr>
      </w:pPr>
    </w:p>
    <w:p w14:paraId="7A2E6967" w14:textId="77777777" w:rsidR="00F30FC8" w:rsidRDefault="00000000">
      <w:pPr>
        <w:pStyle w:val="ListParagraph"/>
        <w:numPr>
          <w:ilvl w:val="1"/>
          <w:numId w:val="6"/>
        </w:numPr>
        <w:tabs>
          <w:tab w:val="left" w:pos="989"/>
        </w:tabs>
        <w:spacing w:before="73"/>
        <w:ind w:hanging="359"/>
      </w:pPr>
      <w:r>
        <w:rPr>
          <w:color w:val="231F20"/>
        </w:rPr>
        <w:lastRenderedPageBreak/>
        <w:t>Enhanced</w:t>
      </w:r>
      <w:r>
        <w:rPr>
          <w:color w:val="231F20"/>
          <w:spacing w:val="13"/>
        </w:rPr>
        <w:t xml:space="preserve"> </w:t>
      </w:r>
      <w:r>
        <w:rPr>
          <w:color w:val="231F20"/>
        </w:rPr>
        <w:t>calcium</w:t>
      </w:r>
      <w:r>
        <w:rPr>
          <w:color w:val="231F20"/>
          <w:spacing w:val="14"/>
        </w:rPr>
        <w:t xml:space="preserve"> </w:t>
      </w:r>
      <w:r>
        <w:rPr>
          <w:color w:val="231F20"/>
        </w:rPr>
        <w:t>bioavailability</w:t>
      </w:r>
      <w:r>
        <w:rPr>
          <w:color w:val="231F20"/>
          <w:spacing w:val="14"/>
        </w:rPr>
        <w:t xml:space="preserve"> </w:t>
      </w:r>
      <w:r>
        <w:rPr>
          <w:color w:val="231F20"/>
        </w:rPr>
        <w:t>of</w:t>
      </w:r>
      <w:r>
        <w:rPr>
          <w:color w:val="231F20"/>
          <w:spacing w:val="14"/>
        </w:rPr>
        <w:t xml:space="preserve"> </w:t>
      </w:r>
      <w:r>
        <w:rPr>
          <w:color w:val="231F20"/>
        </w:rPr>
        <w:t>most</w:t>
      </w:r>
      <w:r>
        <w:rPr>
          <w:color w:val="231F20"/>
          <w:spacing w:val="14"/>
        </w:rPr>
        <w:t xml:space="preserve"> </w:t>
      </w:r>
      <w:r>
        <w:rPr>
          <w:color w:val="231F20"/>
          <w:spacing w:val="-2"/>
        </w:rPr>
        <w:t>vegetables.</w:t>
      </w:r>
    </w:p>
    <w:p w14:paraId="618EA0E8" w14:textId="77777777" w:rsidR="00F30FC8" w:rsidRDefault="00000000">
      <w:pPr>
        <w:pStyle w:val="ListParagraph"/>
        <w:numPr>
          <w:ilvl w:val="0"/>
          <w:numId w:val="6"/>
        </w:numPr>
        <w:tabs>
          <w:tab w:val="left" w:pos="629"/>
        </w:tabs>
        <w:spacing w:before="173"/>
        <w:ind w:left="629" w:hanging="359"/>
      </w:pPr>
      <w:r>
        <w:rPr>
          <w:color w:val="231F20"/>
        </w:rPr>
        <w:t>Soy</w:t>
      </w:r>
      <w:r>
        <w:rPr>
          <w:color w:val="231F20"/>
          <w:spacing w:val="9"/>
        </w:rPr>
        <w:t xml:space="preserve"> </w:t>
      </w:r>
      <w:r>
        <w:rPr>
          <w:color w:val="231F20"/>
        </w:rPr>
        <w:t>protein</w:t>
      </w:r>
      <w:r>
        <w:rPr>
          <w:color w:val="231F20"/>
          <w:spacing w:val="10"/>
        </w:rPr>
        <w:t xml:space="preserve"> </w:t>
      </w:r>
      <w:r>
        <w:rPr>
          <w:color w:val="231F20"/>
        </w:rPr>
        <w:t>and/or</w:t>
      </w:r>
      <w:r>
        <w:rPr>
          <w:color w:val="231F20"/>
          <w:spacing w:val="10"/>
        </w:rPr>
        <w:t xml:space="preserve"> </w:t>
      </w:r>
      <w:r>
        <w:rPr>
          <w:color w:val="231F20"/>
        </w:rPr>
        <w:t>soy</w:t>
      </w:r>
      <w:r>
        <w:rPr>
          <w:color w:val="231F20"/>
          <w:spacing w:val="10"/>
        </w:rPr>
        <w:t xml:space="preserve"> </w:t>
      </w:r>
      <w:r>
        <w:rPr>
          <w:color w:val="231F20"/>
        </w:rPr>
        <w:t>isoflavones</w:t>
      </w:r>
      <w:r>
        <w:rPr>
          <w:color w:val="231F20"/>
          <w:spacing w:val="9"/>
        </w:rPr>
        <w:t xml:space="preserve"> </w:t>
      </w:r>
      <w:r>
        <w:rPr>
          <w:color w:val="231F20"/>
        </w:rPr>
        <w:t>have</w:t>
      </w:r>
      <w:r>
        <w:rPr>
          <w:color w:val="231F20"/>
          <w:spacing w:val="10"/>
        </w:rPr>
        <w:t xml:space="preserve"> </w:t>
      </w:r>
      <w:r>
        <w:rPr>
          <w:color w:val="231F20"/>
        </w:rPr>
        <w:t>been</w:t>
      </w:r>
      <w:r>
        <w:rPr>
          <w:color w:val="231F20"/>
          <w:spacing w:val="10"/>
        </w:rPr>
        <w:t xml:space="preserve"> </w:t>
      </w:r>
      <w:r>
        <w:rPr>
          <w:color w:val="231F20"/>
        </w:rPr>
        <w:t>proposed</w:t>
      </w:r>
      <w:r>
        <w:rPr>
          <w:color w:val="231F20"/>
          <w:spacing w:val="10"/>
        </w:rPr>
        <w:t xml:space="preserve"> </w:t>
      </w:r>
      <w:r>
        <w:rPr>
          <w:color w:val="231F20"/>
        </w:rPr>
        <w:t>to</w:t>
      </w:r>
      <w:r>
        <w:rPr>
          <w:color w:val="231F20"/>
          <w:spacing w:val="9"/>
        </w:rPr>
        <w:t xml:space="preserve"> </w:t>
      </w:r>
      <w:r>
        <w:rPr>
          <w:color w:val="231F20"/>
        </w:rPr>
        <w:t>delay</w:t>
      </w:r>
      <w:r>
        <w:rPr>
          <w:color w:val="231F20"/>
          <w:spacing w:val="10"/>
        </w:rPr>
        <w:t xml:space="preserve"> </w:t>
      </w:r>
      <w:r>
        <w:rPr>
          <w:color w:val="231F20"/>
        </w:rPr>
        <w:t>bone</w:t>
      </w:r>
      <w:r>
        <w:rPr>
          <w:color w:val="231F20"/>
          <w:spacing w:val="10"/>
        </w:rPr>
        <w:t xml:space="preserve"> </w:t>
      </w:r>
      <w:r>
        <w:rPr>
          <w:color w:val="231F20"/>
          <w:spacing w:val="-2"/>
        </w:rPr>
        <w:t>loss.</w:t>
      </w:r>
    </w:p>
    <w:p w14:paraId="37BFD44D" w14:textId="77777777" w:rsidR="00F30FC8" w:rsidRDefault="00000000">
      <w:pPr>
        <w:pStyle w:val="ListParagraph"/>
        <w:numPr>
          <w:ilvl w:val="1"/>
          <w:numId w:val="6"/>
        </w:numPr>
        <w:tabs>
          <w:tab w:val="left" w:pos="989"/>
        </w:tabs>
        <w:spacing w:before="173"/>
        <w:ind w:hanging="359"/>
      </w:pPr>
      <w:r>
        <w:rPr>
          <w:color w:val="231F20"/>
        </w:rPr>
        <w:t>May</w:t>
      </w:r>
      <w:r>
        <w:rPr>
          <w:color w:val="231F20"/>
          <w:spacing w:val="8"/>
        </w:rPr>
        <w:t xml:space="preserve"> </w:t>
      </w:r>
      <w:r>
        <w:rPr>
          <w:color w:val="231F20"/>
        </w:rPr>
        <w:t>help</w:t>
      </w:r>
      <w:r>
        <w:rPr>
          <w:color w:val="231F20"/>
          <w:spacing w:val="9"/>
        </w:rPr>
        <w:t xml:space="preserve"> </w:t>
      </w:r>
      <w:r>
        <w:rPr>
          <w:color w:val="231F20"/>
        </w:rPr>
        <w:t>to</w:t>
      </w:r>
      <w:r>
        <w:rPr>
          <w:color w:val="231F20"/>
          <w:spacing w:val="9"/>
        </w:rPr>
        <w:t xml:space="preserve"> </w:t>
      </w:r>
      <w:r>
        <w:rPr>
          <w:color w:val="231F20"/>
        </w:rPr>
        <w:t>prevent</w:t>
      </w:r>
      <w:r>
        <w:rPr>
          <w:color w:val="231F20"/>
          <w:spacing w:val="9"/>
        </w:rPr>
        <w:t xml:space="preserve"> </w:t>
      </w:r>
      <w:r>
        <w:rPr>
          <w:color w:val="231F20"/>
        </w:rPr>
        <w:t>urinary</w:t>
      </w:r>
      <w:r>
        <w:rPr>
          <w:color w:val="231F20"/>
          <w:spacing w:val="9"/>
        </w:rPr>
        <w:t xml:space="preserve"> </w:t>
      </w:r>
      <w:r>
        <w:rPr>
          <w:color w:val="231F20"/>
        </w:rPr>
        <w:t>calcium</w:t>
      </w:r>
      <w:r>
        <w:rPr>
          <w:color w:val="231F20"/>
          <w:spacing w:val="9"/>
        </w:rPr>
        <w:t xml:space="preserve"> </w:t>
      </w:r>
      <w:r>
        <w:rPr>
          <w:color w:val="231F20"/>
          <w:spacing w:val="-2"/>
        </w:rPr>
        <w:t>loss.</w:t>
      </w:r>
    </w:p>
    <w:p w14:paraId="554056A7" w14:textId="77777777" w:rsidR="00F30FC8" w:rsidRDefault="00000000">
      <w:pPr>
        <w:pStyle w:val="ListParagraph"/>
        <w:numPr>
          <w:ilvl w:val="1"/>
          <w:numId w:val="6"/>
        </w:numPr>
        <w:tabs>
          <w:tab w:val="left" w:pos="989"/>
        </w:tabs>
        <w:ind w:hanging="359"/>
      </w:pPr>
      <w:r>
        <w:rPr>
          <w:color w:val="231F20"/>
        </w:rPr>
        <w:t>Soy</w:t>
      </w:r>
      <w:r>
        <w:rPr>
          <w:color w:val="231F20"/>
          <w:spacing w:val="14"/>
        </w:rPr>
        <w:t xml:space="preserve"> </w:t>
      </w:r>
      <w:r>
        <w:rPr>
          <w:color w:val="231F20"/>
        </w:rPr>
        <w:t>contains</w:t>
      </w:r>
      <w:r>
        <w:rPr>
          <w:color w:val="231F20"/>
          <w:spacing w:val="15"/>
        </w:rPr>
        <w:t xml:space="preserve"> </w:t>
      </w:r>
      <w:r>
        <w:rPr>
          <w:color w:val="231F20"/>
        </w:rPr>
        <w:t>phytosterols</w:t>
      </w:r>
      <w:r>
        <w:rPr>
          <w:color w:val="231F20"/>
          <w:spacing w:val="14"/>
        </w:rPr>
        <w:t xml:space="preserve"> </w:t>
      </w:r>
      <w:r>
        <w:rPr>
          <w:color w:val="231F20"/>
        </w:rPr>
        <w:t>that</w:t>
      </w:r>
      <w:r>
        <w:rPr>
          <w:color w:val="231F20"/>
          <w:spacing w:val="15"/>
        </w:rPr>
        <w:t xml:space="preserve"> </w:t>
      </w:r>
      <w:r>
        <w:rPr>
          <w:color w:val="231F20"/>
        </w:rPr>
        <w:t>mimic</w:t>
      </w:r>
      <w:r>
        <w:rPr>
          <w:color w:val="231F20"/>
          <w:spacing w:val="14"/>
        </w:rPr>
        <w:t xml:space="preserve"> </w:t>
      </w:r>
      <w:r>
        <w:rPr>
          <w:color w:val="231F20"/>
        </w:rPr>
        <w:t>the</w:t>
      </w:r>
      <w:r>
        <w:rPr>
          <w:color w:val="231F20"/>
          <w:spacing w:val="15"/>
        </w:rPr>
        <w:t xml:space="preserve"> </w:t>
      </w:r>
      <w:r>
        <w:rPr>
          <w:color w:val="231F20"/>
        </w:rPr>
        <w:t>actions</w:t>
      </w:r>
      <w:r>
        <w:rPr>
          <w:color w:val="231F20"/>
          <w:spacing w:val="14"/>
        </w:rPr>
        <w:t xml:space="preserve"> </w:t>
      </w:r>
      <w:r>
        <w:rPr>
          <w:color w:val="231F20"/>
        </w:rPr>
        <w:t>of</w:t>
      </w:r>
      <w:r>
        <w:rPr>
          <w:color w:val="231F20"/>
          <w:spacing w:val="15"/>
        </w:rPr>
        <w:t xml:space="preserve"> </w:t>
      </w:r>
      <w:r>
        <w:rPr>
          <w:color w:val="231F20"/>
          <w:spacing w:val="-2"/>
        </w:rPr>
        <w:t>estrogen.</w:t>
      </w:r>
    </w:p>
    <w:p w14:paraId="204925DA" w14:textId="77777777" w:rsidR="00F30FC8" w:rsidRDefault="00000000">
      <w:pPr>
        <w:pStyle w:val="ListParagraph"/>
        <w:numPr>
          <w:ilvl w:val="1"/>
          <w:numId w:val="6"/>
        </w:numPr>
        <w:tabs>
          <w:tab w:val="left" w:pos="989"/>
        </w:tabs>
        <w:spacing w:before="173"/>
        <w:ind w:hanging="359"/>
      </w:pPr>
      <w:r>
        <w:rPr>
          <w:color w:val="231F20"/>
        </w:rPr>
        <w:t>May</w:t>
      </w:r>
      <w:r>
        <w:rPr>
          <w:color w:val="231F20"/>
          <w:spacing w:val="9"/>
        </w:rPr>
        <w:t xml:space="preserve"> </w:t>
      </w:r>
      <w:r>
        <w:rPr>
          <w:color w:val="231F20"/>
        </w:rPr>
        <w:t>help</w:t>
      </w:r>
      <w:r>
        <w:rPr>
          <w:color w:val="231F20"/>
          <w:spacing w:val="10"/>
        </w:rPr>
        <w:t xml:space="preserve"> </w:t>
      </w:r>
      <w:r>
        <w:rPr>
          <w:color w:val="231F20"/>
        </w:rPr>
        <w:t>to</w:t>
      </w:r>
      <w:r>
        <w:rPr>
          <w:color w:val="231F20"/>
          <w:spacing w:val="9"/>
        </w:rPr>
        <w:t xml:space="preserve"> </w:t>
      </w:r>
      <w:r>
        <w:rPr>
          <w:color w:val="231F20"/>
        </w:rPr>
        <w:t>prevent</w:t>
      </w:r>
      <w:r>
        <w:rPr>
          <w:color w:val="231F20"/>
          <w:spacing w:val="9"/>
        </w:rPr>
        <w:t xml:space="preserve"> </w:t>
      </w:r>
      <w:r>
        <w:rPr>
          <w:color w:val="231F20"/>
        </w:rPr>
        <w:t>rapid</w:t>
      </w:r>
      <w:r>
        <w:rPr>
          <w:color w:val="231F20"/>
          <w:spacing w:val="10"/>
        </w:rPr>
        <w:t xml:space="preserve"> </w:t>
      </w:r>
      <w:r>
        <w:rPr>
          <w:color w:val="231F20"/>
        </w:rPr>
        <w:t>bone</w:t>
      </w:r>
      <w:r>
        <w:rPr>
          <w:color w:val="231F20"/>
          <w:spacing w:val="9"/>
        </w:rPr>
        <w:t xml:space="preserve"> </w:t>
      </w:r>
      <w:r>
        <w:rPr>
          <w:color w:val="231F20"/>
        </w:rPr>
        <w:t>loss</w:t>
      </w:r>
      <w:r>
        <w:rPr>
          <w:color w:val="231F20"/>
          <w:spacing w:val="10"/>
        </w:rPr>
        <w:t xml:space="preserve"> </w:t>
      </w:r>
      <w:r>
        <w:rPr>
          <w:color w:val="231F20"/>
        </w:rPr>
        <w:t>of</w:t>
      </w:r>
      <w:r>
        <w:rPr>
          <w:color w:val="231F20"/>
          <w:spacing w:val="9"/>
        </w:rPr>
        <w:t xml:space="preserve"> </w:t>
      </w:r>
      <w:r>
        <w:rPr>
          <w:color w:val="231F20"/>
        </w:rPr>
        <w:t>menopause</w:t>
      </w:r>
      <w:r>
        <w:rPr>
          <w:color w:val="231F20"/>
          <w:spacing w:val="10"/>
        </w:rPr>
        <w:t xml:space="preserve"> </w:t>
      </w:r>
      <w:r>
        <w:rPr>
          <w:color w:val="231F20"/>
          <w:spacing w:val="-2"/>
        </w:rPr>
        <w:t>years.</w:t>
      </w:r>
    </w:p>
    <w:p w14:paraId="313DE63A" w14:textId="77777777" w:rsidR="00F30FC8" w:rsidRDefault="00000000">
      <w:pPr>
        <w:pStyle w:val="ListParagraph"/>
        <w:numPr>
          <w:ilvl w:val="1"/>
          <w:numId w:val="6"/>
        </w:numPr>
        <w:tabs>
          <w:tab w:val="left" w:pos="989"/>
        </w:tabs>
        <w:ind w:hanging="359"/>
      </w:pPr>
      <w:r>
        <w:rPr>
          <w:color w:val="231F20"/>
        </w:rPr>
        <w:t>Studies</w:t>
      </w:r>
      <w:r>
        <w:rPr>
          <w:color w:val="231F20"/>
          <w:spacing w:val="9"/>
        </w:rPr>
        <w:t xml:space="preserve"> </w:t>
      </w:r>
      <w:r>
        <w:rPr>
          <w:color w:val="231F20"/>
        </w:rPr>
        <w:t>report</w:t>
      </w:r>
      <w:r>
        <w:rPr>
          <w:color w:val="231F20"/>
          <w:spacing w:val="10"/>
        </w:rPr>
        <w:t xml:space="preserve"> </w:t>
      </w:r>
      <w:r>
        <w:rPr>
          <w:color w:val="231F20"/>
        </w:rPr>
        <w:t>that</w:t>
      </w:r>
      <w:r>
        <w:rPr>
          <w:color w:val="231F20"/>
          <w:spacing w:val="9"/>
        </w:rPr>
        <w:t xml:space="preserve"> </w:t>
      </w:r>
      <w:r>
        <w:rPr>
          <w:color w:val="231F20"/>
        </w:rPr>
        <w:t>soy</w:t>
      </w:r>
      <w:r>
        <w:rPr>
          <w:color w:val="231F20"/>
          <w:spacing w:val="10"/>
        </w:rPr>
        <w:t xml:space="preserve"> </w:t>
      </w:r>
      <w:r>
        <w:rPr>
          <w:color w:val="231F20"/>
        </w:rPr>
        <w:t>may</w:t>
      </w:r>
      <w:r>
        <w:rPr>
          <w:color w:val="231F20"/>
          <w:spacing w:val="10"/>
        </w:rPr>
        <w:t xml:space="preserve"> </w:t>
      </w:r>
      <w:r>
        <w:rPr>
          <w:color w:val="231F20"/>
        </w:rPr>
        <w:t>increase</w:t>
      </w:r>
      <w:r>
        <w:rPr>
          <w:color w:val="231F20"/>
          <w:spacing w:val="9"/>
        </w:rPr>
        <w:t xml:space="preserve"> </w:t>
      </w:r>
      <w:r>
        <w:rPr>
          <w:color w:val="231F20"/>
          <w:spacing w:val="-4"/>
        </w:rPr>
        <w:t>BMD.</w:t>
      </w:r>
    </w:p>
    <w:p w14:paraId="2EB6043B" w14:textId="77777777" w:rsidR="00F30FC8" w:rsidRDefault="00000000">
      <w:pPr>
        <w:pStyle w:val="ListParagraph"/>
        <w:numPr>
          <w:ilvl w:val="0"/>
          <w:numId w:val="6"/>
        </w:numPr>
        <w:tabs>
          <w:tab w:val="left" w:pos="629"/>
        </w:tabs>
        <w:spacing w:before="173"/>
        <w:ind w:left="629" w:hanging="359"/>
      </w:pPr>
      <w:r>
        <w:rPr>
          <w:color w:val="231F20"/>
        </w:rPr>
        <w:t>Calcium</w:t>
      </w:r>
      <w:r>
        <w:rPr>
          <w:color w:val="231F20"/>
          <w:spacing w:val="13"/>
        </w:rPr>
        <w:t xml:space="preserve"> </w:t>
      </w:r>
      <w:r>
        <w:rPr>
          <w:color w:val="231F20"/>
          <w:spacing w:val="-2"/>
        </w:rPr>
        <w:t>supplements</w:t>
      </w:r>
    </w:p>
    <w:p w14:paraId="17CD1803" w14:textId="77777777" w:rsidR="00F30FC8" w:rsidRDefault="00000000">
      <w:pPr>
        <w:pStyle w:val="ListParagraph"/>
        <w:numPr>
          <w:ilvl w:val="1"/>
          <w:numId w:val="6"/>
        </w:numPr>
        <w:tabs>
          <w:tab w:val="left" w:pos="989"/>
        </w:tabs>
        <w:spacing w:before="173"/>
        <w:ind w:hanging="359"/>
      </w:pPr>
      <w:r>
        <w:rPr>
          <w:color w:val="231F20"/>
        </w:rPr>
        <w:t>Take</w:t>
      </w:r>
      <w:r>
        <w:rPr>
          <w:color w:val="231F20"/>
          <w:spacing w:val="1"/>
        </w:rPr>
        <w:t xml:space="preserve"> </w:t>
      </w:r>
      <w:r>
        <w:rPr>
          <w:color w:val="231F20"/>
        </w:rPr>
        <w:t>500</w:t>
      </w:r>
      <w:r>
        <w:rPr>
          <w:color w:val="231F20"/>
          <w:spacing w:val="1"/>
        </w:rPr>
        <w:t xml:space="preserve"> </w:t>
      </w:r>
      <w:r>
        <w:rPr>
          <w:color w:val="231F20"/>
        </w:rPr>
        <w:t>mg</w:t>
      </w:r>
      <w:r>
        <w:rPr>
          <w:color w:val="231F20"/>
          <w:spacing w:val="1"/>
        </w:rPr>
        <w:t xml:space="preserve"> </w:t>
      </w:r>
      <w:r>
        <w:rPr>
          <w:color w:val="231F20"/>
        </w:rPr>
        <w:t>or</w:t>
      </w:r>
      <w:r>
        <w:rPr>
          <w:color w:val="231F20"/>
          <w:spacing w:val="1"/>
        </w:rPr>
        <w:t xml:space="preserve"> </w:t>
      </w:r>
      <w:r>
        <w:rPr>
          <w:color w:val="231F20"/>
        </w:rPr>
        <w:t>less</w:t>
      </w:r>
      <w:r>
        <w:rPr>
          <w:color w:val="231F20"/>
          <w:spacing w:val="2"/>
        </w:rPr>
        <w:t xml:space="preserve"> </w:t>
      </w:r>
      <w:r>
        <w:rPr>
          <w:color w:val="231F20"/>
        </w:rPr>
        <w:t>per</w:t>
      </w:r>
      <w:r>
        <w:rPr>
          <w:color w:val="231F20"/>
          <w:spacing w:val="1"/>
        </w:rPr>
        <w:t xml:space="preserve"> </w:t>
      </w:r>
      <w:r>
        <w:rPr>
          <w:color w:val="231F20"/>
        </w:rPr>
        <w:t>meal</w:t>
      </w:r>
      <w:r>
        <w:rPr>
          <w:color w:val="231F20"/>
          <w:spacing w:val="1"/>
        </w:rPr>
        <w:t xml:space="preserve"> </w:t>
      </w:r>
      <w:r>
        <w:rPr>
          <w:color w:val="231F20"/>
        </w:rPr>
        <w:t>to</w:t>
      </w:r>
      <w:r>
        <w:rPr>
          <w:color w:val="231F20"/>
          <w:spacing w:val="1"/>
        </w:rPr>
        <w:t xml:space="preserve"> </w:t>
      </w:r>
      <w:r>
        <w:rPr>
          <w:color w:val="231F20"/>
        </w:rPr>
        <w:t>maximize</w:t>
      </w:r>
      <w:r>
        <w:rPr>
          <w:color w:val="231F20"/>
          <w:spacing w:val="2"/>
        </w:rPr>
        <w:t xml:space="preserve"> </w:t>
      </w:r>
      <w:r>
        <w:rPr>
          <w:color w:val="231F20"/>
          <w:spacing w:val="-2"/>
        </w:rPr>
        <w:t>absorption.</w:t>
      </w:r>
    </w:p>
    <w:p w14:paraId="321EF6FE" w14:textId="77777777" w:rsidR="00F30FC8" w:rsidRDefault="00000000">
      <w:pPr>
        <w:pStyle w:val="ListParagraph"/>
        <w:numPr>
          <w:ilvl w:val="1"/>
          <w:numId w:val="6"/>
        </w:numPr>
        <w:tabs>
          <w:tab w:val="left" w:pos="989"/>
        </w:tabs>
        <w:ind w:hanging="359"/>
      </w:pPr>
      <w:r>
        <w:rPr>
          <w:color w:val="231F20"/>
        </w:rPr>
        <w:t>Calcium</w:t>
      </w:r>
      <w:r>
        <w:rPr>
          <w:color w:val="231F20"/>
          <w:spacing w:val="8"/>
        </w:rPr>
        <w:t xml:space="preserve"> </w:t>
      </w:r>
      <w:r>
        <w:rPr>
          <w:color w:val="231F20"/>
        </w:rPr>
        <w:t>citrate,</w:t>
      </w:r>
      <w:r>
        <w:rPr>
          <w:color w:val="231F20"/>
          <w:spacing w:val="9"/>
        </w:rPr>
        <w:t xml:space="preserve"> </w:t>
      </w:r>
      <w:r>
        <w:rPr>
          <w:color w:val="231F20"/>
        </w:rPr>
        <w:t>lactate,</w:t>
      </w:r>
      <w:r>
        <w:rPr>
          <w:color w:val="231F20"/>
          <w:spacing w:val="9"/>
        </w:rPr>
        <w:t xml:space="preserve"> </w:t>
      </w:r>
      <w:r>
        <w:rPr>
          <w:color w:val="231F20"/>
        </w:rPr>
        <w:t>or</w:t>
      </w:r>
      <w:r>
        <w:rPr>
          <w:color w:val="231F20"/>
          <w:spacing w:val="9"/>
        </w:rPr>
        <w:t xml:space="preserve"> </w:t>
      </w:r>
      <w:r>
        <w:rPr>
          <w:color w:val="231F20"/>
        </w:rPr>
        <w:t>gluconate</w:t>
      </w:r>
      <w:r>
        <w:rPr>
          <w:color w:val="231F20"/>
          <w:spacing w:val="9"/>
        </w:rPr>
        <w:t xml:space="preserve"> </w:t>
      </w:r>
      <w:r>
        <w:rPr>
          <w:color w:val="231F20"/>
        </w:rPr>
        <w:t>are</w:t>
      </w:r>
      <w:r>
        <w:rPr>
          <w:color w:val="231F20"/>
          <w:spacing w:val="8"/>
        </w:rPr>
        <w:t xml:space="preserve"> </w:t>
      </w:r>
      <w:r>
        <w:rPr>
          <w:color w:val="231F20"/>
        </w:rPr>
        <w:t>recommended</w:t>
      </w:r>
      <w:r>
        <w:rPr>
          <w:color w:val="231F20"/>
          <w:spacing w:val="9"/>
        </w:rPr>
        <w:t xml:space="preserve"> </w:t>
      </w:r>
      <w:r>
        <w:rPr>
          <w:color w:val="231F20"/>
        </w:rPr>
        <w:t>if</w:t>
      </w:r>
      <w:r>
        <w:rPr>
          <w:color w:val="231F20"/>
          <w:spacing w:val="9"/>
        </w:rPr>
        <w:t xml:space="preserve"> </w:t>
      </w:r>
      <w:r>
        <w:rPr>
          <w:color w:val="231F20"/>
        </w:rPr>
        <w:t>you</w:t>
      </w:r>
      <w:r>
        <w:rPr>
          <w:color w:val="231F20"/>
          <w:spacing w:val="9"/>
        </w:rPr>
        <w:t xml:space="preserve"> </w:t>
      </w:r>
      <w:r>
        <w:rPr>
          <w:color w:val="231F20"/>
        </w:rPr>
        <w:t>have</w:t>
      </w:r>
      <w:r>
        <w:rPr>
          <w:color w:val="231F20"/>
          <w:spacing w:val="9"/>
        </w:rPr>
        <w:t xml:space="preserve"> </w:t>
      </w:r>
      <w:r>
        <w:rPr>
          <w:color w:val="231F20"/>
        </w:rPr>
        <w:t>iron</w:t>
      </w:r>
      <w:r>
        <w:rPr>
          <w:color w:val="231F20"/>
          <w:spacing w:val="8"/>
        </w:rPr>
        <w:t xml:space="preserve"> </w:t>
      </w:r>
      <w:r>
        <w:rPr>
          <w:color w:val="231F20"/>
          <w:spacing w:val="-2"/>
        </w:rPr>
        <w:t>deficiency.</w:t>
      </w:r>
    </w:p>
    <w:p w14:paraId="68F6482F" w14:textId="77777777" w:rsidR="00F30FC8" w:rsidRDefault="00000000">
      <w:pPr>
        <w:pStyle w:val="ListParagraph"/>
        <w:numPr>
          <w:ilvl w:val="0"/>
          <w:numId w:val="6"/>
        </w:numPr>
        <w:tabs>
          <w:tab w:val="left" w:pos="629"/>
        </w:tabs>
        <w:spacing w:before="173"/>
        <w:ind w:left="629" w:hanging="359"/>
      </w:pPr>
      <w:r>
        <w:rPr>
          <w:color w:val="231F20"/>
        </w:rPr>
        <w:t>These</w:t>
      </w:r>
      <w:r>
        <w:rPr>
          <w:color w:val="231F20"/>
          <w:spacing w:val="8"/>
        </w:rPr>
        <w:t xml:space="preserve"> </w:t>
      </w:r>
      <w:r>
        <w:rPr>
          <w:color w:val="231F20"/>
        </w:rPr>
        <w:t>do</w:t>
      </w:r>
      <w:r>
        <w:rPr>
          <w:color w:val="231F20"/>
          <w:spacing w:val="9"/>
        </w:rPr>
        <w:t xml:space="preserve"> </w:t>
      </w:r>
      <w:r>
        <w:rPr>
          <w:color w:val="231F20"/>
        </w:rPr>
        <w:t>not</w:t>
      </w:r>
      <w:r>
        <w:rPr>
          <w:color w:val="231F20"/>
          <w:spacing w:val="8"/>
        </w:rPr>
        <w:t xml:space="preserve"> </w:t>
      </w:r>
      <w:r>
        <w:rPr>
          <w:color w:val="231F20"/>
        </w:rPr>
        <w:t>decrease</w:t>
      </w:r>
      <w:r>
        <w:rPr>
          <w:color w:val="231F20"/>
          <w:spacing w:val="9"/>
        </w:rPr>
        <w:t xml:space="preserve"> </w:t>
      </w:r>
      <w:r>
        <w:rPr>
          <w:color w:val="231F20"/>
        </w:rPr>
        <w:t>iron</w:t>
      </w:r>
      <w:r>
        <w:rPr>
          <w:color w:val="231F20"/>
          <w:spacing w:val="8"/>
        </w:rPr>
        <w:t xml:space="preserve"> </w:t>
      </w:r>
      <w:r>
        <w:rPr>
          <w:color w:val="231F20"/>
        </w:rPr>
        <w:t>absorption</w:t>
      </w:r>
      <w:r>
        <w:rPr>
          <w:color w:val="231F20"/>
          <w:spacing w:val="9"/>
        </w:rPr>
        <w:t xml:space="preserve"> </w:t>
      </w:r>
      <w:r>
        <w:rPr>
          <w:color w:val="231F20"/>
        </w:rPr>
        <w:t>like</w:t>
      </w:r>
      <w:r>
        <w:rPr>
          <w:color w:val="231F20"/>
          <w:spacing w:val="8"/>
        </w:rPr>
        <w:t xml:space="preserve"> </w:t>
      </w:r>
      <w:r>
        <w:rPr>
          <w:color w:val="231F20"/>
        </w:rPr>
        <w:t>calcium</w:t>
      </w:r>
      <w:r>
        <w:rPr>
          <w:color w:val="231F20"/>
          <w:spacing w:val="9"/>
        </w:rPr>
        <w:t xml:space="preserve"> </w:t>
      </w:r>
      <w:r>
        <w:rPr>
          <w:color w:val="231F20"/>
          <w:spacing w:val="-2"/>
        </w:rPr>
        <w:t>carbonate.</w:t>
      </w:r>
    </w:p>
    <w:p w14:paraId="4B3C3214" w14:textId="77777777" w:rsidR="00F30FC8" w:rsidRDefault="00000000">
      <w:pPr>
        <w:pStyle w:val="ListParagraph"/>
        <w:numPr>
          <w:ilvl w:val="1"/>
          <w:numId w:val="6"/>
        </w:numPr>
        <w:tabs>
          <w:tab w:val="left" w:pos="989"/>
        </w:tabs>
        <w:spacing w:before="173"/>
        <w:ind w:hanging="359"/>
      </w:pPr>
      <w:r>
        <w:rPr>
          <w:color w:val="231F20"/>
        </w:rPr>
        <w:t>Calcium</w:t>
      </w:r>
      <w:r>
        <w:rPr>
          <w:color w:val="231F20"/>
          <w:spacing w:val="7"/>
        </w:rPr>
        <w:t xml:space="preserve"> </w:t>
      </w:r>
      <w:r>
        <w:rPr>
          <w:color w:val="231F20"/>
        </w:rPr>
        <w:t>carbonate</w:t>
      </w:r>
      <w:r>
        <w:rPr>
          <w:color w:val="231F20"/>
          <w:spacing w:val="7"/>
        </w:rPr>
        <w:t xml:space="preserve"> </w:t>
      </w:r>
      <w:r>
        <w:rPr>
          <w:color w:val="231F20"/>
        </w:rPr>
        <w:t>is</w:t>
      </w:r>
      <w:r>
        <w:rPr>
          <w:color w:val="231F20"/>
          <w:spacing w:val="8"/>
        </w:rPr>
        <w:t xml:space="preserve"> </w:t>
      </w:r>
      <w:r>
        <w:rPr>
          <w:color w:val="231F20"/>
        </w:rPr>
        <w:t>least</w:t>
      </w:r>
      <w:r>
        <w:rPr>
          <w:color w:val="231F20"/>
          <w:spacing w:val="7"/>
        </w:rPr>
        <w:t xml:space="preserve"> </w:t>
      </w:r>
      <w:proofErr w:type="gramStart"/>
      <w:r>
        <w:rPr>
          <w:color w:val="231F20"/>
        </w:rPr>
        <w:t>expensive,</w:t>
      </w:r>
      <w:r>
        <w:rPr>
          <w:color w:val="231F20"/>
          <w:spacing w:val="8"/>
        </w:rPr>
        <w:t xml:space="preserve"> </w:t>
      </w:r>
      <w:r>
        <w:rPr>
          <w:color w:val="231F20"/>
        </w:rPr>
        <w:t>but</w:t>
      </w:r>
      <w:proofErr w:type="gramEnd"/>
      <w:r>
        <w:rPr>
          <w:color w:val="231F20"/>
          <w:spacing w:val="7"/>
        </w:rPr>
        <w:t xml:space="preserve"> </w:t>
      </w:r>
      <w:r>
        <w:rPr>
          <w:color w:val="231F20"/>
        </w:rPr>
        <w:t>may</w:t>
      </w:r>
      <w:r>
        <w:rPr>
          <w:color w:val="231F20"/>
          <w:spacing w:val="8"/>
        </w:rPr>
        <w:t xml:space="preserve"> </w:t>
      </w:r>
      <w:r>
        <w:rPr>
          <w:color w:val="231F20"/>
        </w:rPr>
        <w:t>increase</w:t>
      </w:r>
      <w:r>
        <w:rPr>
          <w:color w:val="231F20"/>
          <w:spacing w:val="7"/>
        </w:rPr>
        <w:t xml:space="preserve"> </w:t>
      </w:r>
      <w:r>
        <w:rPr>
          <w:color w:val="231F20"/>
        </w:rPr>
        <w:t>gas</w:t>
      </w:r>
      <w:r>
        <w:rPr>
          <w:color w:val="231F20"/>
          <w:spacing w:val="8"/>
        </w:rPr>
        <w:t xml:space="preserve"> </w:t>
      </w:r>
      <w:r>
        <w:rPr>
          <w:color w:val="231F20"/>
        </w:rPr>
        <w:t>and</w:t>
      </w:r>
      <w:r>
        <w:rPr>
          <w:color w:val="231F20"/>
          <w:spacing w:val="7"/>
        </w:rPr>
        <w:t xml:space="preserve"> </w:t>
      </w:r>
      <w:r>
        <w:rPr>
          <w:color w:val="231F20"/>
        </w:rPr>
        <w:t>bloating</w:t>
      </w:r>
      <w:r>
        <w:rPr>
          <w:color w:val="231F20"/>
          <w:spacing w:val="7"/>
        </w:rPr>
        <w:t xml:space="preserve"> </w:t>
      </w:r>
      <w:r>
        <w:rPr>
          <w:color w:val="231F20"/>
        </w:rPr>
        <w:t>in</w:t>
      </w:r>
      <w:r>
        <w:rPr>
          <w:color w:val="231F20"/>
          <w:spacing w:val="8"/>
        </w:rPr>
        <w:t xml:space="preserve"> </w:t>
      </w:r>
      <w:r>
        <w:rPr>
          <w:color w:val="231F20"/>
        </w:rPr>
        <w:t>some</w:t>
      </w:r>
      <w:r>
        <w:rPr>
          <w:color w:val="231F20"/>
          <w:spacing w:val="7"/>
        </w:rPr>
        <w:t xml:space="preserve"> </w:t>
      </w:r>
      <w:r>
        <w:rPr>
          <w:color w:val="231F20"/>
          <w:spacing w:val="-2"/>
        </w:rPr>
        <w:t>individuals.</w:t>
      </w:r>
    </w:p>
    <w:p w14:paraId="5F59FE88" w14:textId="77777777" w:rsidR="00F30FC8" w:rsidRDefault="00000000">
      <w:pPr>
        <w:pStyle w:val="ListParagraph"/>
        <w:numPr>
          <w:ilvl w:val="0"/>
          <w:numId w:val="6"/>
        </w:numPr>
        <w:tabs>
          <w:tab w:val="left" w:pos="629"/>
        </w:tabs>
        <w:ind w:left="629" w:hanging="359"/>
      </w:pPr>
      <w:r>
        <w:rPr>
          <w:color w:val="231F20"/>
        </w:rPr>
        <w:t>What</w:t>
      </w:r>
      <w:r>
        <w:rPr>
          <w:color w:val="231F20"/>
          <w:spacing w:val="14"/>
        </w:rPr>
        <w:t xml:space="preserve"> </w:t>
      </w:r>
      <w:r>
        <w:rPr>
          <w:color w:val="231F20"/>
        </w:rPr>
        <w:t>about</w:t>
      </w:r>
      <w:r>
        <w:rPr>
          <w:color w:val="231F20"/>
          <w:spacing w:val="15"/>
        </w:rPr>
        <w:t xml:space="preserve"> </w:t>
      </w:r>
      <w:r>
        <w:rPr>
          <w:color w:val="231F20"/>
        </w:rPr>
        <w:t>antacids</w:t>
      </w:r>
      <w:r>
        <w:rPr>
          <w:color w:val="231F20"/>
          <w:spacing w:val="15"/>
        </w:rPr>
        <w:t xml:space="preserve"> </w:t>
      </w:r>
      <w:r>
        <w:rPr>
          <w:color w:val="231F20"/>
        </w:rPr>
        <w:t>with</w:t>
      </w:r>
      <w:r>
        <w:rPr>
          <w:color w:val="231F20"/>
          <w:spacing w:val="14"/>
        </w:rPr>
        <w:t xml:space="preserve"> </w:t>
      </w:r>
      <w:r>
        <w:rPr>
          <w:color w:val="231F20"/>
          <w:spacing w:val="-2"/>
        </w:rPr>
        <w:t>calcium?</w:t>
      </w:r>
    </w:p>
    <w:p w14:paraId="1A869C5F" w14:textId="77777777" w:rsidR="00F30FC8" w:rsidRDefault="00000000">
      <w:pPr>
        <w:pStyle w:val="ListParagraph"/>
        <w:numPr>
          <w:ilvl w:val="1"/>
          <w:numId w:val="6"/>
        </w:numPr>
        <w:tabs>
          <w:tab w:val="left" w:pos="990"/>
        </w:tabs>
        <w:spacing w:before="173"/>
        <w:ind w:left="990" w:right="475"/>
      </w:pPr>
      <w:r>
        <w:rPr>
          <w:color w:val="231F20"/>
        </w:rPr>
        <w:t xml:space="preserve">Trace minerals like zinc or iron may be less well-dissolved and absorbed with a lower stomach </w:t>
      </w:r>
      <w:r>
        <w:rPr>
          <w:color w:val="231F20"/>
          <w:spacing w:val="-2"/>
        </w:rPr>
        <w:t>acidity.</w:t>
      </w:r>
    </w:p>
    <w:p w14:paraId="3929B0BE" w14:textId="77777777" w:rsidR="00F30FC8" w:rsidRDefault="00000000">
      <w:pPr>
        <w:pStyle w:val="ListParagraph"/>
        <w:numPr>
          <w:ilvl w:val="1"/>
          <w:numId w:val="6"/>
        </w:numPr>
        <w:tabs>
          <w:tab w:val="left" w:pos="990"/>
        </w:tabs>
        <w:spacing w:before="173"/>
        <w:ind w:left="990" w:right="766"/>
      </w:pPr>
      <w:r>
        <w:rPr>
          <w:color w:val="231F20"/>
        </w:rPr>
        <w:t>If you’re only taking enough antacid for the purpose of calcium needs, should not present a major problem, but not ideal.</w:t>
      </w:r>
    </w:p>
    <w:p w14:paraId="0F6E46C3" w14:textId="77777777" w:rsidR="00F30FC8" w:rsidRDefault="00000000">
      <w:pPr>
        <w:pStyle w:val="ListParagraph"/>
        <w:numPr>
          <w:ilvl w:val="1"/>
          <w:numId w:val="6"/>
        </w:numPr>
        <w:tabs>
          <w:tab w:val="left" w:pos="989"/>
        </w:tabs>
        <w:ind w:hanging="359"/>
      </w:pPr>
      <w:r>
        <w:rPr>
          <w:color w:val="231F20"/>
        </w:rPr>
        <w:t>May</w:t>
      </w:r>
      <w:r>
        <w:rPr>
          <w:color w:val="231F20"/>
          <w:spacing w:val="17"/>
        </w:rPr>
        <w:t xml:space="preserve"> </w:t>
      </w:r>
      <w:r>
        <w:rPr>
          <w:color w:val="231F20"/>
        </w:rPr>
        <w:t>interact</w:t>
      </w:r>
      <w:r>
        <w:rPr>
          <w:color w:val="231F20"/>
          <w:spacing w:val="17"/>
        </w:rPr>
        <w:t xml:space="preserve"> </w:t>
      </w:r>
      <w:r>
        <w:rPr>
          <w:color w:val="231F20"/>
        </w:rPr>
        <w:t>with</w:t>
      </w:r>
      <w:r>
        <w:rPr>
          <w:color w:val="231F20"/>
          <w:spacing w:val="17"/>
        </w:rPr>
        <w:t xml:space="preserve"> </w:t>
      </w:r>
      <w:r>
        <w:rPr>
          <w:color w:val="231F20"/>
        </w:rPr>
        <w:t>thyroid</w:t>
      </w:r>
      <w:r>
        <w:rPr>
          <w:color w:val="231F20"/>
          <w:spacing w:val="18"/>
        </w:rPr>
        <w:t xml:space="preserve"> </w:t>
      </w:r>
      <w:r>
        <w:rPr>
          <w:color w:val="231F20"/>
          <w:spacing w:val="-2"/>
        </w:rPr>
        <w:t>medication.</w:t>
      </w:r>
    </w:p>
    <w:p w14:paraId="149D633C" w14:textId="77777777" w:rsidR="00F30FC8" w:rsidRDefault="00000000">
      <w:pPr>
        <w:pStyle w:val="ListParagraph"/>
        <w:numPr>
          <w:ilvl w:val="0"/>
          <w:numId w:val="6"/>
        </w:numPr>
        <w:tabs>
          <w:tab w:val="left" w:pos="630"/>
        </w:tabs>
        <w:spacing w:before="173"/>
        <w:ind w:right="374"/>
      </w:pPr>
      <w:r>
        <w:rPr>
          <w:color w:val="231F20"/>
        </w:rPr>
        <w:t>DEXA (dual-energy X-ray absorptiometry) instruments allow rapid, painless, noninvasive, and highly reproducible measurements of bone density to be made [522].</w:t>
      </w:r>
    </w:p>
    <w:p w14:paraId="74F4B7B4" w14:textId="77777777" w:rsidR="00F30FC8" w:rsidRDefault="00000000">
      <w:pPr>
        <w:pStyle w:val="ListParagraph"/>
        <w:numPr>
          <w:ilvl w:val="1"/>
          <w:numId w:val="6"/>
        </w:numPr>
        <w:tabs>
          <w:tab w:val="left" w:pos="990"/>
        </w:tabs>
        <w:ind w:left="990" w:right="416"/>
      </w:pPr>
      <w:r>
        <w:rPr>
          <w:color w:val="231F20"/>
        </w:rPr>
        <w:t>These measurements are used to diagnose osteoporosis, low bone density, and risk of fracture and to determine rates of bone loss or the effectiveness of treatment over time [523-524].</w:t>
      </w:r>
    </w:p>
    <w:p w14:paraId="6B387C75" w14:textId="77777777" w:rsidR="00F30FC8" w:rsidRDefault="00F30FC8">
      <w:pPr>
        <w:pStyle w:val="BodyText"/>
        <w:spacing w:before="114"/>
        <w:ind w:left="0" w:firstLine="0"/>
      </w:pPr>
    </w:p>
    <w:p w14:paraId="710B8F4F" w14:textId="77777777" w:rsidR="00F30FC8" w:rsidRDefault="00000000">
      <w:pPr>
        <w:pStyle w:val="Heading4"/>
        <w:spacing w:before="1"/>
      </w:pPr>
      <w:r>
        <w:rPr>
          <w:color w:val="231F20"/>
          <w:w w:val="105"/>
        </w:rPr>
        <w:t>Bone</w:t>
      </w:r>
      <w:r>
        <w:rPr>
          <w:color w:val="231F20"/>
          <w:spacing w:val="10"/>
          <w:w w:val="105"/>
        </w:rPr>
        <w:t xml:space="preserve"> </w:t>
      </w:r>
      <w:r>
        <w:rPr>
          <w:color w:val="231F20"/>
          <w:w w:val="105"/>
        </w:rPr>
        <w:t>Health</w:t>
      </w:r>
      <w:r>
        <w:rPr>
          <w:color w:val="231F20"/>
          <w:spacing w:val="10"/>
          <w:w w:val="105"/>
        </w:rPr>
        <w:t xml:space="preserve"> </w:t>
      </w:r>
      <w:r>
        <w:rPr>
          <w:color w:val="231F20"/>
          <w:w w:val="105"/>
        </w:rPr>
        <w:t>–</w:t>
      </w:r>
      <w:r>
        <w:rPr>
          <w:color w:val="231F20"/>
          <w:spacing w:val="10"/>
          <w:w w:val="105"/>
        </w:rPr>
        <w:t xml:space="preserve"> </w:t>
      </w:r>
      <w:r>
        <w:rPr>
          <w:color w:val="231F20"/>
          <w:w w:val="105"/>
        </w:rPr>
        <w:t>Bottom</w:t>
      </w:r>
      <w:r>
        <w:rPr>
          <w:color w:val="231F20"/>
          <w:spacing w:val="10"/>
          <w:w w:val="105"/>
        </w:rPr>
        <w:t xml:space="preserve"> </w:t>
      </w:r>
      <w:r>
        <w:rPr>
          <w:color w:val="231F20"/>
          <w:spacing w:val="-4"/>
          <w:w w:val="105"/>
        </w:rPr>
        <w:t>Line</w:t>
      </w:r>
    </w:p>
    <w:p w14:paraId="6385BECF" w14:textId="77777777" w:rsidR="00F30FC8" w:rsidRDefault="00000000">
      <w:pPr>
        <w:pStyle w:val="ListParagraph"/>
        <w:numPr>
          <w:ilvl w:val="0"/>
          <w:numId w:val="6"/>
        </w:numPr>
        <w:tabs>
          <w:tab w:val="left" w:pos="629"/>
        </w:tabs>
        <w:spacing w:before="257"/>
        <w:ind w:left="629" w:hanging="359"/>
      </w:pPr>
      <w:r>
        <w:rPr>
          <w:color w:val="231F20"/>
        </w:rPr>
        <w:t>Balanced</w:t>
      </w:r>
      <w:r>
        <w:rPr>
          <w:color w:val="231F20"/>
          <w:spacing w:val="7"/>
        </w:rPr>
        <w:t xml:space="preserve"> </w:t>
      </w:r>
      <w:r>
        <w:rPr>
          <w:color w:val="231F20"/>
        </w:rPr>
        <w:t>diet</w:t>
      </w:r>
      <w:r>
        <w:rPr>
          <w:color w:val="231F20"/>
          <w:spacing w:val="7"/>
        </w:rPr>
        <w:t xml:space="preserve"> </w:t>
      </w:r>
      <w:r>
        <w:rPr>
          <w:color w:val="231F20"/>
        </w:rPr>
        <w:t>–</w:t>
      </w:r>
      <w:r>
        <w:rPr>
          <w:color w:val="231F20"/>
          <w:spacing w:val="7"/>
        </w:rPr>
        <w:t xml:space="preserve"> </w:t>
      </w:r>
      <w:r>
        <w:rPr>
          <w:color w:val="231F20"/>
        </w:rPr>
        <w:t>high</w:t>
      </w:r>
      <w:r>
        <w:rPr>
          <w:color w:val="231F20"/>
          <w:spacing w:val="7"/>
        </w:rPr>
        <w:t xml:space="preserve"> </w:t>
      </w:r>
      <w:r>
        <w:rPr>
          <w:color w:val="231F20"/>
        </w:rPr>
        <w:t>in</w:t>
      </w:r>
      <w:r>
        <w:rPr>
          <w:color w:val="231F20"/>
          <w:spacing w:val="8"/>
        </w:rPr>
        <w:t xml:space="preserve"> </w:t>
      </w:r>
      <w:r>
        <w:rPr>
          <w:color w:val="231F20"/>
        </w:rPr>
        <w:t>fruits</w:t>
      </w:r>
      <w:r>
        <w:rPr>
          <w:color w:val="231F20"/>
          <w:spacing w:val="7"/>
        </w:rPr>
        <w:t xml:space="preserve"> </w:t>
      </w:r>
      <w:r>
        <w:rPr>
          <w:color w:val="231F20"/>
        </w:rPr>
        <w:t>and</w:t>
      </w:r>
      <w:r>
        <w:rPr>
          <w:color w:val="231F20"/>
          <w:spacing w:val="7"/>
        </w:rPr>
        <w:t xml:space="preserve"> </w:t>
      </w:r>
      <w:r>
        <w:rPr>
          <w:color w:val="231F20"/>
          <w:spacing w:val="-2"/>
        </w:rPr>
        <w:t>vegetables</w:t>
      </w:r>
    </w:p>
    <w:p w14:paraId="1CF607CF" w14:textId="77777777" w:rsidR="00F30FC8" w:rsidRDefault="00000000">
      <w:pPr>
        <w:pStyle w:val="ListParagraph"/>
        <w:numPr>
          <w:ilvl w:val="0"/>
          <w:numId w:val="6"/>
        </w:numPr>
        <w:tabs>
          <w:tab w:val="left" w:pos="629"/>
        </w:tabs>
        <w:ind w:left="629" w:hanging="359"/>
      </w:pPr>
      <w:r>
        <w:rPr>
          <w:color w:val="231F20"/>
          <w:spacing w:val="-2"/>
        </w:rPr>
        <w:t>Calcium</w:t>
      </w:r>
    </w:p>
    <w:p w14:paraId="2596464D" w14:textId="77777777" w:rsidR="00F30FC8" w:rsidRDefault="00000000">
      <w:pPr>
        <w:pStyle w:val="ListParagraph"/>
        <w:numPr>
          <w:ilvl w:val="1"/>
          <w:numId w:val="6"/>
        </w:numPr>
        <w:tabs>
          <w:tab w:val="left" w:pos="989"/>
        </w:tabs>
        <w:spacing w:before="173"/>
        <w:ind w:hanging="359"/>
      </w:pPr>
      <w:r>
        <w:rPr>
          <w:color w:val="231F20"/>
        </w:rPr>
        <w:t>Aim</w:t>
      </w:r>
      <w:r>
        <w:rPr>
          <w:color w:val="231F20"/>
          <w:spacing w:val="6"/>
        </w:rPr>
        <w:t xml:space="preserve"> </w:t>
      </w:r>
      <w:r>
        <w:rPr>
          <w:color w:val="231F20"/>
        </w:rPr>
        <w:t>for</w:t>
      </w:r>
      <w:r>
        <w:rPr>
          <w:color w:val="231F20"/>
          <w:spacing w:val="9"/>
        </w:rPr>
        <w:t xml:space="preserve"> </w:t>
      </w:r>
      <w:r>
        <w:rPr>
          <w:color w:val="231F20"/>
        </w:rPr>
        <w:t>3</w:t>
      </w:r>
      <w:r>
        <w:rPr>
          <w:color w:val="231F20"/>
          <w:spacing w:val="8"/>
        </w:rPr>
        <w:t xml:space="preserve"> </w:t>
      </w:r>
      <w:r>
        <w:rPr>
          <w:color w:val="231F20"/>
        </w:rPr>
        <w:t>rich</w:t>
      </w:r>
      <w:r>
        <w:rPr>
          <w:color w:val="231F20"/>
          <w:spacing w:val="9"/>
        </w:rPr>
        <w:t xml:space="preserve"> </w:t>
      </w:r>
      <w:r>
        <w:rPr>
          <w:color w:val="231F20"/>
        </w:rPr>
        <w:t>sources</w:t>
      </w:r>
      <w:r>
        <w:rPr>
          <w:color w:val="231F20"/>
          <w:spacing w:val="9"/>
        </w:rPr>
        <w:t xml:space="preserve"> </w:t>
      </w:r>
      <w:r>
        <w:rPr>
          <w:color w:val="231F20"/>
          <w:spacing w:val="-2"/>
        </w:rPr>
        <w:t>daily.</w:t>
      </w:r>
    </w:p>
    <w:p w14:paraId="1113B0FF" w14:textId="77777777" w:rsidR="00F30FC8" w:rsidRDefault="00000000">
      <w:pPr>
        <w:pStyle w:val="ListParagraph"/>
        <w:numPr>
          <w:ilvl w:val="1"/>
          <w:numId w:val="6"/>
        </w:numPr>
        <w:tabs>
          <w:tab w:val="left" w:pos="989"/>
        </w:tabs>
        <w:ind w:hanging="359"/>
      </w:pPr>
      <w:r>
        <w:rPr>
          <w:color w:val="231F20"/>
        </w:rPr>
        <w:t>Include</w:t>
      </w:r>
      <w:r>
        <w:rPr>
          <w:color w:val="231F20"/>
          <w:spacing w:val="10"/>
        </w:rPr>
        <w:t xml:space="preserve"> </w:t>
      </w:r>
      <w:r>
        <w:rPr>
          <w:color w:val="231F20"/>
        </w:rPr>
        <w:t>a</w:t>
      </w:r>
      <w:r>
        <w:rPr>
          <w:color w:val="231F20"/>
          <w:spacing w:val="10"/>
        </w:rPr>
        <w:t xml:space="preserve"> </w:t>
      </w:r>
      <w:r>
        <w:rPr>
          <w:color w:val="231F20"/>
        </w:rPr>
        <w:t>supplement</w:t>
      </w:r>
      <w:r>
        <w:rPr>
          <w:color w:val="231F20"/>
          <w:spacing w:val="10"/>
        </w:rPr>
        <w:t xml:space="preserve"> </w:t>
      </w:r>
      <w:r>
        <w:rPr>
          <w:color w:val="231F20"/>
        </w:rPr>
        <w:t>if</w:t>
      </w:r>
      <w:r>
        <w:rPr>
          <w:color w:val="231F20"/>
          <w:spacing w:val="10"/>
        </w:rPr>
        <w:t xml:space="preserve"> </w:t>
      </w:r>
      <w:r>
        <w:rPr>
          <w:color w:val="231F20"/>
          <w:spacing w:val="-2"/>
        </w:rPr>
        <w:t>necessary.</w:t>
      </w:r>
    </w:p>
    <w:p w14:paraId="3B79E2E1" w14:textId="77777777" w:rsidR="00F30FC8" w:rsidRDefault="00000000">
      <w:pPr>
        <w:pStyle w:val="ListParagraph"/>
        <w:numPr>
          <w:ilvl w:val="0"/>
          <w:numId w:val="6"/>
        </w:numPr>
        <w:tabs>
          <w:tab w:val="left" w:pos="629"/>
        </w:tabs>
        <w:spacing w:before="173"/>
        <w:ind w:left="629" w:hanging="359"/>
      </w:pPr>
      <w:r>
        <w:rPr>
          <w:color w:val="231F20"/>
        </w:rPr>
        <w:t>Vitamin</w:t>
      </w:r>
      <w:r>
        <w:rPr>
          <w:color w:val="231F20"/>
          <w:spacing w:val="-2"/>
        </w:rPr>
        <w:t xml:space="preserve"> </w:t>
      </w:r>
      <w:r>
        <w:rPr>
          <w:color w:val="231F20"/>
          <w:spacing w:val="-10"/>
        </w:rPr>
        <w:t>D</w:t>
      </w:r>
    </w:p>
    <w:p w14:paraId="4E01AD13" w14:textId="77777777" w:rsidR="00F30FC8" w:rsidRDefault="00000000">
      <w:pPr>
        <w:pStyle w:val="ListParagraph"/>
        <w:numPr>
          <w:ilvl w:val="1"/>
          <w:numId w:val="6"/>
        </w:numPr>
        <w:tabs>
          <w:tab w:val="left" w:pos="989"/>
        </w:tabs>
        <w:spacing w:before="173"/>
        <w:ind w:hanging="359"/>
      </w:pPr>
      <w:r>
        <w:rPr>
          <w:color w:val="231F20"/>
        </w:rPr>
        <w:t>Meet</w:t>
      </w:r>
      <w:r>
        <w:rPr>
          <w:color w:val="231F20"/>
          <w:spacing w:val="9"/>
        </w:rPr>
        <w:t xml:space="preserve"> </w:t>
      </w:r>
      <w:r>
        <w:rPr>
          <w:color w:val="231F20"/>
        </w:rPr>
        <w:t>needs</w:t>
      </w:r>
      <w:r>
        <w:rPr>
          <w:color w:val="231F20"/>
          <w:spacing w:val="10"/>
        </w:rPr>
        <w:t xml:space="preserve"> </w:t>
      </w:r>
      <w:r>
        <w:rPr>
          <w:color w:val="231F20"/>
        </w:rPr>
        <w:t>from</w:t>
      </w:r>
      <w:r>
        <w:rPr>
          <w:color w:val="231F20"/>
          <w:spacing w:val="9"/>
        </w:rPr>
        <w:t xml:space="preserve"> </w:t>
      </w:r>
      <w:r>
        <w:rPr>
          <w:color w:val="231F20"/>
        </w:rPr>
        <w:t>sun,</w:t>
      </w:r>
      <w:r>
        <w:rPr>
          <w:color w:val="231F20"/>
          <w:spacing w:val="10"/>
        </w:rPr>
        <w:t xml:space="preserve"> </w:t>
      </w:r>
      <w:r>
        <w:rPr>
          <w:color w:val="231F20"/>
        </w:rPr>
        <w:t>multivitamin,</w:t>
      </w:r>
      <w:r>
        <w:rPr>
          <w:color w:val="231F20"/>
          <w:spacing w:val="9"/>
        </w:rPr>
        <w:t xml:space="preserve"> </w:t>
      </w:r>
      <w:r>
        <w:rPr>
          <w:color w:val="231F20"/>
        </w:rPr>
        <w:t>or</w:t>
      </w:r>
      <w:r>
        <w:rPr>
          <w:color w:val="231F20"/>
          <w:spacing w:val="10"/>
        </w:rPr>
        <w:t xml:space="preserve"> </w:t>
      </w:r>
      <w:proofErr w:type="gramStart"/>
      <w:r>
        <w:rPr>
          <w:color w:val="231F20"/>
        </w:rPr>
        <w:t>other</w:t>
      </w:r>
      <w:proofErr w:type="gramEnd"/>
      <w:r>
        <w:rPr>
          <w:color w:val="231F20"/>
          <w:spacing w:val="9"/>
        </w:rPr>
        <w:t xml:space="preserve"> </w:t>
      </w:r>
      <w:r>
        <w:rPr>
          <w:color w:val="231F20"/>
          <w:spacing w:val="-2"/>
        </w:rPr>
        <w:t>supplement.</w:t>
      </w:r>
    </w:p>
    <w:p w14:paraId="31599BDA" w14:textId="77777777" w:rsidR="00F30FC8" w:rsidRDefault="00000000">
      <w:pPr>
        <w:pStyle w:val="ListParagraph"/>
        <w:numPr>
          <w:ilvl w:val="1"/>
          <w:numId w:val="6"/>
        </w:numPr>
        <w:tabs>
          <w:tab w:val="left" w:pos="989"/>
        </w:tabs>
        <w:ind w:hanging="359"/>
      </w:pPr>
      <w:r>
        <w:rPr>
          <w:color w:val="231F20"/>
        </w:rPr>
        <w:t>Consider</w:t>
      </w:r>
      <w:r>
        <w:rPr>
          <w:color w:val="231F20"/>
          <w:spacing w:val="6"/>
        </w:rPr>
        <w:t xml:space="preserve"> </w:t>
      </w:r>
      <w:r>
        <w:rPr>
          <w:color w:val="231F20"/>
        </w:rPr>
        <w:t>serum</w:t>
      </w:r>
      <w:r>
        <w:rPr>
          <w:color w:val="231F20"/>
          <w:spacing w:val="7"/>
        </w:rPr>
        <w:t xml:space="preserve"> </w:t>
      </w:r>
      <w:r>
        <w:rPr>
          <w:color w:val="231F20"/>
        </w:rPr>
        <w:t>vitamin</w:t>
      </w:r>
      <w:r>
        <w:rPr>
          <w:color w:val="231F20"/>
          <w:spacing w:val="6"/>
        </w:rPr>
        <w:t xml:space="preserve"> </w:t>
      </w:r>
      <w:r>
        <w:rPr>
          <w:color w:val="231F20"/>
        </w:rPr>
        <w:t>D</w:t>
      </w:r>
      <w:r>
        <w:rPr>
          <w:color w:val="231F20"/>
          <w:spacing w:val="7"/>
        </w:rPr>
        <w:t xml:space="preserve"> </w:t>
      </w:r>
      <w:r>
        <w:rPr>
          <w:color w:val="231F20"/>
          <w:spacing w:val="-2"/>
        </w:rPr>
        <w:t>test.</w:t>
      </w:r>
    </w:p>
    <w:p w14:paraId="55BCCDE4" w14:textId="77777777" w:rsidR="00F30FC8" w:rsidRDefault="00000000">
      <w:pPr>
        <w:pStyle w:val="ListParagraph"/>
        <w:numPr>
          <w:ilvl w:val="0"/>
          <w:numId w:val="6"/>
        </w:numPr>
        <w:tabs>
          <w:tab w:val="left" w:pos="629"/>
        </w:tabs>
        <w:spacing w:before="173"/>
        <w:ind w:left="629" w:hanging="359"/>
      </w:pPr>
      <w:r>
        <w:rPr>
          <w:color w:val="231F20"/>
          <w:spacing w:val="-2"/>
        </w:rPr>
        <w:t>Exercise</w:t>
      </w:r>
    </w:p>
    <w:p w14:paraId="4733798C" w14:textId="77777777" w:rsidR="00F30FC8" w:rsidRDefault="00000000">
      <w:pPr>
        <w:pStyle w:val="ListParagraph"/>
        <w:numPr>
          <w:ilvl w:val="1"/>
          <w:numId w:val="6"/>
        </w:numPr>
        <w:tabs>
          <w:tab w:val="left" w:pos="989"/>
        </w:tabs>
        <w:spacing w:before="173"/>
        <w:ind w:hanging="359"/>
      </w:pPr>
      <w:r>
        <w:rPr>
          <w:color w:val="231F20"/>
        </w:rPr>
        <w:t>Weight-bearing</w:t>
      </w:r>
      <w:r>
        <w:rPr>
          <w:color w:val="231F20"/>
          <w:spacing w:val="7"/>
        </w:rPr>
        <w:t xml:space="preserve"> </w:t>
      </w:r>
      <w:r>
        <w:rPr>
          <w:color w:val="231F20"/>
        </w:rPr>
        <w:t>exercise</w:t>
      </w:r>
      <w:r>
        <w:rPr>
          <w:color w:val="231F20"/>
          <w:spacing w:val="7"/>
        </w:rPr>
        <w:t xml:space="preserve"> </w:t>
      </w:r>
      <w:r>
        <w:rPr>
          <w:color w:val="231F20"/>
        </w:rPr>
        <w:t>for</w:t>
      </w:r>
      <w:r>
        <w:rPr>
          <w:color w:val="231F20"/>
          <w:spacing w:val="7"/>
        </w:rPr>
        <w:t xml:space="preserve"> </w:t>
      </w:r>
      <w:r>
        <w:rPr>
          <w:color w:val="231F20"/>
        </w:rPr>
        <w:t>at</w:t>
      </w:r>
      <w:r>
        <w:rPr>
          <w:color w:val="231F20"/>
          <w:spacing w:val="8"/>
        </w:rPr>
        <w:t xml:space="preserve"> </w:t>
      </w:r>
      <w:r>
        <w:rPr>
          <w:color w:val="231F20"/>
        </w:rPr>
        <w:t>least</w:t>
      </w:r>
      <w:r>
        <w:rPr>
          <w:color w:val="231F20"/>
          <w:spacing w:val="7"/>
        </w:rPr>
        <w:t xml:space="preserve"> </w:t>
      </w:r>
      <w:r>
        <w:rPr>
          <w:color w:val="231F20"/>
        </w:rPr>
        <w:t>30</w:t>
      </w:r>
      <w:r>
        <w:rPr>
          <w:color w:val="231F20"/>
          <w:spacing w:val="7"/>
        </w:rPr>
        <w:t xml:space="preserve"> </w:t>
      </w:r>
      <w:r>
        <w:rPr>
          <w:color w:val="231F20"/>
        </w:rPr>
        <w:t>minutes</w:t>
      </w:r>
      <w:r>
        <w:rPr>
          <w:color w:val="231F20"/>
          <w:spacing w:val="8"/>
        </w:rPr>
        <w:t xml:space="preserve"> </w:t>
      </w:r>
      <w:r>
        <w:rPr>
          <w:color w:val="231F20"/>
        </w:rPr>
        <w:t>on</w:t>
      </w:r>
      <w:r>
        <w:rPr>
          <w:color w:val="231F20"/>
          <w:spacing w:val="7"/>
        </w:rPr>
        <w:t xml:space="preserve"> </w:t>
      </w:r>
      <w:r>
        <w:rPr>
          <w:color w:val="231F20"/>
        </w:rPr>
        <w:t>most</w:t>
      </w:r>
      <w:r>
        <w:rPr>
          <w:color w:val="231F20"/>
          <w:spacing w:val="7"/>
        </w:rPr>
        <w:t xml:space="preserve"> </w:t>
      </w:r>
      <w:r>
        <w:rPr>
          <w:color w:val="231F20"/>
          <w:spacing w:val="-2"/>
        </w:rPr>
        <w:t>days.</w:t>
      </w:r>
    </w:p>
    <w:p w14:paraId="1CCAC1E9" w14:textId="77777777" w:rsidR="00F30FC8" w:rsidRDefault="00000000">
      <w:pPr>
        <w:pStyle w:val="ListParagraph"/>
        <w:numPr>
          <w:ilvl w:val="0"/>
          <w:numId w:val="6"/>
        </w:numPr>
        <w:tabs>
          <w:tab w:val="left" w:pos="629"/>
        </w:tabs>
        <w:ind w:left="629" w:hanging="359"/>
      </w:pPr>
      <w:r>
        <w:rPr>
          <w:color w:val="231F20"/>
        </w:rPr>
        <w:t>Good</w:t>
      </w:r>
      <w:r>
        <w:rPr>
          <w:color w:val="231F20"/>
          <w:spacing w:val="16"/>
        </w:rPr>
        <w:t xml:space="preserve"> </w:t>
      </w:r>
      <w:r>
        <w:rPr>
          <w:color w:val="231F20"/>
          <w:spacing w:val="-2"/>
        </w:rPr>
        <w:t>posture</w:t>
      </w:r>
    </w:p>
    <w:p w14:paraId="297DB727" w14:textId="77777777" w:rsidR="00F30FC8" w:rsidRDefault="00000000">
      <w:pPr>
        <w:pStyle w:val="ListParagraph"/>
        <w:numPr>
          <w:ilvl w:val="0"/>
          <w:numId w:val="6"/>
        </w:numPr>
        <w:tabs>
          <w:tab w:val="left" w:pos="629"/>
        </w:tabs>
        <w:spacing w:before="173"/>
        <w:ind w:left="629" w:hanging="359"/>
      </w:pPr>
      <w:r>
        <w:rPr>
          <w:color w:val="231F20"/>
        </w:rPr>
        <w:t>Request</w:t>
      </w:r>
      <w:r>
        <w:rPr>
          <w:color w:val="231F20"/>
          <w:spacing w:val="2"/>
        </w:rPr>
        <w:t xml:space="preserve"> </w:t>
      </w:r>
      <w:r>
        <w:rPr>
          <w:color w:val="231F20"/>
        </w:rPr>
        <w:t>to</w:t>
      </w:r>
      <w:r>
        <w:rPr>
          <w:color w:val="231F20"/>
          <w:spacing w:val="2"/>
        </w:rPr>
        <w:t xml:space="preserve"> </w:t>
      </w:r>
      <w:r>
        <w:rPr>
          <w:color w:val="231F20"/>
        </w:rPr>
        <w:t>have</w:t>
      </w:r>
      <w:r>
        <w:rPr>
          <w:color w:val="231F20"/>
          <w:spacing w:val="3"/>
        </w:rPr>
        <w:t xml:space="preserve"> </w:t>
      </w:r>
      <w:r>
        <w:rPr>
          <w:color w:val="231F20"/>
        </w:rPr>
        <w:t>a</w:t>
      </w:r>
      <w:r>
        <w:rPr>
          <w:color w:val="231F20"/>
          <w:spacing w:val="2"/>
        </w:rPr>
        <w:t xml:space="preserve"> </w:t>
      </w:r>
      <w:r>
        <w:rPr>
          <w:color w:val="231F20"/>
        </w:rPr>
        <w:t>full</w:t>
      </w:r>
      <w:r>
        <w:rPr>
          <w:color w:val="231F20"/>
          <w:spacing w:val="2"/>
        </w:rPr>
        <w:t xml:space="preserve"> </w:t>
      </w:r>
      <w:r>
        <w:rPr>
          <w:color w:val="231F20"/>
        </w:rPr>
        <w:t>body</w:t>
      </w:r>
      <w:r>
        <w:rPr>
          <w:color w:val="231F20"/>
          <w:spacing w:val="3"/>
        </w:rPr>
        <w:t xml:space="preserve"> </w:t>
      </w:r>
      <w:r>
        <w:rPr>
          <w:color w:val="231F20"/>
        </w:rPr>
        <w:t>DEXA</w:t>
      </w:r>
      <w:r>
        <w:rPr>
          <w:color w:val="231F20"/>
          <w:spacing w:val="2"/>
        </w:rPr>
        <w:t xml:space="preserve"> </w:t>
      </w:r>
      <w:r>
        <w:rPr>
          <w:color w:val="231F20"/>
          <w:spacing w:val="-2"/>
        </w:rPr>
        <w:t>scan.</w:t>
      </w:r>
    </w:p>
    <w:p w14:paraId="56E80CC9" w14:textId="77777777" w:rsidR="00F30FC8" w:rsidRDefault="00F30FC8">
      <w:pPr>
        <w:pStyle w:val="ListParagraph"/>
        <w:sectPr w:rsidR="00F30FC8">
          <w:pgSz w:w="12240" w:h="15840"/>
          <w:pgMar w:top="860" w:right="720" w:bottom="940" w:left="720" w:header="0" w:footer="686" w:gutter="0"/>
          <w:cols w:space="720"/>
        </w:sectPr>
      </w:pPr>
    </w:p>
    <w:p w14:paraId="1F3F6F03" w14:textId="77777777" w:rsidR="00F30FC8" w:rsidRDefault="00000000">
      <w:pPr>
        <w:pStyle w:val="Heading4"/>
        <w:spacing w:before="88"/>
      </w:pPr>
      <w:r>
        <w:rPr>
          <w:color w:val="231F20"/>
          <w:w w:val="105"/>
        </w:rPr>
        <w:lastRenderedPageBreak/>
        <w:t>Bone</w:t>
      </w:r>
      <w:r>
        <w:rPr>
          <w:color w:val="231F20"/>
          <w:spacing w:val="7"/>
          <w:w w:val="105"/>
        </w:rPr>
        <w:t xml:space="preserve"> </w:t>
      </w:r>
      <w:r>
        <w:rPr>
          <w:color w:val="231F20"/>
          <w:w w:val="105"/>
        </w:rPr>
        <w:t>Building</w:t>
      </w:r>
      <w:r>
        <w:rPr>
          <w:color w:val="231F20"/>
          <w:spacing w:val="7"/>
          <w:w w:val="105"/>
        </w:rPr>
        <w:t xml:space="preserve"> </w:t>
      </w:r>
      <w:r>
        <w:rPr>
          <w:color w:val="231F20"/>
          <w:spacing w:val="-2"/>
          <w:w w:val="105"/>
        </w:rPr>
        <w:t>Nutrients</w:t>
      </w:r>
    </w:p>
    <w:p w14:paraId="5F928075" w14:textId="77777777" w:rsidR="00F30FC8" w:rsidRDefault="00F30FC8">
      <w:pPr>
        <w:pStyle w:val="BodyText"/>
        <w:spacing w:before="5"/>
        <w:ind w:left="0" w:firstLine="0"/>
        <w:rPr>
          <w:rFonts w:ascii="Times New Roman"/>
          <w:i/>
          <w:sz w:val="19"/>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0"/>
        <w:gridCol w:w="2560"/>
        <w:gridCol w:w="2560"/>
        <w:gridCol w:w="2560"/>
      </w:tblGrid>
      <w:tr w:rsidR="00F30FC8" w14:paraId="5F8B07A2" w14:textId="77777777">
        <w:trPr>
          <w:trHeight w:val="327"/>
        </w:trPr>
        <w:tc>
          <w:tcPr>
            <w:tcW w:w="2560" w:type="dxa"/>
            <w:tcBorders>
              <w:top w:val="nil"/>
              <w:left w:val="nil"/>
              <w:bottom w:val="nil"/>
              <w:right w:val="nil"/>
            </w:tcBorders>
            <w:shd w:val="clear" w:color="auto" w:fill="231F20"/>
          </w:tcPr>
          <w:p w14:paraId="1256F574" w14:textId="77777777" w:rsidR="00F30FC8" w:rsidRDefault="00000000">
            <w:pPr>
              <w:pStyle w:val="TableParagraph"/>
              <w:spacing w:before="40" w:line="240" w:lineRule="auto"/>
              <w:ind w:left="90"/>
              <w:rPr>
                <w:rFonts w:ascii="Arial"/>
                <w:b/>
              </w:rPr>
            </w:pPr>
            <w:r>
              <w:rPr>
                <w:rFonts w:ascii="Arial"/>
                <w:b/>
                <w:color w:val="FFFFFF"/>
                <w:spacing w:val="-2"/>
              </w:rPr>
              <w:t>Nutrient*</w:t>
            </w:r>
          </w:p>
        </w:tc>
        <w:tc>
          <w:tcPr>
            <w:tcW w:w="2560" w:type="dxa"/>
            <w:tcBorders>
              <w:top w:val="nil"/>
              <w:left w:val="nil"/>
              <w:bottom w:val="nil"/>
              <w:right w:val="nil"/>
            </w:tcBorders>
            <w:shd w:val="clear" w:color="auto" w:fill="231F20"/>
          </w:tcPr>
          <w:p w14:paraId="2D131AAA" w14:textId="77777777" w:rsidR="00F30FC8" w:rsidRDefault="00000000">
            <w:pPr>
              <w:pStyle w:val="TableParagraph"/>
              <w:spacing w:before="40" w:line="240" w:lineRule="auto"/>
              <w:ind w:left="90"/>
              <w:rPr>
                <w:rFonts w:ascii="Arial"/>
                <w:b/>
              </w:rPr>
            </w:pPr>
            <w:r>
              <w:rPr>
                <w:rFonts w:ascii="Arial"/>
                <w:b/>
                <w:color w:val="FFFFFF"/>
              </w:rPr>
              <w:t>Dietary</w:t>
            </w:r>
            <w:r>
              <w:rPr>
                <w:rFonts w:ascii="Arial"/>
                <w:b/>
                <w:color w:val="FFFFFF"/>
                <w:spacing w:val="6"/>
              </w:rPr>
              <w:t xml:space="preserve"> </w:t>
            </w:r>
            <w:r>
              <w:rPr>
                <w:rFonts w:ascii="Arial"/>
                <w:b/>
                <w:color w:val="FFFFFF"/>
                <w:spacing w:val="-2"/>
              </w:rPr>
              <w:t>Sources</w:t>
            </w:r>
          </w:p>
        </w:tc>
        <w:tc>
          <w:tcPr>
            <w:tcW w:w="2560" w:type="dxa"/>
            <w:tcBorders>
              <w:top w:val="nil"/>
              <w:left w:val="nil"/>
              <w:bottom w:val="nil"/>
              <w:right w:val="nil"/>
            </w:tcBorders>
            <w:shd w:val="clear" w:color="auto" w:fill="231F20"/>
          </w:tcPr>
          <w:p w14:paraId="50F2B616" w14:textId="77777777" w:rsidR="00F30FC8" w:rsidRDefault="00000000">
            <w:pPr>
              <w:pStyle w:val="TableParagraph"/>
              <w:spacing w:before="40" w:line="240" w:lineRule="auto"/>
              <w:ind w:left="90"/>
              <w:rPr>
                <w:rFonts w:ascii="Arial"/>
                <w:b/>
              </w:rPr>
            </w:pPr>
            <w:r>
              <w:rPr>
                <w:rFonts w:ascii="Arial"/>
                <w:b/>
                <w:color w:val="FFFFFF"/>
                <w:spacing w:val="-2"/>
              </w:rPr>
              <w:t>Function</w:t>
            </w:r>
          </w:p>
        </w:tc>
        <w:tc>
          <w:tcPr>
            <w:tcW w:w="2560" w:type="dxa"/>
            <w:tcBorders>
              <w:top w:val="nil"/>
              <w:left w:val="nil"/>
              <w:bottom w:val="nil"/>
              <w:right w:val="nil"/>
            </w:tcBorders>
            <w:shd w:val="clear" w:color="auto" w:fill="231F20"/>
          </w:tcPr>
          <w:p w14:paraId="0A404B07" w14:textId="77777777" w:rsidR="00F30FC8" w:rsidRDefault="00000000">
            <w:pPr>
              <w:pStyle w:val="TableParagraph"/>
              <w:spacing w:before="40" w:line="240" w:lineRule="auto"/>
              <w:ind w:left="90"/>
              <w:rPr>
                <w:rFonts w:ascii="Arial"/>
                <w:b/>
              </w:rPr>
            </w:pPr>
            <w:r>
              <w:rPr>
                <w:rFonts w:ascii="Arial"/>
                <w:b/>
                <w:color w:val="FFFFFF"/>
                <w:spacing w:val="-2"/>
              </w:rPr>
              <w:t>Recommendation</w:t>
            </w:r>
          </w:p>
        </w:tc>
      </w:tr>
      <w:tr w:rsidR="00F30FC8" w14:paraId="3385517F" w14:textId="77777777">
        <w:trPr>
          <w:trHeight w:val="2399"/>
        </w:trPr>
        <w:tc>
          <w:tcPr>
            <w:tcW w:w="2560" w:type="dxa"/>
          </w:tcPr>
          <w:p w14:paraId="73B0C59D" w14:textId="77777777" w:rsidR="00F30FC8" w:rsidRDefault="00000000">
            <w:pPr>
              <w:pStyle w:val="TableParagraph"/>
              <w:spacing w:before="3" w:line="240" w:lineRule="auto"/>
            </w:pPr>
            <w:r>
              <w:rPr>
                <w:color w:val="231F20"/>
                <w:spacing w:val="-2"/>
              </w:rPr>
              <w:t>Calcium</w:t>
            </w:r>
          </w:p>
        </w:tc>
        <w:tc>
          <w:tcPr>
            <w:tcW w:w="2560" w:type="dxa"/>
          </w:tcPr>
          <w:p w14:paraId="5F9A0A39" w14:textId="77777777" w:rsidR="00F30FC8" w:rsidRDefault="00000000">
            <w:pPr>
              <w:pStyle w:val="TableParagraph"/>
              <w:spacing w:before="1" w:line="260" w:lineRule="atLeast"/>
              <w:ind w:right="120"/>
            </w:pPr>
            <w:r>
              <w:rPr>
                <w:color w:val="231F20"/>
              </w:rPr>
              <w:t>Dairy products, canned fish with soft bones, beans, leafy greens (especially collard greens, bok choy, and kale), tofu, almonds, fortified products, such as</w:t>
            </w:r>
            <w:r>
              <w:rPr>
                <w:color w:val="231F20"/>
                <w:spacing w:val="-3"/>
              </w:rPr>
              <w:t xml:space="preserve"> </w:t>
            </w:r>
            <w:r>
              <w:rPr>
                <w:color w:val="231F20"/>
              </w:rPr>
              <w:t>soy</w:t>
            </w:r>
            <w:r>
              <w:rPr>
                <w:color w:val="231F20"/>
                <w:spacing w:val="-3"/>
              </w:rPr>
              <w:t xml:space="preserve"> </w:t>
            </w:r>
            <w:r>
              <w:rPr>
                <w:color w:val="231F20"/>
              </w:rPr>
              <w:t>milk,</w:t>
            </w:r>
            <w:r>
              <w:rPr>
                <w:color w:val="231F20"/>
                <w:spacing w:val="-3"/>
              </w:rPr>
              <w:t xml:space="preserve"> </w:t>
            </w:r>
            <w:r>
              <w:rPr>
                <w:color w:val="231F20"/>
              </w:rPr>
              <w:t>cereal,</w:t>
            </w:r>
            <w:r>
              <w:rPr>
                <w:color w:val="231F20"/>
                <w:spacing w:val="-3"/>
              </w:rPr>
              <w:t xml:space="preserve"> </w:t>
            </w:r>
            <w:r>
              <w:rPr>
                <w:color w:val="231F20"/>
              </w:rPr>
              <w:t>and orange juice</w:t>
            </w:r>
          </w:p>
        </w:tc>
        <w:tc>
          <w:tcPr>
            <w:tcW w:w="2560" w:type="dxa"/>
          </w:tcPr>
          <w:p w14:paraId="33872604" w14:textId="77777777" w:rsidR="00F30FC8" w:rsidRDefault="00000000">
            <w:pPr>
              <w:pStyle w:val="TableParagraph"/>
              <w:spacing w:before="16" w:line="240" w:lineRule="auto"/>
              <w:ind w:right="120"/>
            </w:pPr>
            <w:r>
              <w:rPr>
                <w:rFonts w:ascii="Wingdings 3" w:hAnsi="Wingdings 3"/>
                <w:color w:val="231F20"/>
              </w:rPr>
              <w:t></w:t>
            </w:r>
            <w:r>
              <w:rPr>
                <w:rFonts w:ascii="Times New Roman" w:hAnsi="Times New Roman"/>
                <w:color w:val="231F20"/>
              </w:rPr>
              <w:t xml:space="preserve"> </w:t>
            </w:r>
            <w:r>
              <w:rPr>
                <w:color w:val="231F20"/>
              </w:rPr>
              <w:t xml:space="preserve">calcium absorption and bioavailability from foods, especially plant </w:t>
            </w:r>
            <w:r>
              <w:rPr>
                <w:color w:val="231F20"/>
                <w:spacing w:val="-2"/>
              </w:rPr>
              <w:t>sources</w:t>
            </w:r>
          </w:p>
          <w:p w14:paraId="62CA4436" w14:textId="77777777" w:rsidR="00F30FC8" w:rsidRDefault="00000000">
            <w:pPr>
              <w:pStyle w:val="TableParagraph"/>
              <w:spacing w:before="119" w:line="240" w:lineRule="auto"/>
              <w:ind w:right="120"/>
            </w:pPr>
            <w:r>
              <w:rPr>
                <w:color w:val="231F20"/>
              </w:rPr>
              <w:t>Vitamin D is essential for calcium absorption.</w:t>
            </w:r>
          </w:p>
        </w:tc>
        <w:tc>
          <w:tcPr>
            <w:tcW w:w="2560" w:type="dxa"/>
          </w:tcPr>
          <w:p w14:paraId="04A7C6E1" w14:textId="77777777" w:rsidR="00F30FC8" w:rsidRDefault="00000000">
            <w:pPr>
              <w:pStyle w:val="TableParagraph"/>
              <w:spacing w:before="3" w:line="240" w:lineRule="auto"/>
            </w:pPr>
            <w:r>
              <w:rPr>
                <w:color w:val="231F20"/>
              </w:rPr>
              <w:t>1000-1200</w:t>
            </w:r>
            <w:r>
              <w:rPr>
                <w:color w:val="231F20"/>
                <w:spacing w:val="14"/>
              </w:rPr>
              <w:t xml:space="preserve"> </w:t>
            </w:r>
            <w:r>
              <w:rPr>
                <w:color w:val="231F20"/>
              </w:rPr>
              <w:t>mg</w:t>
            </w:r>
            <w:r>
              <w:rPr>
                <w:color w:val="231F20"/>
                <w:spacing w:val="14"/>
              </w:rPr>
              <w:t xml:space="preserve"> </w:t>
            </w:r>
            <w:r>
              <w:rPr>
                <w:color w:val="231F20"/>
                <w:spacing w:val="-2"/>
              </w:rPr>
              <w:t>daily</w:t>
            </w:r>
          </w:p>
        </w:tc>
      </w:tr>
      <w:tr w:rsidR="00F30FC8" w14:paraId="3646EAEC" w14:textId="77777777">
        <w:trPr>
          <w:trHeight w:val="1472"/>
        </w:trPr>
        <w:tc>
          <w:tcPr>
            <w:tcW w:w="2560" w:type="dxa"/>
          </w:tcPr>
          <w:p w14:paraId="1C9451FA" w14:textId="77777777" w:rsidR="00F30FC8" w:rsidRDefault="00000000">
            <w:pPr>
              <w:pStyle w:val="TableParagraph"/>
              <w:spacing w:line="240" w:lineRule="auto"/>
            </w:pPr>
            <w:r>
              <w:rPr>
                <w:color w:val="231F20"/>
              </w:rPr>
              <w:t>Vitamin</w:t>
            </w:r>
            <w:r>
              <w:rPr>
                <w:color w:val="231F20"/>
                <w:spacing w:val="-2"/>
              </w:rPr>
              <w:t xml:space="preserve"> </w:t>
            </w:r>
            <w:r>
              <w:rPr>
                <w:color w:val="231F20"/>
                <w:spacing w:val="-10"/>
              </w:rPr>
              <w:t>K</w:t>
            </w:r>
          </w:p>
        </w:tc>
        <w:tc>
          <w:tcPr>
            <w:tcW w:w="2560" w:type="dxa"/>
          </w:tcPr>
          <w:p w14:paraId="01199953" w14:textId="77777777" w:rsidR="00F30FC8" w:rsidRDefault="00000000">
            <w:pPr>
              <w:pStyle w:val="TableParagraph"/>
              <w:spacing w:line="240" w:lineRule="auto"/>
              <w:ind w:right="120"/>
            </w:pPr>
            <w:r>
              <w:rPr>
                <w:color w:val="231F20"/>
              </w:rPr>
              <w:t>Dark</w:t>
            </w:r>
            <w:r>
              <w:rPr>
                <w:color w:val="231F20"/>
                <w:spacing w:val="-16"/>
              </w:rPr>
              <w:t xml:space="preserve"> </w:t>
            </w:r>
            <w:r>
              <w:rPr>
                <w:color w:val="231F20"/>
              </w:rPr>
              <w:t>leafy</w:t>
            </w:r>
            <w:r>
              <w:rPr>
                <w:color w:val="231F20"/>
                <w:spacing w:val="-15"/>
              </w:rPr>
              <w:t xml:space="preserve"> </w:t>
            </w:r>
            <w:r>
              <w:rPr>
                <w:color w:val="231F20"/>
              </w:rPr>
              <w:t>greens,</w:t>
            </w:r>
            <w:r>
              <w:rPr>
                <w:color w:val="231F20"/>
                <w:spacing w:val="-15"/>
              </w:rPr>
              <w:t xml:space="preserve"> </w:t>
            </w:r>
            <w:r>
              <w:rPr>
                <w:color w:val="231F20"/>
              </w:rPr>
              <w:t>liver, tomatoes, soybeans, and garbanzo beans</w:t>
            </w:r>
          </w:p>
          <w:p w14:paraId="4E1BACCA" w14:textId="77777777" w:rsidR="00F30FC8" w:rsidRDefault="00000000">
            <w:pPr>
              <w:pStyle w:val="TableParagraph"/>
              <w:spacing w:before="119" w:line="260" w:lineRule="atLeast"/>
            </w:pPr>
            <w:r>
              <w:rPr>
                <w:color w:val="231F20"/>
              </w:rPr>
              <w:t>Also produced by intestinal</w:t>
            </w:r>
            <w:r>
              <w:rPr>
                <w:color w:val="231F20"/>
                <w:spacing w:val="4"/>
              </w:rPr>
              <w:t xml:space="preserve"> </w:t>
            </w:r>
            <w:r>
              <w:rPr>
                <w:color w:val="231F20"/>
                <w:spacing w:val="-2"/>
              </w:rPr>
              <w:t>bacteria</w:t>
            </w:r>
          </w:p>
        </w:tc>
        <w:tc>
          <w:tcPr>
            <w:tcW w:w="2560" w:type="dxa"/>
          </w:tcPr>
          <w:p w14:paraId="16C09E99" w14:textId="77777777" w:rsidR="00F30FC8" w:rsidRDefault="00000000">
            <w:pPr>
              <w:pStyle w:val="TableParagraph"/>
              <w:spacing w:before="26" w:line="240" w:lineRule="auto"/>
            </w:pPr>
            <w:r>
              <w:rPr>
                <w:color w:val="231F20"/>
              </w:rPr>
              <w:t xml:space="preserve">Associated with </w:t>
            </w:r>
            <w:r>
              <w:rPr>
                <w:rFonts w:ascii="Wingdings 3" w:hAnsi="Wingdings 3"/>
                <w:color w:val="231F20"/>
              </w:rPr>
              <w:t></w:t>
            </w:r>
            <w:r>
              <w:rPr>
                <w:rFonts w:ascii="Times New Roman" w:hAnsi="Times New Roman"/>
                <w:color w:val="231F20"/>
              </w:rPr>
              <w:t xml:space="preserve"> </w:t>
            </w:r>
            <w:r>
              <w:rPr>
                <w:color w:val="231F20"/>
              </w:rPr>
              <w:t xml:space="preserve">bone turnover and </w:t>
            </w:r>
            <w:r>
              <w:rPr>
                <w:rFonts w:ascii="Wingdings 3" w:hAnsi="Wingdings 3"/>
                <w:color w:val="231F20"/>
              </w:rPr>
              <w:t></w:t>
            </w:r>
            <w:r>
              <w:rPr>
                <w:rFonts w:ascii="Times New Roman" w:hAnsi="Times New Roman"/>
                <w:color w:val="231F20"/>
              </w:rPr>
              <w:t xml:space="preserve"> </w:t>
            </w:r>
            <w:r>
              <w:rPr>
                <w:color w:val="231F20"/>
              </w:rPr>
              <w:t>urinary calcium excretion.</w:t>
            </w:r>
          </w:p>
        </w:tc>
        <w:tc>
          <w:tcPr>
            <w:tcW w:w="2560" w:type="dxa"/>
          </w:tcPr>
          <w:p w14:paraId="76911105" w14:textId="77777777" w:rsidR="00F30FC8" w:rsidRDefault="00000000">
            <w:pPr>
              <w:pStyle w:val="TableParagraph"/>
              <w:spacing w:line="240" w:lineRule="auto"/>
            </w:pPr>
            <w:r>
              <w:rPr>
                <w:color w:val="231F20"/>
              </w:rPr>
              <w:t>90</w:t>
            </w:r>
            <w:r>
              <w:rPr>
                <w:color w:val="231F20"/>
                <w:spacing w:val="11"/>
              </w:rPr>
              <w:t xml:space="preserve"> </w:t>
            </w:r>
            <w:r>
              <w:rPr>
                <w:color w:val="231F20"/>
              </w:rPr>
              <w:t>mcg</w:t>
            </w:r>
            <w:r>
              <w:rPr>
                <w:color w:val="231F20"/>
                <w:spacing w:val="11"/>
              </w:rPr>
              <w:t xml:space="preserve"> </w:t>
            </w:r>
            <w:r>
              <w:rPr>
                <w:color w:val="231F20"/>
                <w:spacing w:val="-2"/>
              </w:rPr>
              <w:t>daily</w:t>
            </w:r>
          </w:p>
        </w:tc>
      </w:tr>
      <w:tr w:rsidR="00F30FC8" w14:paraId="2CEC94A0" w14:textId="77777777">
        <w:trPr>
          <w:trHeight w:val="825"/>
        </w:trPr>
        <w:tc>
          <w:tcPr>
            <w:tcW w:w="2560" w:type="dxa"/>
          </w:tcPr>
          <w:p w14:paraId="59AF2E2F" w14:textId="77777777" w:rsidR="00F30FC8" w:rsidRDefault="00000000">
            <w:pPr>
              <w:pStyle w:val="TableParagraph"/>
              <w:spacing w:line="240" w:lineRule="auto"/>
            </w:pPr>
            <w:r>
              <w:rPr>
                <w:color w:val="231F20"/>
                <w:spacing w:val="-2"/>
              </w:rPr>
              <w:t>Phosphorus</w:t>
            </w:r>
          </w:p>
        </w:tc>
        <w:tc>
          <w:tcPr>
            <w:tcW w:w="2560" w:type="dxa"/>
          </w:tcPr>
          <w:p w14:paraId="308BA1BC" w14:textId="77777777" w:rsidR="00F30FC8" w:rsidRDefault="00000000">
            <w:pPr>
              <w:pStyle w:val="TableParagraph"/>
              <w:spacing w:before="12" w:line="260" w:lineRule="atLeast"/>
              <w:ind w:right="206"/>
            </w:pPr>
            <w:r>
              <w:rPr>
                <w:color w:val="231F20"/>
              </w:rPr>
              <w:t>Meat, poultry, fish, eggs, milk, products, legumes, and nuts</w:t>
            </w:r>
          </w:p>
        </w:tc>
        <w:tc>
          <w:tcPr>
            <w:tcW w:w="2560" w:type="dxa"/>
          </w:tcPr>
          <w:p w14:paraId="77C868E8" w14:textId="77777777" w:rsidR="00F30FC8" w:rsidRDefault="00000000">
            <w:pPr>
              <w:pStyle w:val="TableParagraph"/>
              <w:spacing w:line="240" w:lineRule="auto"/>
              <w:ind w:right="120"/>
            </w:pPr>
            <w:r>
              <w:rPr>
                <w:color w:val="231F20"/>
              </w:rPr>
              <w:t>Combines with calcium to strengthen bones.</w:t>
            </w:r>
          </w:p>
        </w:tc>
        <w:tc>
          <w:tcPr>
            <w:tcW w:w="2560" w:type="dxa"/>
          </w:tcPr>
          <w:p w14:paraId="5E6D94A6" w14:textId="77777777" w:rsidR="00F30FC8" w:rsidRDefault="00000000">
            <w:pPr>
              <w:pStyle w:val="TableParagraph"/>
              <w:spacing w:line="240" w:lineRule="auto"/>
            </w:pPr>
            <w:r>
              <w:rPr>
                <w:color w:val="231F20"/>
              </w:rPr>
              <w:t>700</w:t>
            </w:r>
            <w:r>
              <w:rPr>
                <w:color w:val="231F20"/>
                <w:spacing w:val="7"/>
              </w:rPr>
              <w:t xml:space="preserve"> </w:t>
            </w:r>
            <w:r>
              <w:rPr>
                <w:color w:val="231F20"/>
              </w:rPr>
              <w:t>mg</w:t>
            </w:r>
            <w:r>
              <w:rPr>
                <w:color w:val="231F20"/>
                <w:spacing w:val="7"/>
              </w:rPr>
              <w:t xml:space="preserve"> </w:t>
            </w:r>
            <w:r>
              <w:rPr>
                <w:color w:val="231F20"/>
                <w:spacing w:val="-2"/>
              </w:rPr>
              <w:t>daily</w:t>
            </w:r>
          </w:p>
        </w:tc>
      </w:tr>
      <w:tr w:rsidR="00F30FC8" w14:paraId="1AEC5131" w14:textId="77777777">
        <w:trPr>
          <w:trHeight w:val="1089"/>
        </w:trPr>
        <w:tc>
          <w:tcPr>
            <w:tcW w:w="2560" w:type="dxa"/>
          </w:tcPr>
          <w:p w14:paraId="0B0E7C52" w14:textId="77777777" w:rsidR="00F30FC8" w:rsidRDefault="00000000">
            <w:pPr>
              <w:pStyle w:val="TableParagraph"/>
              <w:spacing w:line="240" w:lineRule="auto"/>
            </w:pPr>
            <w:r>
              <w:rPr>
                <w:color w:val="231F20"/>
                <w:spacing w:val="-2"/>
              </w:rPr>
              <w:t>Magnesium</w:t>
            </w:r>
          </w:p>
        </w:tc>
        <w:tc>
          <w:tcPr>
            <w:tcW w:w="2560" w:type="dxa"/>
          </w:tcPr>
          <w:p w14:paraId="45C40020" w14:textId="77777777" w:rsidR="00F30FC8" w:rsidRDefault="00000000">
            <w:pPr>
              <w:pStyle w:val="TableParagraph"/>
              <w:spacing w:before="12" w:line="260" w:lineRule="atLeast"/>
              <w:ind w:right="544"/>
            </w:pPr>
            <w:r>
              <w:rPr>
                <w:color w:val="231F20"/>
              </w:rPr>
              <w:t>Whole grains, nuts, seeds, spinach,</w:t>
            </w:r>
            <w:r>
              <w:rPr>
                <w:color w:val="231F20"/>
                <w:spacing w:val="40"/>
              </w:rPr>
              <w:t xml:space="preserve"> </w:t>
            </w:r>
            <w:r>
              <w:rPr>
                <w:color w:val="231F20"/>
              </w:rPr>
              <w:t xml:space="preserve">and most fruits and </w:t>
            </w:r>
            <w:r>
              <w:rPr>
                <w:color w:val="231F20"/>
                <w:spacing w:val="-2"/>
              </w:rPr>
              <w:t>vegetables</w:t>
            </w:r>
          </w:p>
        </w:tc>
        <w:tc>
          <w:tcPr>
            <w:tcW w:w="2560" w:type="dxa"/>
          </w:tcPr>
          <w:p w14:paraId="0B459728" w14:textId="77777777" w:rsidR="00F30FC8" w:rsidRDefault="00000000">
            <w:pPr>
              <w:pStyle w:val="TableParagraph"/>
              <w:spacing w:line="240" w:lineRule="auto"/>
              <w:ind w:right="206"/>
            </w:pPr>
            <w:r>
              <w:rPr>
                <w:color w:val="231F20"/>
              </w:rPr>
              <w:t>Important in calcium and potassium uptake.</w:t>
            </w:r>
          </w:p>
        </w:tc>
        <w:tc>
          <w:tcPr>
            <w:tcW w:w="2560" w:type="dxa"/>
          </w:tcPr>
          <w:p w14:paraId="07C4909B" w14:textId="77777777" w:rsidR="00F30FC8" w:rsidRDefault="00000000">
            <w:pPr>
              <w:pStyle w:val="TableParagraph"/>
              <w:spacing w:line="240" w:lineRule="auto"/>
            </w:pPr>
            <w:r>
              <w:rPr>
                <w:color w:val="231F20"/>
              </w:rPr>
              <w:t>320</w:t>
            </w:r>
            <w:r>
              <w:rPr>
                <w:color w:val="231F20"/>
                <w:spacing w:val="7"/>
              </w:rPr>
              <w:t xml:space="preserve"> </w:t>
            </w:r>
            <w:r>
              <w:rPr>
                <w:color w:val="231F20"/>
              </w:rPr>
              <w:t>mg</w:t>
            </w:r>
            <w:r>
              <w:rPr>
                <w:color w:val="231F20"/>
                <w:spacing w:val="7"/>
              </w:rPr>
              <w:t xml:space="preserve"> </w:t>
            </w:r>
            <w:r>
              <w:rPr>
                <w:color w:val="231F20"/>
                <w:spacing w:val="-2"/>
              </w:rPr>
              <w:t>daily</w:t>
            </w:r>
          </w:p>
        </w:tc>
      </w:tr>
      <w:tr w:rsidR="00F30FC8" w14:paraId="0E8754BB" w14:textId="77777777">
        <w:trPr>
          <w:trHeight w:val="1089"/>
        </w:trPr>
        <w:tc>
          <w:tcPr>
            <w:tcW w:w="2560" w:type="dxa"/>
          </w:tcPr>
          <w:p w14:paraId="76F39831" w14:textId="77777777" w:rsidR="00F30FC8" w:rsidRDefault="00000000">
            <w:pPr>
              <w:pStyle w:val="TableParagraph"/>
              <w:spacing w:line="240" w:lineRule="auto"/>
            </w:pPr>
            <w:r>
              <w:rPr>
                <w:color w:val="231F20"/>
                <w:spacing w:val="-2"/>
              </w:rPr>
              <w:t>Potassium</w:t>
            </w:r>
          </w:p>
        </w:tc>
        <w:tc>
          <w:tcPr>
            <w:tcW w:w="2560" w:type="dxa"/>
          </w:tcPr>
          <w:p w14:paraId="7A22965E" w14:textId="77777777" w:rsidR="00F30FC8" w:rsidRDefault="00000000">
            <w:pPr>
              <w:pStyle w:val="TableParagraph"/>
              <w:spacing w:before="12" w:line="260" w:lineRule="atLeast"/>
            </w:pPr>
            <w:r>
              <w:rPr>
                <w:color w:val="231F20"/>
              </w:rPr>
              <w:t>Bananas,</w:t>
            </w:r>
            <w:r>
              <w:rPr>
                <w:color w:val="231F20"/>
                <w:spacing w:val="-16"/>
              </w:rPr>
              <w:t xml:space="preserve"> </w:t>
            </w:r>
            <w:r>
              <w:rPr>
                <w:color w:val="231F20"/>
              </w:rPr>
              <w:t xml:space="preserve">strawberries, tomatoes, prunes, potatoes, spinach, and </w:t>
            </w:r>
            <w:r>
              <w:rPr>
                <w:color w:val="231F20"/>
                <w:spacing w:val="-2"/>
              </w:rPr>
              <w:t>beans</w:t>
            </w:r>
          </w:p>
        </w:tc>
        <w:tc>
          <w:tcPr>
            <w:tcW w:w="2560" w:type="dxa"/>
          </w:tcPr>
          <w:p w14:paraId="1BEF9D0C" w14:textId="77777777" w:rsidR="00F30FC8" w:rsidRDefault="00000000">
            <w:pPr>
              <w:pStyle w:val="TableParagraph"/>
              <w:spacing w:before="26" w:line="240" w:lineRule="auto"/>
              <w:ind w:right="120"/>
            </w:pPr>
            <w:r>
              <w:rPr>
                <w:color w:val="231F20"/>
              </w:rPr>
              <w:t xml:space="preserve">Associated with </w:t>
            </w:r>
            <w:r>
              <w:rPr>
                <w:rFonts w:ascii="Wingdings 3" w:hAnsi="Wingdings 3"/>
                <w:color w:val="231F20"/>
              </w:rPr>
              <w:t></w:t>
            </w:r>
            <w:r>
              <w:rPr>
                <w:rFonts w:ascii="Times New Roman" w:hAnsi="Times New Roman"/>
                <w:color w:val="231F20"/>
              </w:rPr>
              <w:t xml:space="preserve"> </w:t>
            </w:r>
            <w:r>
              <w:rPr>
                <w:color w:val="231F20"/>
              </w:rPr>
              <w:t>urinary calcium and phosphorus excretion.</w:t>
            </w:r>
          </w:p>
        </w:tc>
        <w:tc>
          <w:tcPr>
            <w:tcW w:w="2560" w:type="dxa"/>
          </w:tcPr>
          <w:p w14:paraId="52688371" w14:textId="77777777" w:rsidR="00F30FC8" w:rsidRDefault="00000000">
            <w:pPr>
              <w:pStyle w:val="TableParagraph"/>
              <w:spacing w:line="240" w:lineRule="auto"/>
            </w:pPr>
            <w:r>
              <w:rPr>
                <w:color w:val="231F20"/>
              </w:rPr>
              <w:t>4700</w:t>
            </w:r>
            <w:r>
              <w:rPr>
                <w:color w:val="231F20"/>
                <w:spacing w:val="6"/>
              </w:rPr>
              <w:t xml:space="preserve"> </w:t>
            </w:r>
            <w:r>
              <w:rPr>
                <w:color w:val="231F20"/>
              </w:rPr>
              <w:t>mg</w:t>
            </w:r>
            <w:r>
              <w:rPr>
                <w:color w:val="231F20"/>
                <w:spacing w:val="7"/>
              </w:rPr>
              <w:t xml:space="preserve"> </w:t>
            </w:r>
            <w:r>
              <w:rPr>
                <w:color w:val="231F20"/>
                <w:spacing w:val="-2"/>
              </w:rPr>
              <w:t>daily</w:t>
            </w:r>
          </w:p>
        </w:tc>
      </w:tr>
      <w:tr w:rsidR="00F30FC8" w14:paraId="288E47A9" w14:textId="77777777">
        <w:trPr>
          <w:trHeight w:val="1353"/>
        </w:trPr>
        <w:tc>
          <w:tcPr>
            <w:tcW w:w="2560" w:type="dxa"/>
          </w:tcPr>
          <w:p w14:paraId="78CA32C4" w14:textId="77777777" w:rsidR="00F30FC8" w:rsidRDefault="00000000">
            <w:pPr>
              <w:pStyle w:val="TableParagraph"/>
              <w:spacing w:line="240" w:lineRule="auto"/>
            </w:pPr>
            <w:r>
              <w:rPr>
                <w:color w:val="231F20"/>
                <w:spacing w:val="-2"/>
              </w:rPr>
              <w:t>Boron</w:t>
            </w:r>
          </w:p>
        </w:tc>
        <w:tc>
          <w:tcPr>
            <w:tcW w:w="2560" w:type="dxa"/>
          </w:tcPr>
          <w:p w14:paraId="000A892F" w14:textId="77777777" w:rsidR="00F30FC8" w:rsidRDefault="00000000">
            <w:pPr>
              <w:pStyle w:val="TableParagraph"/>
              <w:spacing w:before="12" w:line="260" w:lineRule="atLeast"/>
              <w:ind w:right="120"/>
            </w:pPr>
            <w:r>
              <w:rPr>
                <w:color w:val="231F20"/>
              </w:rPr>
              <w:t>Apples, avocados, beans, milk, peanuts, peanut</w:t>
            </w:r>
            <w:r>
              <w:rPr>
                <w:color w:val="231F20"/>
                <w:spacing w:val="-5"/>
              </w:rPr>
              <w:t xml:space="preserve"> </w:t>
            </w:r>
            <w:r>
              <w:rPr>
                <w:color w:val="231F20"/>
              </w:rPr>
              <w:t>butter,</w:t>
            </w:r>
            <w:r>
              <w:rPr>
                <w:color w:val="231F20"/>
                <w:spacing w:val="-5"/>
              </w:rPr>
              <w:t xml:space="preserve"> </w:t>
            </w:r>
            <w:r>
              <w:rPr>
                <w:color w:val="231F20"/>
              </w:rPr>
              <w:t xml:space="preserve">pecans, raisins, prunes, and </w:t>
            </w:r>
            <w:r>
              <w:rPr>
                <w:color w:val="231F20"/>
                <w:spacing w:val="-2"/>
              </w:rPr>
              <w:t>potatoes</w:t>
            </w:r>
          </w:p>
        </w:tc>
        <w:tc>
          <w:tcPr>
            <w:tcW w:w="2560" w:type="dxa"/>
          </w:tcPr>
          <w:p w14:paraId="2F3D8CD8" w14:textId="77777777" w:rsidR="00F30FC8" w:rsidRDefault="00000000">
            <w:pPr>
              <w:pStyle w:val="TableParagraph"/>
              <w:spacing w:line="240" w:lineRule="auto"/>
              <w:ind w:right="206"/>
            </w:pPr>
            <w:r>
              <w:rPr>
                <w:color w:val="231F20"/>
              </w:rPr>
              <w:t xml:space="preserve">Improves calcium absorption. </w:t>
            </w:r>
            <w:r>
              <w:rPr>
                <w:rFonts w:ascii="Wingdings 3" w:hAnsi="Wingdings 3"/>
                <w:color w:val="231F20"/>
              </w:rPr>
              <w:t></w:t>
            </w:r>
            <w:r>
              <w:rPr>
                <w:rFonts w:ascii="Times New Roman" w:hAnsi="Times New Roman"/>
                <w:color w:val="231F20"/>
              </w:rPr>
              <w:t xml:space="preserve"> </w:t>
            </w:r>
            <w:r>
              <w:rPr>
                <w:color w:val="231F20"/>
              </w:rPr>
              <w:t>effects</w:t>
            </w:r>
            <w:r>
              <w:rPr>
                <w:color w:val="231F20"/>
                <w:spacing w:val="80"/>
              </w:rPr>
              <w:t xml:space="preserve"> </w:t>
            </w:r>
            <w:r>
              <w:rPr>
                <w:color w:val="231F20"/>
              </w:rPr>
              <w:t>of vitamin D and magnesium</w:t>
            </w:r>
            <w:r>
              <w:rPr>
                <w:color w:val="231F20"/>
                <w:spacing w:val="-16"/>
              </w:rPr>
              <w:t xml:space="preserve"> </w:t>
            </w:r>
            <w:r>
              <w:rPr>
                <w:color w:val="231F20"/>
              </w:rPr>
              <w:t>deficiency.</w:t>
            </w:r>
          </w:p>
        </w:tc>
        <w:tc>
          <w:tcPr>
            <w:tcW w:w="2560" w:type="dxa"/>
          </w:tcPr>
          <w:p w14:paraId="6750F9DB" w14:textId="77777777" w:rsidR="00F30FC8" w:rsidRDefault="00000000">
            <w:pPr>
              <w:pStyle w:val="TableParagraph"/>
              <w:spacing w:line="240" w:lineRule="auto"/>
            </w:pPr>
            <w:r>
              <w:rPr>
                <w:color w:val="231F20"/>
              </w:rPr>
              <w:t>2</w:t>
            </w:r>
            <w:r>
              <w:rPr>
                <w:color w:val="231F20"/>
                <w:spacing w:val="8"/>
              </w:rPr>
              <w:t xml:space="preserve"> </w:t>
            </w:r>
            <w:r>
              <w:rPr>
                <w:color w:val="231F20"/>
              </w:rPr>
              <w:t>mg</w:t>
            </w:r>
            <w:r>
              <w:rPr>
                <w:color w:val="231F20"/>
                <w:spacing w:val="8"/>
              </w:rPr>
              <w:t xml:space="preserve"> </w:t>
            </w:r>
            <w:r>
              <w:rPr>
                <w:color w:val="231F20"/>
                <w:spacing w:val="-2"/>
              </w:rPr>
              <w:t>daily</w:t>
            </w:r>
          </w:p>
        </w:tc>
      </w:tr>
      <w:tr w:rsidR="00F30FC8" w14:paraId="53A9182B" w14:textId="77777777">
        <w:trPr>
          <w:trHeight w:val="1089"/>
        </w:trPr>
        <w:tc>
          <w:tcPr>
            <w:tcW w:w="2560" w:type="dxa"/>
          </w:tcPr>
          <w:p w14:paraId="755FF6F5" w14:textId="77777777" w:rsidR="00F30FC8" w:rsidRDefault="00000000">
            <w:pPr>
              <w:pStyle w:val="TableParagraph"/>
              <w:spacing w:line="240" w:lineRule="auto"/>
            </w:pPr>
            <w:r>
              <w:rPr>
                <w:color w:val="231F20"/>
                <w:spacing w:val="-4"/>
              </w:rPr>
              <w:t>Zinc</w:t>
            </w:r>
          </w:p>
        </w:tc>
        <w:tc>
          <w:tcPr>
            <w:tcW w:w="2560" w:type="dxa"/>
          </w:tcPr>
          <w:p w14:paraId="7D9209AA" w14:textId="77777777" w:rsidR="00F30FC8" w:rsidRDefault="00000000">
            <w:pPr>
              <w:pStyle w:val="TableParagraph"/>
              <w:spacing w:before="12" w:line="260" w:lineRule="atLeast"/>
              <w:ind w:right="120"/>
            </w:pPr>
            <w:r>
              <w:rPr>
                <w:color w:val="231F20"/>
              </w:rPr>
              <w:t>Seafood, meats, tofu, whole grains, black-eyed</w:t>
            </w:r>
            <w:r>
              <w:rPr>
                <w:color w:val="231F20"/>
                <w:spacing w:val="-3"/>
              </w:rPr>
              <w:t xml:space="preserve"> </w:t>
            </w:r>
            <w:r>
              <w:rPr>
                <w:color w:val="231F20"/>
              </w:rPr>
              <w:t>peas,</w:t>
            </w:r>
            <w:r>
              <w:rPr>
                <w:color w:val="231F20"/>
                <w:spacing w:val="-3"/>
              </w:rPr>
              <w:t xml:space="preserve"> </w:t>
            </w:r>
            <w:r>
              <w:rPr>
                <w:color w:val="231F20"/>
              </w:rPr>
              <w:t>wheat</w:t>
            </w:r>
            <w:r>
              <w:rPr>
                <w:color w:val="231F20"/>
                <w:spacing w:val="-3"/>
              </w:rPr>
              <w:t xml:space="preserve"> </w:t>
            </w:r>
            <w:r>
              <w:rPr>
                <w:color w:val="231F20"/>
              </w:rPr>
              <w:t>bran and germ</w:t>
            </w:r>
          </w:p>
        </w:tc>
        <w:tc>
          <w:tcPr>
            <w:tcW w:w="2560" w:type="dxa"/>
          </w:tcPr>
          <w:p w14:paraId="6689B7EA" w14:textId="77777777" w:rsidR="00F30FC8" w:rsidRDefault="00000000">
            <w:pPr>
              <w:pStyle w:val="TableParagraph"/>
              <w:spacing w:line="240" w:lineRule="auto"/>
              <w:ind w:right="436"/>
              <w:jc w:val="both"/>
            </w:pPr>
            <w:r>
              <w:rPr>
                <w:color w:val="231F20"/>
              </w:rPr>
              <w:t xml:space="preserve">Important in calcium uptake and immune </w:t>
            </w:r>
            <w:r>
              <w:rPr>
                <w:color w:val="231F20"/>
                <w:spacing w:val="-2"/>
              </w:rPr>
              <w:t>function.</w:t>
            </w:r>
          </w:p>
        </w:tc>
        <w:tc>
          <w:tcPr>
            <w:tcW w:w="2560" w:type="dxa"/>
          </w:tcPr>
          <w:p w14:paraId="4C618145" w14:textId="77777777" w:rsidR="00F30FC8" w:rsidRDefault="00000000">
            <w:pPr>
              <w:pStyle w:val="TableParagraph"/>
              <w:spacing w:line="240" w:lineRule="auto"/>
            </w:pPr>
            <w:r>
              <w:rPr>
                <w:color w:val="231F20"/>
              </w:rPr>
              <w:t>8-15</w:t>
            </w:r>
            <w:r>
              <w:rPr>
                <w:color w:val="231F20"/>
                <w:spacing w:val="13"/>
              </w:rPr>
              <w:t xml:space="preserve"> </w:t>
            </w:r>
            <w:r>
              <w:rPr>
                <w:color w:val="231F20"/>
              </w:rPr>
              <w:t>mg</w:t>
            </w:r>
            <w:r>
              <w:rPr>
                <w:color w:val="231F20"/>
                <w:spacing w:val="13"/>
              </w:rPr>
              <w:t xml:space="preserve"> </w:t>
            </w:r>
            <w:r>
              <w:rPr>
                <w:color w:val="231F20"/>
                <w:spacing w:val="-2"/>
              </w:rPr>
              <w:t>daily</w:t>
            </w:r>
          </w:p>
        </w:tc>
      </w:tr>
    </w:tbl>
    <w:p w14:paraId="19111D3D" w14:textId="77777777" w:rsidR="00F30FC8" w:rsidRDefault="00000000">
      <w:pPr>
        <w:pStyle w:val="BodyText"/>
        <w:spacing w:before="101"/>
        <w:ind w:left="270" w:firstLine="0"/>
      </w:pPr>
      <w:r>
        <w:rPr>
          <w:color w:val="231F20"/>
        </w:rPr>
        <w:t>*</w:t>
      </w:r>
      <w:r>
        <w:rPr>
          <w:color w:val="231F20"/>
          <w:spacing w:val="4"/>
        </w:rPr>
        <w:t xml:space="preserve"> </w:t>
      </w:r>
      <w:r>
        <w:rPr>
          <w:color w:val="231F20"/>
        </w:rPr>
        <w:t>Vitamin</w:t>
      </w:r>
      <w:r>
        <w:rPr>
          <w:color w:val="231F20"/>
          <w:spacing w:val="4"/>
        </w:rPr>
        <w:t xml:space="preserve"> </w:t>
      </w:r>
      <w:r>
        <w:rPr>
          <w:color w:val="231F20"/>
        </w:rPr>
        <w:t>D</w:t>
      </w:r>
      <w:r>
        <w:rPr>
          <w:color w:val="231F20"/>
          <w:spacing w:val="5"/>
        </w:rPr>
        <w:t xml:space="preserve"> </w:t>
      </w:r>
      <w:r>
        <w:rPr>
          <w:color w:val="231F20"/>
        </w:rPr>
        <w:t>is</w:t>
      </w:r>
      <w:r>
        <w:rPr>
          <w:color w:val="231F20"/>
          <w:spacing w:val="4"/>
        </w:rPr>
        <w:t xml:space="preserve"> </w:t>
      </w:r>
      <w:r>
        <w:rPr>
          <w:color w:val="231F20"/>
        </w:rPr>
        <w:t>listed</w:t>
      </w:r>
      <w:r>
        <w:rPr>
          <w:color w:val="231F20"/>
          <w:spacing w:val="4"/>
        </w:rPr>
        <w:t xml:space="preserve"> </w:t>
      </w:r>
      <w:r>
        <w:rPr>
          <w:color w:val="231F20"/>
        </w:rPr>
        <w:t>in</w:t>
      </w:r>
      <w:r>
        <w:rPr>
          <w:color w:val="231F20"/>
          <w:spacing w:val="5"/>
        </w:rPr>
        <w:t xml:space="preserve"> </w:t>
      </w:r>
      <w:r>
        <w:rPr>
          <w:color w:val="231F20"/>
        </w:rPr>
        <w:t>the</w:t>
      </w:r>
      <w:r>
        <w:rPr>
          <w:color w:val="231F20"/>
          <w:spacing w:val="4"/>
        </w:rPr>
        <w:t xml:space="preserve"> </w:t>
      </w:r>
      <w:r>
        <w:rPr>
          <w:color w:val="231F20"/>
        </w:rPr>
        <w:t>previous</w:t>
      </w:r>
      <w:r>
        <w:rPr>
          <w:color w:val="231F20"/>
          <w:spacing w:val="4"/>
        </w:rPr>
        <w:t xml:space="preserve"> </w:t>
      </w:r>
      <w:r>
        <w:rPr>
          <w:color w:val="231F20"/>
          <w:spacing w:val="-2"/>
        </w:rPr>
        <w:t>table</w:t>
      </w:r>
    </w:p>
    <w:p w14:paraId="409B6B0D" w14:textId="77777777" w:rsidR="00F30FC8" w:rsidRDefault="00F30FC8">
      <w:pPr>
        <w:pStyle w:val="BodyText"/>
        <w:sectPr w:rsidR="00F30FC8">
          <w:pgSz w:w="12240" w:h="15840"/>
          <w:pgMar w:top="840" w:right="720" w:bottom="1000" w:left="720" w:header="0" w:footer="686" w:gutter="0"/>
          <w:cols w:space="720"/>
        </w:sectPr>
      </w:pPr>
    </w:p>
    <w:p w14:paraId="2566ACEA" w14:textId="77777777" w:rsidR="00F30FC8" w:rsidRDefault="00000000">
      <w:pPr>
        <w:pStyle w:val="Heading2"/>
      </w:pPr>
      <w:r>
        <w:rPr>
          <w:noProof/>
        </w:rPr>
        <w:lastRenderedPageBreak/>
        <mc:AlternateContent>
          <mc:Choice Requires="wps">
            <w:drawing>
              <wp:anchor distT="0" distB="0" distL="0" distR="0" simplePos="0" relativeHeight="487598080" behindDoc="1" locked="0" layoutInCell="1" allowOverlap="1" wp14:anchorId="59ECEB2F" wp14:editId="71076075">
                <wp:simplePos x="0" y="0"/>
                <wp:positionH relativeFrom="page">
                  <wp:posOffset>628650</wp:posOffset>
                </wp:positionH>
                <wp:positionV relativeFrom="paragraph">
                  <wp:posOffset>273455</wp:posOffset>
                </wp:positionV>
                <wp:extent cx="65151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A636274" id="Graphic 34" o:spid="_x0000_s1026" style="position:absolute;margin-left:49.5pt;margin-top:21.55pt;width:513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oBFA5O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Hot</w:t>
      </w:r>
      <w:r>
        <w:rPr>
          <w:color w:val="231F20"/>
          <w:spacing w:val="15"/>
        </w:rPr>
        <w:t xml:space="preserve"> </w:t>
      </w:r>
      <w:r>
        <w:rPr>
          <w:color w:val="231F20"/>
          <w:spacing w:val="-2"/>
        </w:rPr>
        <w:t>Flashes</w:t>
      </w:r>
    </w:p>
    <w:p w14:paraId="6F0442A7" w14:textId="77777777" w:rsidR="00F30FC8" w:rsidRDefault="00000000">
      <w:pPr>
        <w:pStyle w:val="ListParagraph"/>
        <w:numPr>
          <w:ilvl w:val="0"/>
          <w:numId w:val="6"/>
        </w:numPr>
        <w:tabs>
          <w:tab w:val="left" w:pos="630"/>
        </w:tabs>
        <w:spacing w:before="267"/>
        <w:ind w:right="1104"/>
      </w:pPr>
      <w:r>
        <w:rPr>
          <w:color w:val="231F20"/>
        </w:rPr>
        <w:t>Hot flashes are a major cause of morbidity among postmenopausal women, including many survivors of breast cancer.</w:t>
      </w:r>
    </w:p>
    <w:p w14:paraId="117E02F9" w14:textId="77777777" w:rsidR="00F30FC8" w:rsidRDefault="00000000">
      <w:pPr>
        <w:pStyle w:val="ListParagraph"/>
        <w:numPr>
          <w:ilvl w:val="0"/>
          <w:numId w:val="6"/>
        </w:numPr>
        <w:tabs>
          <w:tab w:val="left" w:pos="630"/>
        </w:tabs>
        <w:ind w:right="764"/>
      </w:pPr>
      <w:r>
        <w:rPr>
          <w:color w:val="231F20"/>
        </w:rPr>
        <w:t>Approximately 75% of postmenopausal women who had breast cancer report experiencing hot flashes [525].</w:t>
      </w:r>
    </w:p>
    <w:p w14:paraId="2A44B924" w14:textId="77777777" w:rsidR="00F30FC8" w:rsidRDefault="00000000">
      <w:pPr>
        <w:pStyle w:val="ListParagraph"/>
        <w:numPr>
          <w:ilvl w:val="1"/>
          <w:numId w:val="6"/>
        </w:numPr>
        <w:tabs>
          <w:tab w:val="left" w:pos="990"/>
        </w:tabs>
        <w:spacing w:before="173"/>
        <w:ind w:left="990" w:right="457"/>
      </w:pPr>
      <w:r>
        <w:rPr>
          <w:color w:val="231F20"/>
        </w:rPr>
        <w:t>More than 90% of young survivors also experience hot flashes, which can be more severe and long lasting, with iatrogenic ovarian ablation or antiestrogen therapy.</w:t>
      </w:r>
    </w:p>
    <w:p w14:paraId="297F53C6" w14:textId="77777777" w:rsidR="00F30FC8" w:rsidRDefault="00000000">
      <w:pPr>
        <w:pStyle w:val="ListParagraph"/>
        <w:numPr>
          <w:ilvl w:val="0"/>
          <w:numId w:val="6"/>
        </w:numPr>
        <w:tabs>
          <w:tab w:val="left" w:pos="630"/>
        </w:tabs>
        <w:ind w:right="710"/>
      </w:pPr>
      <w:r>
        <w:rPr>
          <w:color w:val="231F20"/>
        </w:rPr>
        <w:t xml:space="preserve">A cross-sectional study of 300 breast cancer survivors showed that women who gained at least 10 </w:t>
      </w:r>
      <w:proofErr w:type="spellStart"/>
      <w:r>
        <w:rPr>
          <w:color w:val="231F20"/>
        </w:rPr>
        <w:t>lbs</w:t>
      </w:r>
      <w:proofErr w:type="spellEnd"/>
      <w:r>
        <w:rPr>
          <w:color w:val="231F20"/>
        </w:rPr>
        <w:t xml:space="preserve"> since breast cancer diagnosis were twice as likely to have hot flashes than those who maintained or lost weight [526].</w:t>
      </w:r>
    </w:p>
    <w:p w14:paraId="14BDA787" w14:textId="77777777" w:rsidR="00F30FC8" w:rsidRDefault="00000000">
      <w:pPr>
        <w:pStyle w:val="ListParagraph"/>
        <w:numPr>
          <w:ilvl w:val="0"/>
          <w:numId w:val="6"/>
        </w:numPr>
        <w:tabs>
          <w:tab w:val="left" w:pos="630"/>
        </w:tabs>
        <w:spacing w:before="173"/>
        <w:ind w:right="546"/>
      </w:pPr>
      <w:r>
        <w:rPr>
          <w:color w:val="231F20"/>
        </w:rPr>
        <w:t>Various non-hormonal therapies have been studied for improving hot flashes, including soy, black cohosh, red clover, and vitamin E – the clinical value has been limited.</w:t>
      </w:r>
    </w:p>
    <w:p w14:paraId="4AD09C4A" w14:textId="77777777" w:rsidR="00F30FC8" w:rsidRDefault="00000000">
      <w:pPr>
        <w:pStyle w:val="ListParagraph"/>
        <w:numPr>
          <w:ilvl w:val="0"/>
          <w:numId w:val="6"/>
        </w:numPr>
        <w:tabs>
          <w:tab w:val="left" w:pos="630"/>
        </w:tabs>
        <w:ind w:right="462"/>
      </w:pPr>
      <w:r>
        <w:rPr>
          <w:color w:val="231F20"/>
        </w:rPr>
        <w:t>Supplemental vitamin E at 400 IU/day [527] and 800 IU/day [528] has shown some limited efficacy in improving hot flashes.</w:t>
      </w:r>
    </w:p>
    <w:p w14:paraId="4008B034" w14:textId="77777777" w:rsidR="00F30FC8" w:rsidRDefault="00000000">
      <w:pPr>
        <w:pStyle w:val="ListParagraph"/>
        <w:numPr>
          <w:ilvl w:val="0"/>
          <w:numId w:val="6"/>
        </w:numPr>
        <w:tabs>
          <w:tab w:val="left" w:pos="630"/>
        </w:tabs>
        <w:spacing w:before="173"/>
        <w:ind w:right="1013"/>
      </w:pPr>
      <w:r>
        <w:rPr>
          <w:color w:val="231F20"/>
        </w:rPr>
        <w:t>Systematic reviews of randomized controlled trials have observed contradictory results, and meta-analyses* demonstrate no statistically significant reduction of vasomotor symptoms for phytoestrogens [529].</w:t>
      </w:r>
    </w:p>
    <w:p w14:paraId="285C9542" w14:textId="77777777" w:rsidR="00F30FC8" w:rsidRDefault="00000000">
      <w:pPr>
        <w:pStyle w:val="ListParagraph"/>
        <w:numPr>
          <w:ilvl w:val="1"/>
          <w:numId w:val="6"/>
        </w:numPr>
        <w:tabs>
          <w:tab w:val="left" w:pos="990"/>
        </w:tabs>
        <w:ind w:left="990" w:right="830"/>
      </w:pPr>
      <w:r>
        <w:rPr>
          <w:color w:val="231F20"/>
        </w:rPr>
        <w:t xml:space="preserve">Individual trials report significant reductions in vasomotor symptoms for red clover and soy </w:t>
      </w:r>
      <w:r>
        <w:rPr>
          <w:color w:val="231F20"/>
          <w:spacing w:val="-2"/>
        </w:rPr>
        <w:t>phytoestrogens.</w:t>
      </w:r>
    </w:p>
    <w:p w14:paraId="02D6BAB4" w14:textId="77777777" w:rsidR="00F30FC8" w:rsidRDefault="00000000">
      <w:pPr>
        <w:pStyle w:val="ListParagraph"/>
        <w:numPr>
          <w:ilvl w:val="1"/>
          <w:numId w:val="6"/>
        </w:numPr>
        <w:tabs>
          <w:tab w:val="left" w:pos="989"/>
        </w:tabs>
        <w:spacing w:before="173"/>
        <w:ind w:hanging="359"/>
      </w:pPr>
      <w:r>
        <w:rPr>
          <w:color w:val="231F20"/>
        </w:rPr>
        <w:t>The</w:t>
      </w:r>
      <w:r>
        <w:rPr>
          <w:color w:val="231F20"/>
          <w:spacing w:val="9"/>
        </w:rPr>
        <w:t xml:space="preserve"> </w:t>
      </w:r>
      <w:r>
        <w:rPr>
          <w:color w:val="231F20"/>
        </w:rPr>
        <w:t>placebo</w:t>
      </w:r>
      <w:r>
        <w:rPr>
          <w:color w:val="231F20"/>
          <w:spacing w:val="9"/>
        </w:rPr>
        <w:t xml:space="preserve"> </w:t>
      </w:r>
      <w:r>
        <w:rPr>
          <w:color w:val="231F20"/>
        </w:rPr>
        <w:t>effect</w:t>
      </w:r>
      <w:r>
        <w:rPr>
          <w:color w:val="231F20"/>
          <w:spacing w:val="9"/>
        </w:rPr>
        <w:t xml:space="preserve"> </w:t>
      </w:r>
      <w:r>
        <w:rPr>
          <w:color w:val="231F20"/>
        </w:rPr>
        <w:t>in</w:t>
      </w:r>
      <w:r>
        <w:rPr>
          <w:color w:val="231F20"/>
          <w:spacing w:val="10"/>
        </w:rPr>
        <w:t xml:space="preserve"> </w:t>
      </w:r>
      <w:r>
        <w:rPr>
          <w:color w:val="231F20"/>
        </w:rPr>
        <w:t>many</w:t>
      </w:r>
      <w:r>
        <w:rPr>
          <w:color w:val="231F20"/>
          <w:spacing w:val="9"/>
        </w:rPr>
        <w:t xml:space="preserve"> </w:t>
      </w:r>
      <w:r>
        <w:rPr>
          <w:color w:val="231F20"/>
        </w:rPr>
        <w:t>of</w:t>
      </w:r>
      <w:r>
        <w:rPr>
          <w:color w:val="231F20"/>
          <w:spacing w:val="9"/>
        </w:rPr>
        <w:t xml:space="preserve"> </w:t>
      </w:r>
      <w:r>
        <w:rPr>
          <w:color w:val="231F20"/>
        </w:rPr>
        <w:t>these</w:t>
      </w:r>
      <w:r>
        <w:rPr>
          <w:color w:val="231F20"/>
          <w:spacing w:val="9"/>
        </w:rPr>
        <w:t xml:space="preserve"> </w:t>
      </w:r>
      <w:r>
        <w:rPr>
          <w:color w:val="231F20"/>
        </w:rPr>
        <w:t>studies</w:t>
      </w:r>
      <w:r>
        <w:rPr>
          <w:color w:val="231F20"/>
          <w:spacing w:val="10"/>
        </w:rPr>
        <w:t xml:space="preserve"> </w:t>
      </w:r>
      <w:r>
        <w:rPr>
          <w:color w:val="231F20"/>
        </w:rPr>
        <w:t>was</w:t>
      </w:r>
      <w:r>
        <w:rPr>
          <w:color w:val="231F20"/>
          <w:spacing w:val="9"/>
        </w:rPr>
        <w:t xml:space="preserve"> </w:t>
      </w:r>
      <w:r>
        <w:rPr>
          <w:color w:val="231F20"/>
        </w:rPr>
        <w:t>quite</w:t>
      </w:r>
      <w:r>
        <w:rPr>
          <w:color w:val="231F20"/>
          <w:spacing w:val="9"/>
        </w:rPr>
        <w:t xml:space="preserve"> </w:t>
      </w:r>
      <w:r>
        <w:rPr>
          <w:color w:val="231F20"/>
        </w:rPr>
        <w:t>strong</w:t>
      </w:r>
      <w:r>
        <w:rPr>
          <w:color w:val="231F20"/>
          <w:spacing w:val="10"/>
        </w:rPr>
        <w:t xml:space="preserve"> </w:t>
      </w:r>
      <w:r>
        <w:rPr>
          <w:color w:val="231F20"/>
          <w:spacing w:val="-2"/>
        </w:rPr>
        <w:t>[530].</w:t>
      </w:r>
    </w:p>
    <w:p w14:paraId="02C547F0" w14:textId="77777777" w:rsidR="00F30FC8" w:rsidRDefault="00000000">
      <w:pPr>
        <w:pStyle w:val="ListParagraph"/>
        <w:numPr>
          <w:ilvl w:val="1"/>
          <w:numId w:val="6"/>
        </w:numPr>
        <w:tabs>
          <w:tab w:val="left" w:pos="990"/>
        </w:tabs>
        <w:ind w:left="990" w:right="526"/>
      </w:pPr>
      <w:r>
        <w:rPr>
          <w:color w:val="231F20"/>
        </w:rPr>
        <w:t>Studies assessing black cohosh and red clover have had inconsistent results, with some trials showing benefit and some no difference compared with placebo [531].</w:t>
      </w:r>
    </w:p>
    <w:p w14:paraId="65656CAC" w14:textId="77777777" w:rsidR="00F30FC8" w:rsidRDefault="00000000">
      <w:pPr>
        <w:pStyle w:val="ListParagraph"/>
        <w:numPr>
          <w:ilvl w:val="1"/>
          <w:numId w:val="6"/>
        </w:numPr>
        <w:tabs>
          <w:tab w:val="left" w:pos="990"/>
        </w:tabs>
        <w:spacing w:before="173"/>
        <w:ind w:left="990" w:right="722"/>
      </w:pPr>
      <w:r>
        <w:rPr>
          <w:color w:val="231F20"/>
        </w:rPr>
        <w:t>In one study, women receiving black cohosh reported a mean decrease in hot flash score of 20% compared with a 27% decrease for patients on placebo [532].</w:t>
      </w:r>
    </w:p>
    <w:p w14:paraId="7F06F2F2" w14:textId="77777777" w:rsidR="00F30FC8" w:rsidRDefault="00000000">
      <w:pPr>
        <w:pStyle w:val="ListParagraph"/>
        <w:numPr>
          <w:ilvl w:val="2"/>
          <w:numId w:val="6"/>
        </w:numPr>
        <w:tabs>
          <w:tab w:val="left" w:pos="1389"/>
        </w:tabs>
        <w:ind w:left="1389" w:hanging="359"/>
      </w:pPr>
      <w:r>
        <w:rPr>
          <w:color w:val="231F20"/>
        </w:rPr>
        <w:t>Mean</w:t>
      </w:r>
      <w:r>
        <w:rPr>
          <w:color w:val="231F20"/>
          <w:spacing w:val="12"/>
        </w:rPr>
        <w:t xml:space="preserve"> </w:t>
      </w:r>
      <w:r>
        <w:rPr>
          <w:color w:val="231F20"/>
        </w:rPr>
        <w:t>hot</w:t>
      </w:r>
      <w:r>
        <w:rPr>
          <w:color w:val="231F20"/>
          <w:spacing w:val="13"/>
        </w:rPr>
        <w:t xml:space="preserve"> </w:t>
      </w:r>
      <w:r>
        <w:rPr>
          <w:color w:val="231F20"/>
        </w:rPr>
        <w:t>flash</w:t>
      </w:r>
      <w:r>
        <w:rPr>
          <w:color w:val="231F20"/>
          <w:spacing w:val="13"/>
        </w:rPr>
        <w:t xml:space="preserve"> </w:t>
      </w:r>
      <w:r>
        <w:rPr>
          <w:color w:val="231F20"/>
        </w:rPr>
        <w:t>frequency</w:t>
      </w:r>
      <w:r>
        <w:rPr>
          <w:color w:val="231F20"/>
          <w:spacing w:val="13"/>
        </w:rPr>
        <w:t xml:space="preserve"> </w:t>
      </w:r>
      <w:r>
        <w:rPr>
          <w:color w:val="231F20"/>
        </w:rPr>
        <w:t>was</w:t>
      </w:r>
      <w:r>
        <w:rPr>
          <w:color w:val="231F20"/>
          <w:spacing w:val="13"/>
        </w:rPr>
        <w:t xml:space="preserve"> </w:t>
      </w:r>
      <w:r>
        <w:rPr>
          <w:color w:val="231F20"/>
        </w:rPr>
        <w:t>reduced</w:t>
      </w:r>
      <w:r>
        <w:rPr>
          <w:color w:val="231F20"/>
          <w:spacing w:val="13"/>
        </w:rPr>
        <w:t xml:space="preserve"> </w:t>
      </w:r>
      <w:r>
        <w:rPr>
          <w:color w:val="231F20"/>
        </w:rPr>
        <w:t>17%</w:t>
      </w:r>
      <w:r>
        <w:rPr>
          <w:color w:val="231F20"/>
          <w:spacing w:val="13"/>
        </w:rPr>
        <w:t xml:space="preserve"> </w:t>
      </w:r>
      <w:r>
        <w:rPr>
          <w:color w:val="231F20"/>
        </w:rPr>
        <w:t>on</w:t>
      </w:r>
      <w:r>
        <w:rPr>
          <w:color w:val="231F20"/>
          <w:spacing w:val="13"/>
        </w:rPr>
        <w:t xml:space="preserve"> </w:t>
      </w:r>
      <w:r>
        <w:rPr>
          <w:color w:val="231F20"/>
        </w:rPr>
        <w:t>black</w:t>
      </w:r>
      <w:r>
        <w:rPr>
          <w:color w:val="231F20"/>
          <w:spacing w:val="13"/>
        </w:rPr>
        <w:t xml:space="preserve"> </w:t>
      </w:r>
      <w:r>
        <w:rPr>
          <w:color w:val="231F20"/>
        </w:rPr>
        <w:t>cohosh</w:t>
      </w:r>
      <w:r>
        <w:rPr>
          <w:color w:val="231F20"/>
          <w:spacing w:val="13"/>
        </w:rPr>
        <w:t xml:space="preserve"> </w:t>
      </w:r>
      <w:r>
        <w:rPr>
          <w:color w:val="231F20"/>
        </w:rPr>
        <w:t>and</w:t>
      </w:r>
      <w:r>
        <w:rPr>
          <w:color w:val="231F20"/>
          <w:spacing w:val="13"/>
        </w:rPr>
        <w:t xml:space="preserve"> </w:t>
      </w:r>
      <w:r>
        <w:rPr>
          <w:color w:val="231F20"/>
        </w:rPr>
        <w:t>26%</w:t>
      </w:r>
      <w:r>
        <w:rPr>
          <w:color w:val="231F20"/>
          <w:spacing w:val="13"/>
        </w:rPr>
        <w:t xml:space="preserve"> </w:t>
      </w:r>
      <w:r>
        <w:rPr>
          <w:color w:val="231F20"/>
        </w:rPr>
        <w:t>on</w:t>
      </w:r>
      <w:r>
        <w:rPr>
          <w:color w:val="231F20"/>
          <w:spacing w:val="13"/>
        </w:rPr>
        <w:t xml:space="preserve"> </w:t>
      </w:r>
      <w:r>
        <w:rPr>
          <w:color w:val="231F20"/>
          <w:spacing w:val="-2"/>
        </w:rPr>
        <w:t>placebo.</w:t>
      </w:r>
    </w:p>
    <w:p w14:paraId="48A318C3" w14:textId="77777777" w:rsidR="00F30FC8" w:rsidRDefault="00000000">
      <w:pPr>
        <w:pStyle w:val="ListParagraph"/>
        <w:numPr>
          <w:ilvl w:val="1"/>
          <w:numId w:val="6"/>
        </w:numPr>
        <w:tabs>
          <w:tab w:val="left" w:pos="990"/>
        </w:tabs>
        <w:spacing w:before="173"/>
        <w:ind w:left="990" w:right="434"/>
      </w:pPr>
      <w:r>
        <w:rPr>
          <w:color w:val="231F20"/>
        </w:rPr>
        <w:t>A previous study reported reduced hot flashes with soy isoflavones by 9 to 40% in some trials, but most trials observed no effect when compared with placebo [531].</w:t>
      </w:r>
    </w:p>
    <w:p w14:paraId="33F9CB6E" w14:textId="77777777" w:rsidR="00F30FC8" w:rsidRDefault="00000000">
      <w:pPr>
        <w:pStyle w:val="ListParagraph"/>
        <w:numPr>
          <w:ilvl w:val="0"/>
          <w:numId w:val="6"/>
        </w:numPr>
        <w:tabs>
          <w:tab w:val="left" w:pos="629"/>
        </w:tabs>
        <w:ind w:left="629" w:hanging="359"/>
      </w:pPr>
      <w:r>
        <w:rPr>
          <w:color w:val="231F20"/>
        </w:rPr>
        <w:t>Black</w:t>
      </w:r>
      <w:r>
        <w:rPr>
          <w:color w:val="231F20"/>
          <w:spacing w:val="12"/>
        </w:rPr>
        <w:t xml:space="preserve"> </w:t>
      </w:r>
      <w:r>
        <w:rPr>
          <w:color w:val="231F20"/>
        </w:rPr>
        <w:t>cohosh</w:t>
      </w:r>
      <w:r>
        <w:rPr>
          <w:color w:val="231F20"/>
          <w:spacing w:val="13"/>
        </w:rPr>
        <w:t xml:space="preserve"> </w:t>
      </w:r>
      <w:r>
        <w:rPr>
          <w:color w:val="231F20"/>
        </w:rPr>
        <w:t>extract</w:t>
      </w:r>
      <w:r>
        <w:rPr>
          <w:color w:val="231F20"/>
          <w:spacing w:val="13"/>
        </w:rPr>
        <w:t xml:space="preserve"> </w:t>
      </w:r>
      <w:r>
        <w:rPr>
          <w:color w:val="231F20"/>
        </w:rPr>
        <w:t>had</w:t>
      </w:r>
      <w:r>
        <w:rPr>
          <w:color w:val="231F20"/>
          <w:spacing w:val="13"/>
        </w:rPr>
        <w:t xml:space="preserve"> </w:t>
      </w:r>
      <w:r>
        <w:rPr>
          <w:color w:val="231F20"/>
        </w:rPr>
        <w:t>no</w:t>
      </w:r>
      <w:r>
        <w:rPr>
          <w:color w:val="231F20"/>
          <w:spacing w:val="12"/>
        </w:rPr>
        <w:t xml:space="preserve"> </w:t>
      </w:r>
      <w:r>
        <w:rPr>
          <w:color w:val="231F20"/>
        </w:rPr>
        <w:t>effect</w:t>
      </w:r>
      <w:r>
        <w:rPr>
          <w:color w:val="231F20"/>
          <w:spacing w:val="13"/>
        </w:rPr>
        <w:t xml:space="preserve"> </w:t>
      </w:r>
      <w:r>
        <w:rPr>
          <w:color w:val="231F20"/>
        </w:rPr>
        <w:t>on</w:t>
      </w:r>
      <w:r>
        <w:rPr>
          <w:color w:val="231F20"/>
          <w:spacing w:val="13"/>
        </w:rPr>
        <w:t xml:space="preserve"> </w:t>
      </w:r>
      <w:r>
        <w:rPr>
          <w:color w:val="231F20"/>
        </w:rPr>
        <w:t>serum</w:t>
      </w:r>
      <w:r>
        <w:rPr>
          <w:color w:val="231F20"/>
          <w:spacing w:val="13"/>
        </w:rPr>
        <w:t xml:space="preserve"> </w:t>
      </w:r>
      <w:r>
        <w:rPr>
          <w:color w:val="231F20"/>
        </w:rPr>
        <w:t>estrogenic</w:t>
      </w:r>
      <w:r>
        <w:rPr>
          <w:color w:val="231F20"/>
          <w:spacing w:val="13"/>
        </w:rPr>
        <w:t xml:space="preserve"> </w:t>
      </w:r>
      <w:r>
        <w:rPr>
          <w:color w:val="231F20"/>
        </w:rPr>
        <w:t>markers</w:t>
      </w:r>
      <w:r>
        <w:rPr>
          <w:color w:val="231F20"/>
          <w:spacing w:val="12"/>
        </w:rPr>
        <w:t xml:space="preserve"> </w:t>
      </w:r>
      <w:r>
        <w:rPr>
          <w:color w:val="231F20"/>
          <w:spacing w:val="-2"/>
        </w:rPr>
        <w:t>[533].</w:t>
      </w:r>
    </w:p>
    <w:p w14:paraId="10FE0598" w14:textId="77777777" w:rsidR="00F30FC8" w:rsidRDefault="00000000">
      <w:pPr>
        <w:pStyle w:val="ListParagraph"/>
        <w:numPr>
          <w:ilvl w:val="0"/>
          <w:numId w:val="6"/>
        </w:numPr>
        <w:tabs>
          <w:tab w:val="left" w:pos="629"/>
        </w:tabs>
        <w:spacing w:before="173"/>
        <w:ind w:left="629" w:hanging="359"/>
      </w:pPr>
      <w:r>
        <w:rPr>
          <w:color w:val="231F20"/>
        </w:rPr>
        <w:t>The</w:t>
      </w:r>
      <w:r>
        <w:rPr>
          <w:color w:val="231F20"/>
          <w:spacing w:val="9"/>
        </w:rPr>
        <w:t xml:space="preserve"> </w:t>
      </w:r>
      <w:r>
        <w:rPr>
          <w:color w:val="231F20"/>
        </w:rPr>
        <w:t>use</w:t>
      </w:r>
      <w:r>
        <w:rPr>
          <w:color w:val="231F20"/>
          <w:spacing w:val="9"/>
        </w:rPr>
        <w:t xml:space="preserve"> </w:t>
      </w:r>
      <w:r>
        <w:rPr>
          <w:color w:val="231F20"/>
        </w:rPr>
        <w:t>of</w:t>
      </w:r>
      <w:r>
        <w:rPr>
          <w:color w:val="231F20"/>
          <w:spacing w:val="9"/>
        </w:rPr>
        <w:t xml:space="preserve"> </w:t>
      </w:r>
      <w:r>
        <w:rPr>
          <w:color w:val="231F20"/>
        </w:rPr>
        <w:t>black</w:t>
      </w:r>
      <w:r>
        <w:rPr>
          <w:color w:val="231F20"/>
          <w:spacing w:val="9"/>
        </w:rPr>
        <w:t xml:space="preserve"> </w:t>
      </w:r>
      <w:r>
        <w:rPr>
          <w:color w:val="231F20"/>
        </w:rPr>
        <w:t>cohosh</w:t>
      </w:r>
      <w:r>
        <w:rPr>
          <w:color w:val="231F20"/>
          <w:spacing w:val="9"/>
        </w:rPr>
        <w:t xml:space="preserve"> </w:t>
      </w:r>
      <w:r>
        <w:rPr>
          <w:color w:val="231F20"/>
        </w:rPr>
        <w:t>appears</w:t>
      </w:r>
      <w:r>
        <w:rPr>
          <w:color w:val="231F20"/>
          <w:spacing w:val="9"/>
        </w:rPr>
        <w:t xml:space="preserve"> </w:t>
      </w:r>
      <w:r>
        <w:rPr>
          <w:color w:val="231F20"/>
        </w:rPr>
        <w:t>to</w:t>
      </w:r>
      <w:r>
        <w:rPr>
          <w:color w:val="231F20"/>
          <w:spacing w:val="9"/>
        </w:rPr>
        <w:t xml:space="preserve"> </w:t>
      </w:r>
      <w:r>
        <w:rPr>
          <w:color w:val="231F20"/>
        </w:rPr>
        <w:t>be</w:t>
      </w:r>
      <w:r>
        <w:rPr>
          <w:color w:val="231F20"/>
          <w:spacing w:val="9"/>
        </w:rPr>
        <w:t xml:space="preserve"> </w:t>
      </w:r>
      <w:r>
        <w:rPr>
          <w:color w:val="231F20"/>
        </w:rPr>
        <w:t>safe</w:t>
      </w:r>
      <w:r>
        <w:rPr>
          <w:color w:val="231F20"/>
          <w:spacing w:val="9"/>
        </w:rPr>
        <w:t xml:space="preserve"> </w:t>
      </w:r>
      <w:r>
        <w:rPr>
          <w:color w:val="231F20"/>
        </w:rPr>
        <w:t>in</w:t>
      </w:r>
      <w:r>
        <w:rPr>
          <w:color w:val="231F20"/>
          <w:spacing w:val="9"/>
        </w:rPr>
        <w:t xml:space="preserve"> </w:t>
      </w:r>
      <w:r>
        <w:rPr>
          <w:color w:val="231F20"/>
        </w:rPr>
        <w:t>breast</w:t>
      </w:r>
      <w:r>
        <w:rPr>
          <w:color w:val="231F20"/>
          <w:spacing w:val="9"/>
        </w:rPr>
        <w:t xml:space="preserve"> </w:t>
      </w:r>
      <w:r>
        <w:rPr>
          <w:color w:val="231F20"/>
        </w:rPr>
        <w:t>cancer</w:t>
      </w:r>
      <w:r>
        <w:rPr>
          <w:color w:val="231F20"/>
          <w:spacing w:val="9"/>
        </w:rPr>
        <w:t xml:space="preserve"> </w:t>
      </w:r>
      <w:r>
        <w:rPr>
          <w:color w:val="231F20"/>
        </w:rPr>
        <w:t>patients</w:t>
      </w:r>
      <w:r>
        <w:rPr>
          <w:color w:val="231F20"/>
          <w:spacing w:val="9"/>
        </w:rPr>
        <w:t xml:space="preserve"> </w:t>
      </w:r>
      <w:r>
        <w:rPr>
          <w:color w:val="231F20"/>
          <w:spacing w:val="-2"/>
        </w:rPr>
        <w:t>[534].</w:t>
      </w:r>
    </w:p>
    <w:p w14:paraId="7C294865" w14:textId="77777777" w:rsidR="00F30FC8" w:rsidRDefault="00000000">
      <w:pPr>
        <w:pStyle w:val="ListParagraph"/>
        <w:numPr>
          <w:ilvl w:val="0"/>
          <w:numId w:val="6"/>
        </w:numPr>
        <w:tabs>
          <w:tab w:val="left" w:pos="630"/>
        </w:tabs>
        <w:spacing w:before="173"/>
        <w:ind w:right="343"/>
      </w:pPr>
      <w:r>
        <w:rPr>
          <w:color w:val="231F20"/>
        </w:rPr>
        <w:t xml:space="preserve">Psychoeducational interventions, including relaxation, seem to alleviate hot flashes in menopausal women and breast cancer survivors; however, the methodological quality of published research has </w:t>
      </w:r>
      <w:proofErr w:type="gramStart"/>
      <w:r>
        <w:rPr>
          <w:color w:val="231F20"/>
        </w:rPr>
        <w:t>been considered to be</w:t>
      </w:r>
      <w:proofErr w:type="gramEnd"/>
      <w:r>
        <w:rPr>
          <w:color w:val="231F20"/>
        </w:rPr>
        <w:t xml:space="preserve"> fair or poor [535].</w:t>
      </w:r>
    </w:p>
    <w:p w14:paraId="56CB4306" w14:textId="77777777" w:rsidR="00F30FC8" w:rsidRDefault="00000000">
      <w:pPr>
        <w:pStyle w:val="ListParagraph"/>
        <w:numPr>
          <w:ilvl w:val="0"/>
          <w:numId w:val="6"/>
        </w:numPr>
        <w:tabs>
          <w:tab w:val="left" w:pos="630"/>
        </w:tabs>
        <w:ind w:right="391"/>
      </w:pPr>
      <w:r>
        <w:rPr>
          <w:color w:val="231F20"/>
        </w:rPr>
        <w:t>A summarization of six prospective studies showed a 43.2% reduction of hot flashes from baseline</w:t>
      </w:r>
      <w:r>
        <w:rPr>
          <w:color w:val="231F20"/>
          <w:spacing w:val="40"/>
        </w:rPr>
        <w:t xml:space="preserve"> </w:t>
      </w:r>
      <w:r>
        <w:rPr>
          <w:color w:val="231F20"/>
        </w:rPr>
        <w:t xml:space="preserve">to the end of acupuncture treatment; effects </w:t>
      </w:r>
      <w:proofErr w:type="gramStart"/>
      <w:r>
        <w:rPr>
          <w:color w:val="231F20"/>
        </w:rPr>
        <w:t>continued on</w:t>
      </w:r>
      <w:proofErr w:type="gramEnd"/>
      <w:r>
        <w:rPr>
          <w:color w:val="231F20"/>
        </w:rPr>
        <w:t xml:space="preserve"> for at least 3 months after the end of</w:t>
      </w:r>
      <w:r>
        <w:rPr>
          <w:color w:val="231F20"/>
          <w:spacing w:val="40"/>
        </w:rPr>
        <w:t xml:space="preserve"> </w:t>
      </w:r>
      <w:r>
        <w:rPr>
          <w:color w:val="231F20"/>
        </w:rPr>
        <w:t>acupuncture treatment [536].</w:t>
      </w:r>
    </w:p>
    <w:p w14:paraId="4ED73271" w14:textId="77777777" w:rsidR="00F30FC8" w:rsidRDefault="00000000">
      <w:pPr>
        <w:pStyle w:val="ListParagraph"/>
        <w:numPr>
          <w:ilvl w:val="0"/>
          <w:numId w:val="6"/>
        </w:numPr>
        <w:tabs>
          <w:tab w:val="left" w:pos="630"/>
        </w:tabs>
        <w:ind w:right="319"/>
      </w:pPr>
      <w:r>
        <w:rPr>
          <w:color w:val="231F20"/>
        </w:rPr>
        <w:t>A</w:t>
      </w:r>
      <w:r>
        <w:rPr>
          <w:color w:val="231F20"/>
          <w:spacing w:val="24"/>
        </w:rPr>
        <w:t xml:space="preserve"> </w:t>
      </w:r>
      <w:r>
        <w:rPr>
          <w:color w:val="231F20"/>
        </w:rPr>
        <w:t>preliminary</w:t>
      </w:r>
      <w:r>
        <w:rPr>
          <w:color w:val="231F20"/>
          <w:spacing w:val="26"/>
        </w:rPr>
        <w:t xml:space="preserve"> </w:t>
      </w:r>
      <w:r>
        <w:rPr>
          <w:color w:val="231F20"/>
        </w:rPr>
        <w:t>study</w:t>
      </w:r>
      <w:r>
        <w:rPr>
          <w:color w:val="231F20"/>
          <w:spacing w:val="26"/>
        </w:rPr>
        <w:t xml:space="preserve"> </w:t>
      </w:r>
      <w:r>
        <w:rPr>
          <w:color w:val="231F20"/>
        </w:rPr>
        <w:t>of</w:t>
      </w:r>
      <w:r>
        <w:rPr>
          <w:color w:val="231F20"/>
          <w:spacing w:val="26"/>
        </w:rPr>
        <w:t xml:space="preserve"> </w:t>
      </w:r>
      <w:r>
        <w:rPr>
          <w:color w:val="231F20"/>
        </w:rPr>
        <w:t>25</w:t>
      </w:r>
      <w:r>
        <w:rPr>
          <w:color w:val="231F20"/>
          <w:spacing w:val="26"/>
        </w:rPr>
        <w:t xml:space="preserve"> </w:t>
      </w:r>
      <w:r>
        <w:rPr>
          <w:color w:val="231F20"/>
        </w:rPr>
        <w:t>breast</w:t>
      </w:r>
      <w:r>
        <w:rPr>
          <w:color w:val="231F20"/>
          <w:spacing w:val="26"/>
        </w:rPr>
        <w:t xml:space="preserve"> </w:t>
      </w:r>
      <w:r>
        <w:rPr>
          <w:color w:val="231F20"/>
        </w:rPr>
        <w:t>cancer</w:t>
      </w:r>
      <w:r>
        <w:rPr>
          <w:color w:val="231F20"/>
          <w:spacing w:val="26"/>
        </w:rPr>
        <w:t xml:space="preserve"> </w:t>
      </w:r>
      <w:r>
        <w:rPr>
          <w:color w:val="231F20"/>
        </w:rPr>
        <w:t>patients</w:t>
      </w:r>
      <w:r>
        <w:rPr>
          <w:color w:val="231F20"/>
          <w:spacing w:val="26"/>
        </w:rPr>
        <w:t xml:space="preserve"> </w:t>
      </w:r>
      <w:r>
        <w:rPr>
          <w:color w:val="231F20"/>
        </w:rPr>
        <w:t>reported</w:t>
      </w:r>
      <w:r>
        <w:rPr>
          <w:color w:val="231F20"/>
          <w:spacing w:val="26"/>
        </w:rPr>
        <w:t xml:space="preserve"> </w:t>
      </w:r>
      <w:r>
        <w:rPr>
          <w:color w:val="231F20"/>
        </w:rPr>
        <w:t>that</w:t>
      </w:r>
      <w:r>
        <w:rPr>
          <w:color w:val="231F20"/>
          <w:spacing w:val="26"/>
        </w:rPr>
        <w:t xml:space="preserve"> </w:t>
      </w:r>
      <w:r>
        <w:rPr>
          <w:color w:val="231F20"/>
        </w:rPr>
        <w:t>400</w:t>
      </w:r>
      <w:r>
        <w:rPr>
          <w:color w:val="231F20"/>
          <w:spacing w:val="26"/>
        </w:rPr>
        <w:t xml:space="preserve"> </w:t>
      </w:r>
      <w:r>
        <w:rPr>
          <w:color w:val="231F20"/>
        </w:rPr>
        <w:t>mg-800</w:t>
      </w:r>
      <w:r>
        <w:rPr>
          <w:color w:val="231F20"/>
          <w:spacing w:val="26"/>
        </w:rPr>
        <w:t xml:space="preserve"> </w:t>
      </w:r>
      <w:r>
        <w:rPr>
          <w:color w:val="231F20"/>
        </w:rPr>
        <w:t>mg</w:t>
      </w:r>
      <w:r>
        <w:rPr>
          <w:color w:val="231F20"/>
          <w:spacing w:val="26"/>
        </w:rPr>
        <w:t xml:space="preserve"> </w:t>
      </w:r>
      <w:r>
        <w:rPr>
          <w:color w:val="231F20"/>
        </w:rPr>
        <w:t>magnesium</w:t>
      </w:r>
      <w:r>
        <w:rPr>
          <w:color w:val="231F20"/>
          <w:spacing w:val="26"/>
        </w:rPr>
        <w:t xml:space="preserve"> </w:t>
      </w:r>
      <w:r>
        <w:rPr>
          <w:color w:val="231F20"/>
        </w:rPr>
        <w:t>oxide for</w:t>
      </w:r>
      <w:r>
        <w:rPr>
          <w:color w:val="231F20"/>
          <w:spacing w:val="24"/>
        </w:rPr>
        <w:t xml:space="preserve"> </w:t>
      </w:r>
      <w:r>
        <w:rPr>
          <w:color w:val="231F20"/>
        </w:rPr>
        <w:t>4</w:t>
      </w:r>
      <w:r>
        <w:rPr>
          <w:color w:val="231F20"/>
          <w:spacing w:val="24"/>
        </w:rPr>
        <w:t xml:space="preserve"> </w:t>
      </w:r>
      <w:r>
        <w:rPr>
          <w:color w:val="231F20"/>
        </w:rPr>
        <w:t>weeks</w:t>
      </w:r>
      <w:r>
        <w:rPr>
          <w:color w:val="231F20"/>
          <w:spacing w:val="24"/>
        </w:rPr>
        <w:t xml:space="preserve"> </w:t>
      </w:r>
      <w:r>
        <w:rPr>
          <w:color w:val="231F20"/>
        </w:rPr>
        <w:t>resulted</w:t>
      </w:r>
      <w:r>
        <w:rPr>
          <w:color w:val="231F20"/>
          <w:spacing w:val="24"/>
        </w:rPr>
        <w:t xml:space="preserve"> </w:t>
      </w:r>
      <w:r>
        <w:rPr>
          <w:color w:val="231F20"/>
        </w:rPr>
        <w:t>in</w:t>
      </w:r>
      <w:r>
        <w:rPr>
          <w:color w:val="231F20"/>
          <w:spacing w:val="24"/>
        </w:rPr>
        <w:t xml:space="preserve"> </w:t>
      </w:r>
      <w:r>
        <w:rPr>
          <w:color w:val="231F20"/>
        </w:rPr>
        <w:t>a</w:t>
      </w:r>
      <w:r>
        <w:rPr>
          <w:color w:val="231F20"/>
          <w:spacing w:val="24"/>
        </w:rPr>
        <w:t xml:space="preserve"> </w:t>
      </w:r>
      <w:r>
        <w:rPr>
          <w:color w:val="231F20"/>
        </w:rPr>
        <w:t>hot</w:t>
      </w:r>
      <w:r>
        <w:rPr>
          <w:color w:val="231F20"/>
          <w:spacing w:val="24"/>
        </w:rPr>
        <w:t xml:space="preserve"> </w:t>
      </w:r>
      <w:r>
        <w:rPr>
          <w:color w:val="231F20"/>
        </w:rPr>
        <w:t>flash</w:t>
      </w:r>
      <w:r>
        <w:rPr>
          <w:color w:val="231F20"/>
          <w:spacing w:val="24"/>
        </w:rPr>
        <w:t xml:space="preserve"> </w:t>
      </w:r>
      <w:r>
        <w:rPr>
          <w:color w:val="231F20"/>
        </w:rPr>
        <w:t>score</w:t>
      </w:r>
      <w:r>
        <w:rPr>
          <w:color w:val="231F20"/>
          <w:spacing w:val="24"/>
        </w:rPr>
        <w:t xml:space="preserve"> </w:t>
      </w:r>
      <w:r>
        <w:rPr>
          <w:color w:val="231F20"/>
        </w:rPr>
        <w:t>reduction</w:t>
      </w:r>
      <w:r>
        <w:rPr>
          <w:color w:val="231F20"/>
          <w:spacing w:val="24"/>
        </w:rPr>
        <w:t xml:space="preserve"> </w:t>
      </w:r>
      <w:r>
        <w:rPr>
          <w:color w:val="231F20"/>
        </w:rPr>
        <w:t>of</w:t>
      </w:r>
      <w:r>
        <w:rPr>
          <w:color w:val="231F20"/>
          <w:spacing w:val="24"/>
        </w:rPr>
        <w:t xml:space="preserve"> </w:t>
      </w:r>
      <w:r>
        <w:rPr>
          <w:color w:val="231F20"/>
        </w:rPr>
        <w:t>50.4%</w:t>
      </w:r>
      <w:r>
        <w:rPr>
          <w:color w:val="231F20"/>
          <w:spacing w:val="24"/>
        </w:rPr>
        <w:t xml:space="preserve"> </w:t>
      </w:r>
      <w:r>
        <w:rPr>
          <w:color w:val="231F20"/>
        </w:rPr>
        <w:t>and</w:t>
      </w:r>
      <w:r>
        <w:rPr>
          <w:color w:val="231F20"/>
          <w:spacing w:val="24"/>
        </w:rPr>
        <w:t xml:space="preserve"> </w:t>
      </w:r>
      <w:r>
        <w:rPr>
          <w:color w:val="231F20"/>
        </w:rPr>
        <w:t>frequency</w:t>
      </w:r>
      <w:r>
        <w:rPr>
          <w:color w:val="231F20"/>
          <w:spacing w:val="24"/>
        </w:rPr>
        <w:t xml:space="preserve"> </w:t>
      </w:r>
      <w:r>
        <w:rPr>
          <w:color w:val="231F20"/>
        </w:rPr>
        <w:t>reduction</w:t>
      </w:r>
      <w:r>
        <w:rPr>
          <w:color w:val="231F20"/>
          <w:spacing w:val="24"/>
        </w:rPr>
        <w:t xml:space="preserve"> </w:t>
      </w:r>
      <w:r>
        <w:rPr>
          <w:color w:val="231F20"/>
        </w:rPr>
        <w:t>by</w:t>
      </w:r>
      <w:r>
        <w:rPr>
          <w:color w:val="231F20"/>
          <w:spacing w:val="24"/>
        </w:rPr>
        <w:t xml:space="preserve"> </w:t>
      </w:r>
      <w:r>
        <w:rPr>
          <w:color w:val="231F20"/>
        </w:rPr>
        <w:t xml:space="preserve">41.4% [537]. Note that magnesium glycinate would be the preferred magnesium source given its increased </w:t>
      </w:r>
      <w:r>
        <w:rPr>
          <w:color w:val="231F20"/>
          <w:spacing w:val="-2"/>
        </w:rPr>
        <w:t>bioavailability.</w:t>
      </w:r>
    </w:p>
    <w:p w14:paraId="30B6FD28" w14:textId="77777777" w:rsidR="00F30FC8" w:rsidRDefault="00F30FC8">
      <w:pPr>
        <w:pStyle w:val="ListParagraph"/>
        <w:sectPr w:rsidR="00F30FC8">
          <w:pgSz w:w="12240" w:h="15840"/>
          <w:pgMar w:top="840" w:right="720" w:bottom="1000" w:left="720" w:header="0" w:footer="686" w:gutter="0"/>
          <w:cols w:space="720"/>
        </w:sectPr>
      </w:pPr>
    </w:p>
    <w:p w14:paraId="771AB4C7" w14:textId="77777777" w:rsidR="00F30FC8" w:rsidRDefault="00000000">
      <w:pPr>
        <w:pStyle w:val="Heading1"/>
        <w:spacing w:before="91"/>
      </w:pPr>
      <w:r>
        <w:rPr>
          <w:noProof/>
        </w:rPr>
        <w:lastRenderedPageBreak/>
        <mc:AlternateContent>
          <mc:Choice Requires="wps">
            <w:drawing>
              <wp:anchor distT="0" distB="0" distL="0" distR="0" simplePos="0" relativeHeight="487598592" behindDoc="1" locked="0" layoutInCell="1" allowOverlap="1" wp14:anchorId="430C6868" wp14:editId="4E0E3A04">
                <wp:simplePos x="0" y="0"/>
                <wp:positionH relativeFrom="page">
                  <wp:posOffset>628650</wp:posOffset>
                </wp:positionH>
                <wp:positionV relativeFrom="paragraph">
                  <wp:posOffset>273455</wp:posOffset>
                </wp:positionV>
                <wp:extent cx="65151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126E0C5" id="Graphic 35" o:spid="_x0000_s1026" style="position:absolute;margin-left:49.5pt;margin-top:21.55pt;width:513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oBFA5OIAAAAOAQAADwAAAAAAAAAAAAAAAABqBAAAZHJzL2Rvd25yZXYueG1sUEsFBgAAAAAE&#13;&#10;AAQA8wAAAHkFAAAAAA==&#13;&#10;" path="m,l6515100,e" filled="f" strokecolor="#231f20" strokeweight=".5pt">
                <v:path arrowok="t"/>
                <w10:wrap type="topAndBottom" anchorx="page"/>
              </v:shape>
            </w:pict>
          </mc:Fallback>
        </mc:AlternateContent>
      </w:r>
      <w:r>
        <w:rPr>
          <w:color w:val="231F20"/>
        </w:rPr>
        <w:t>WORDS</w:t>
      </w:r>
      <w:r>
        <w:rPr>
          <w:color w:val="231F20"/>
          <w:spacing w:val="3"/>
        </w:rPr>
        <w:t xml:space="preserve"> </w:t>
      </w:r>
      <w:r>
        <w:rPr>
          <w:color w:val="231F20"/>
        </w:rPr>
        <w:t>OF</w:t>
      </w:r>
      <w:r>
        <w:rPr>
          <w:color w:val="231F20"/>
          <w:spacing w:val="3"/>
        </w:rPr>
        <w:t xml:space="preserve"> </w:t>
      </w:r>
      <w:r>
        <w:rPr>
          <w:color w:val="231F20"/>
          <w:spacing w:val="-2"/>
        </w:rPr>
        <w:t>WISDOM</w:t>
      </w:r>
    </w:p>
    <w:p w14:paraId="569640E9" w14:textId="77777777" w:rsidR="00F30FC8" w:rsidRDefault="00000000">
      <w:pPr>
        <w:pStyle w:val="BodyText"/>
        <w:spacing w:before="214"/>
        <w:ind w:left="270" w:firstLine="0"/>
      </w:pPr>
      <w:r>
        <w:rPr>
          <w:color w:val="231F20"/>
        </w:rPr>
        <w:t>“Let</w:t>
      </w:r>
      <w:r>
        <w:rPr>
          <w:color w:val="231F20"/>
          <w:spacing w:val="13"/>
        </w:rPr>
        <w:t xml:space="preserve"> </w:t>
      </w:r>
      <w:r>
        <w:rPr>
          <w:color w:val="231F20"/>
        </w:rPr>
        <w:t>food</w:t>
      </w:r>
      <w:r>
        <w:rPr>
          <w:color w:val="231F20"/>
          <w:spacing w:val="13"/>
        </w:rPr>
        <w:t xml:space="preserve"> </w:t>
      </w:r>
      <w:r>
        <w:rPr>
          <w:color w:val="231F20"/>
        </w:rPr>
        <w:t>be</w:t>
      </w:r>
      <w:r>
        <w:rPr>
          <w:color w:val="231F20"/>
          <w:spacing w:val="14"/>
        </w:rPr>
        <w:t xml:space="preserve"> </w:t>
      </w:r>
      <w:r>
        <w:rPr>
          <w:color w:val="231F20"/>
        </w:rPr>
        <w:t>your</w:t>
      </w:r>
      <w:r>
        <w:rPr>
          <w:color w:val="231F20"/>
          <w:spacing w:val="13"/>
        </w:rPr>
        <w:t xml:space="preserve"> </w:t>
      </w:r>
      <w:r>
        <w:rPr>
          <w:color w:val="231F20"/>
        </w:rPr>
        <w:t>medicine</w:t>
      </w:r>
      <w:r>
        <w:rPr>
          <w:color w:val="231F20"/>
          <w:spacing w:val="13"/>
        </w:rPr>
        <w:t xml:space="preserve"> </w:t>
      </w:r>
      <w:r>
        <w:rPr>
          <w:color w:val="231F20"/>
        </w:rPr>
        <w:t>and</w:t>
      </w:r>
      <w:r>
        <w:rPr>
          <w:color w:val="231F20"/>
          <w:spacing w:val="14"/>
        </w:rPr>
        <w:t xml:space="preserve"> </w:t>
      </w:r>
      <w:r>
        <w:rPr>
          <w:color w:val="231F20"/>
        </w:rPr>
        <w:t>medicine</w:t>
      </w:r>
      <w:r>
        <w:rPr>
          <w:color w:val="231F20"/>
          <w:spacing w:val="13"/>
        </w:rPr>
        <w:t xml:space="preserve"> </w:t>
      </w:r>
      <w:r>
        <w:rPr>
          <w:color w:val="231F20"/>
        </w:rPr>
        <w:t>be</w:t>
      </w:r>
      <w:r>
        <w:rPr>
          <w:color w:val="231F20"/>
          <w:spacing w:val="13"/>
        </w:rPr>
        <w:t xml:space="preserve"> </w:t>
      </w:r>
      <w:r>
        <w:rPr>
          <w:color w:val="231F20"/>
        </w:rPr>
        <w:t>your</w:t>
      </w:r>
      <w:r>
        <w:rPr>
          <w:color w:val="231F20"/>
          <w:spacing w:val="14"/>
        </w:rPr>
        <w:t xml:space="preserve"> </w:t>
      </w:r>
      <w:r>
        <w:rPr>
          <w:color w:val="231F20"/>
          <w:spacing w:val="-2"/>
        </w:rPr>
        <w:t>food.”</w:t>
      </w:r>
    </w:p>
    <w:p w14:paraId="5D4505D5" w14:textId="77777777" w:rsidR="00F30FC8" w:rsidRDefault="00000000">
      <w:pPr>
        <w:pStyle w:val="BodyText"/>
        <w:spacing w:before="0"/>
        <w:ind w:left="270" w:firstLine="0"/>
      </w:pPr>
      <w:r>
        <w:rPr>
          <w:color w:val="231F20"/>
          <w:w w:val="110"/>
        </w:rPr>
        <w:t>-</w:t>
      </w:r>
      <w:r>
        <w:rPr>
          <w:color w:val="231F20"/>
          <w:spacing w:val="4"/>
          <w:w w:val="110"/>
        </w:rPr>
        <w:t xml:space="preserve"> </w:t>
      </w:r>
      <w:r>
        <w:rPr>
          <w:color w:val="231F20"/>
          <w:spacing w:val="-2"/>
          <w:w w:val="110"/>
        </w:rPr>
        <w:t>Hippocrates</w:t>
      </w:r>
    </w:p>
    <w:p w14:paraId="3BFD9864" w14:textId="77777777" w:rsidR="00F30FC8" w:rsidRDefault="00000000">
      <w:pPr>
        <w:pStyle w:val="BodyText"/>
        <w:spacing w:before="119"/>
        <w:ind w:left="270" w:right="400" w:firstLine="0"/>
      </w:pPr>
      <w:r>
        <w:rPr>
          <w:color w:val="231F20"/>
        </w:rPr>
        <w:t xml:space="preserve">For additional information or resources, please visit the Ida and Joseph Friend Cancer Resource Center at 1600 Divisadero St. on the first </w:t>
      </w:r>
      <w:proofErr w:type="gramStart"/>
      <w:r>
        <w:rPr>
          <w:color w:val="231F20"/>
        </w:rPr>
        <w:t>floor ,</w:t>
      </w:r>
      <w:proofErr w:type="gramEnd"/>
      <w:r>
        <w:rPr>
          <w:color w:val="231F20"/>
        </w:rPr>
        <w:t xml:space="preserve"> or call at (415) 885-3693. The information in this publication is designed for educational purposes only and is not intended to replace the advice of your physician or</w:t>
      </w:r>
      <w:r>
        <w:rPr>
          <w:color w:val="231F20"/>
          <w:spacing w:val="40"/>
        </w:rPr>
        <w:t xml:space="preserve"> </w:t>
      </w:r>
      <w:r>
        <w:rPr>
          <w:color w:val="231F20"/>
        </w:rPr>
        <w:t>health care provider, as each patient’s circumstances are individual. We encourage you to discuss with your physician any questions and concerns that you may have.</w:t>
      </w:r>
    </w:p>
    <w:p w14:paraId="0ACC1045" w14:textId="77777777" w:rsidR="00F30FC8" w:rsidRDefault="00000000">
      <w:pPr>
        <w:spacing w:before="233"/>
        <w:ind w:left="270"/>
        <w:rPr>
          <w:rFonts w:ascii="Arial"/>
          <w:b/>
          <w:sz w:val="26"/>
        </w:rPr>
      </w:pPr>
      <w:r>
        <w:rPr>
          <w:rFonts w:ascii="Arial"/>
          <w:b/>
          <w:noProof/>
          <w:sz w:val="26"/>
        </w:rPr>
        <mc:AlternateContent>
          <mc:Choice Requires="wps">
            <w:drawing>
              <wp:anchor distT="0" distB="0" distL="0" distR="0" simplePos="0" relativeHeight="487599104" behindDoc="1" locked="0" layoutInCell="1" allowOverlap="1" wp14:anchorId="12D49C4C" wp14:editId="017CD838">
                <wp:simplePos x="0" y="0"/>
                <wp:positionH relativeFrom="page">
                  <wp:posOffset>628650</wp:posOffset>
                </wp:positionH>
                <wp:positionV relativeFrom="paragraph">
                  <wp:posOffset>363208</wp:posOffset>
                </wp:positionV>
                <wp:extent cx="65151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A6F2A5D" id="Graphic 36" o:spid="_x0000_s1026" style="position:absolute;margin-left:49.5pt;margin-top:28.6pt;width:513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rjsRMOIAAAAOAQAADwAAAAAAAAAAAAAAAABqBAAAZHJzL2Rvd25yZXYueG1sUEsFBgAAAAAE&#13;&#10;AAQA8wAAAHkFAAAAAA==&#13;&#10;" path="m,l6515100,e" filled="f" strokecolor="#231f20" strokeweight=".5pt">
                <v:path arrowok="t"/>
                <w10:wrap type="topAndBottom" anchorx="page"/>
              </v:shape>
            </w:pict>
          </mc:Fallback>
        </mc:AlternateContent>
      </w:r>
      <w:r>
        <w:rPr>
          <w:rFonts w:ascii="Arial"/>
          <w:b/>
          <w:color w:val="231F20"/>
          <w:sz w:val="26"/>
        </w:rPr>
        <w:t>Three</w:t>
      </w:r>
      <w:r>
        <w:rPr>
          <w:rFonts w:ascii="Arial"/>
          <w:b/>
          <w:color w:val="231F20"/>
          <w:spacing w:val="6"/>
          <w:sz w:val="26"/>
        </w:rPr>
        <w:t xml:space="preserve"> </w:t>
      </w:r>
      <w:r>
        <w:rPr>
          <w:rFonts w:ascii="Arial"/>
          <w:b/>
          <w:color w:val="231F20"/>
          <w:sz w:val="26"/>
        </w:rPr>
        <w:t>Day</w:t>
      </w:r>
      <w:r>
        <w:rPr>
          <w:rFonts w:ascii="Arial"/>
          <w:b/>
          <w:color w:val="231F20"/>
          <w:spacing w:val="6"/>
          <w:sz w:val="26"/>
        </w:rPr>
        <w:t xml:space="preserve"> </w:t>
      </w:r>
      <w:r>
        <w:rPr>
          <w:rFonts w:ascii="Arial"/>
          <w:b/>
          <w:color w:val="231F20"/>
          <w:sz w:val="26"/>
        </w:rPr>
        <w:t>Menu</w:t>
      </w:r>
      <w:r>
        <w:rPr>
          <w:rFonts w:ascii="Arial"/>
          <w:b/>
          <w:color w:val="231F20"/>
          <w:spacing w:val="6"/>
          <w:sz w:val="26"/>
        </w:rPr>
        <w:t xml:space="preserve"> </w:t>
      </w:r>
      <w:r>
        <w:rPr>
          <w:rFonts w:ascii="Arial"/>
          <w:b/>
          <w:color w:val="231F20"/>
          <w:sz w:val="26"/>
        </w:rPr>
        <w:t>Plan:</w:t>
      </w:r>
      <w:r>
        <w:rPr>
          <w:rFonts w:ascii="Arial"/>
          <w:b/>
          <w:color w:val="231F20"/>
          <w:spacing w:val="6"/>
          <w:sz w:val="26"/>
        </w:rPr>
        <w:t xml:space="preserve"> </w:t>
      </w:r>
      <w:r>
        <w:rPr>
          <w:rFonts w:ascii="Arial"/>
          <w:b/>
          <w:color w:val="231F20"/>
          <w:sz w:val="26"/>
        </w:rPr>
        <w:t>3</w:t>
      </w:r>
      <w:r>
        <w:rPr>
          <w:rFonts w:ascii="Arial"/>
          <w:b/>
          <w:color w:val="231F20"/>
          <w:spacing w:val="7"/>
          <w:sz w:val="26"/>
        </w:rPr>
        <w:t xml:space="preserve"> </w:t>
      </w:r>
      <w:r>
        <w:rPr>
          <w:rFonts w:ascii="Arial"/>
          <w:b/>
          <w:color w:val="231F20"/>
          <w:sz w:val="26"/>
        </w:rPr>
        <w:t>Meals</w:t>
      </w:r>
      <w:r>
        <w:rPr>
          <w:rFonts w:ascii="Arial"/>
          <w:b/>
          <w:color w:val="231F20"/>
          <w:spacing w:val="6"/>
          <w:sz w:val="26"/>
        </w:rPr>
        <w:t xml:space="preserve"> </w:t>
      </w:r>
      <w:r>
        <w:rPr>
          <w:rFonts w:ascii="Arial"/>
          <w:b/>
          <w:color w:val="231F20"/>
          <w:sz w:val="26"/>
        </w:rPr>
        <w:t>+</w:t>
      </w:r>
      <w:r>
        <w:rPr>
          <w:rFonts w:ascii="Arial"/>
          <w:b/>
          <w:color w:val="231F20"/>
          <w:spacing w:val="6"/>
          <w:sz w:val="26"/>
        </w:rPr>
        <w:t xml:space="preserve"> </w:t>
      </w:r>
      <w:r>
        <w:rPr>
          <w:rFonts w:ascii="Arial"/>
          <w:b/>
          <w:color w:val="231F20"/>
          <w:spacing w:val="-2"/>
          <w:sz w:val="26"/>
        </w:rPr>
        <w:t>Snack</w:t>
      </w:r>
    </w:p>
    <w:p w14:paraId="5198D5AC" w14:textId="77777777" w:rsidR="00F30FC8" w:rsidRDefault="00000000">
      <w:pPr>
        <w:pStyle w:val="BodyText"/>
        <w:spacing w:before="214"/>
        <w:ind w:left="270" w:right="632" w:firstLine="0"/>
      </w:pPr>
      <w:r>
        <w:rPr>
          <w:color w:val="231F20"/>
        </w:rPr>
        <w:t xml:space="preserve">This menu is based on 1600 </w:t>
      </w:r>
      <w:proofErr w:type="gramStart"/>
      <w:r>
        <w:rPr>
          <w:color w:val="231F20"/>
        </w:rPr>
        <w:t>calories,</w:t>
      </w:r>
      <w:proofErr w:type="gramEnd"/>
      <w:r>
        <w:rPr>
          <w:color w:val="231F20"/>
        </w:rPr>
        <w:t xml:space="preserve"> calories can be adjusted by altering portion sizes. The menu has been designed to merely serve as a guide in making healthy food choices. Experiment with substitutions as desired.</w:t>
      </w:r>
    </w:p>
    <w:p w14:paraId="6F4A0092" w14:textId="77777777" w:rsidR="00F30FC8" w:rsidRDefault="00F30FC8">
      <w:pPr>
        <w:pStyle w:val="BodyText"/>
        <w:spacing w:before="4"/>
        <w:ind w:left="0" w:firstLine="0"/>
        <w:rPr>
          <w:sz w:val="12"/>
        </w:rPr>
      </w:pPr>
    </w:p>
    <w:tbl>
      <w:tblPr>
        <w:tblW w:w="0" w:type="auto"/>
        <w:tblInd w:w="2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13"/>
        <w:gridCol w:w="3413"/>
        <w:gridCol w:w="3413"/>
      </w:tblGrid>
      <w:tr w:rsidR="00F30FC8" w14:paraId="1BDF5EC6" w14:textId="77777777">
        <w:trPr>
          <w:trHeight w:val="297"/>
        </w:trPr>
        <w:tc>
          <w:tcPr>
            <w:tcW w:w="3413" w:type="dxa"/>
          </w:tcPr>
          <w:p w14:paraId="0504E01F" w14:textId="77777777" w:rsidR="00F30FC8" w:rsidRDefault="00000000">
            <w:pPr>
              <w:pStyle w:val="TableParagraph"/>
            </w:pPr>
            <w:r>
              <w:rPr>
                <w:color w:val="231F20"/>
              </w:rPr>
              <w:t>Day</w:t>
            </w:r>
            <w:r>
              <w:rPr>
                <w:color w:val="231F20"/>
                <w:spacing w:val="-6"/>
              </w:rPr>
              <w:t xml:space="preserve"> </w:t>
            </w:r>
            <w:r>
              <w:rPr>
                <w:color w:val="231F20"/>
                <w:spacing w:val="-10"/>
              </w:rPr>
              <w:t>1</w:t>
            </w:r>
          </w:p>
        </w:tc>
        <w:tc>
          <w:tcPr>
            <w:tcW w:w="3413" w:type="dxa"/>
          </w:tcPr>
          <w:p w14:paraId="2716BB23" w14:textId="77777777" w:rsidR="00F30FC8" w:rsidRDefault="00000000">
            <w:pPr>
              <w:pStyle w:val="TableParagraph"/>
            </w:pPr>
            <w:r>
              <w:rPr>
                <w:color w:val="231F20"/>
              </w:rPr>
              <w:t>Day</w:t>
            </w:r>
            <w:r>
              <w:rPr>
                <w:color w:val="231F20"/>
                <w:spacing w:val="-6"/>
              </w:rPr>
              <w:t xml:space="preserve"> </w:t>
            </w:r>
            <w:r>
              <w:rPr>
                <w:color w:val="231F20"/>
                <w:spacing w:val="-10"/>
              </w:rPr>
              <w:t>2</w:t>
            </w:r>
          </w:p>
        </w:tc>
        <w:tc>
          <w:tcPr>
            <w:tcW w:w="3413" w:type="dxa"/>
          </w:tcPr>
          <w:p w14:paraId="2E15F832" w14:textId="77777777" w:rsidR="00F30FC8" w:rsidRDefault="00000000">
            <w:pPr>
              <w:pStyle w:val="TableParagraph"/>
            </w:pPr>
            <w:r>
              <w:rPr>
                <w:color w:val="231F20"/>
              </w:rPr>
              <w:t>Day</w:t>
            </w:r>
            <w:r>
              <w:rPr>
                <w:color w:val="231F20"/>
                <w:spacing w:val="-6"/>
              </w:rPr>
              <w:t xml:space="preserve"> </w:t>
            </w:r>
            <w:r>
              <w:rPr>
                <w:color w:val="231F20"/>
                <w:spacing w:val="-10"/>
              </w:rPr>
              <w:t>3</w:t>
            </w:r>
          </w:p>
        </w:tc>
      </w:tr>
      <w:tr w:rsidR="00F30FC8" w14:paraId="257129F8" w14:textId="77777777">
        <w:trPr>
          <w:trHeight w:val="2384"/>
        </w:trPr>
        <w:tc>
          <w:tcPr>
            <w:tcW w:w="3413" w:type="dxa"/>
          </w:tcPr>
          <w:p w14:paraId="634385C7" w14:textId="77777777" w:rsidR="00F30FC8" w:rsidRDefault="00000000">
            <w:pPr>
              <w:pStyle w:val="TableParagraph"/>
              <w:spacing w:line="240" w:lineRule="auto"/>
              <w:ind w:left="281" w:right="926" w:hanging="202"/>
            </w:pPr>
            <w:r>
              <w:rPr>
                <w:color w:val="231F20"/>
              </w:rPr>
              <w:t>Oatmeal, cooked</w:t>
            </w:r>
            <w:r>
              <w:rPr>
                <w:color w:val="231F20"/>
                <w:spacing w:val="-1"/>
              </w:rPr>
              <w:t xml:space="preserve"> </w:t>
            </w:r>
            <w:r>
              <w:rPr>
                <w:color w:val="231F20"/>
              </w:rPr>
              <w:t xml:space="preserve">(1cup) </w:t>
            </w:r>
            <w:proofErr w:type="gramStart"/>
            <w:r>
              <w:rPr>
                <w:color w:val="231F20"/>
              </w:rPr>
              <w:t>Non-dairy</w:t>
            </w:r>
            <w:proofErr w:type="gramEnd"/>
            <w:r>
              <w:rPr>
                <w:color w:val="231F20"/>
                <w:spacing w:val="9"/>
              </w:rPr>
              <w:t xml:space="preserve"> </w:t>
            </w:r>
            <w:r>
              <w:rPr>
                <w:color w:val="231F20"/>
              </w:rPr>
              <w:t>milk</w:t>
            </w:r>
            <w:r>
              <w:rPr>
                <w:color w:val="231F20"/>
                <w:spacing w:val="9"/>
              </w:rPr>
              <w:t xml:space="preserve"> </w:t>
            </w:r>
            <w:r>
              <w:rPr>
                <w:color w:val="231F20"/>
              </w:rPr>
              <w:t>(1</w:t>
            </w:r>
            <w:r>
              <w:rPr>
                <w:color w:val="231F20"/>
                <w:spacing w:val="9"/>
              </w:rPr>
              <w:t xml:space="preserve"> </w:t>
            </w:r>
            <w:r>
              <w:rPr>
                <w:color w:val="231F20"/>
                <w:spacing w:val="-4"/>
              </w:rPr>
              <w:t>cup)</w:t>
            </w:r>
          </w:p>
          <w:p w14:paraId="307017CF" w14:textId="77777777" w:rsidR="00F30FC8" w:rsidRDefault="00000000">
            <w:pPr>
              <w:pStyle w:val="TableParagraph"/>
              <w:spacing w:before="0" w:line="240" w:lineRule="auto"/>
              <w:ind w:right="400"/>
            </w:pPr>
            <w:r>
              <w:rPr>
                <w:color w:val="231F20"/>
              </w:rPr>
              <w:t>Flaxseed,</w:t>
            </w:r>
            <w:r>
              <w:rPr>
                <w:color w:val="231F20"/>
                <w:spacing w:val="-9"/>
              </w:rPr>
              <w:t xml:space="preserve"> </w:t>
            </w:r>
            <w:r>
              <w:rPr>
                <w:color w:val="231F20"/>
              </w:rPr>
              <w:t>ground</w:t>
            </w:r>
            <w:r>
              <w:rPr>
                <w:color w:val="231F20"/>
                <w:spacing w:val="-9"/>
              </w:rPr>
              <w:t xml:space="preserve"> </w:t>
            </w:r>
            <w:r>
              <w:rPr>
                <w:color w:val="231F20"/>
              </w:rPr>
              <w:t>(1</w:t>
            </w:r>
            <w:r>
              <w:rPr>
                <w:color w:val="231F20"/>
                <w:spacing w:val="-9"/>
              </w:rPr>
              <w:t xml:space="preserve"> </w:t>
            </w:r>
            <w:r>
              <w:rPr>
                <w:color w:val="231F20"/>
              </w:rPr>
              <w:t>tbsp) Chia seeds (1 tbsp) Blueberries (1/2 cup)</w:t>
            </w:r>
          </w:p>
          <w:p w14:paraId="574E24FB" w14:textId="77777777" w:rsidR="00F30FC8" w:rsidRDefault="00000000">
            <w:pPr>
              <w:pStyle w:val="TableParagraph"/>
              <w:spacing w:before="119" w:line="348" w:lineRule="auto"/>
              <w:ind w:right="926"/>
            </w:pPr>
            <w:r>
              <w:rPr>
                <w:color w:val="231F20"/>
              </w:rPr>
              <w:t>Egg,</w:t>
            </w:r>
            <w:r>
              <w:rPr>
                <w:color w:val="231F20"/>
                <w:spacing w:val="-8"/>
              </w:rPr>
              <w:t xml:space="preserve"> </w:t>
            </w:r>
            <w:r>
              <w:rPr>
                <w:color w:val="231F20"/>
              </w:rPr>
              <w:t>hard</w:t>
            </w:r>
            <w:r>
              <w:rPr>
                <w:color w:val="231F20"/>
                <w:spacing w:val="-8"/>
              </w:rPr>
              <w:t xml:space="preserve"> </w:t>
            </w:r>
            <w:r>
              <w:rPr>
                <w:color w:val="231F20"/>
              </w:rPr>
              <w:t>boiled</w:t>
            </w:r>
            <w:r>
              <w:rPr>
                <w:color w:val="231F20"/>
                <w:spacing w:val="-8"/>
              </w:rPr>
              <w:t xml:space="preserve"> </w:t>
            </w:r>
            <w:r>
              <w:rPr>
                <w:color w:val="231F20"/>
              </w:rPr>
              <w:t>(1</w:t>
            </w:r>
            <w:r>
              <w:rPr>
                <w:color w:val="231F20"/>
                <w:spacing w:val="-8"/>
              </w:rPr>
              <w:t xml:space="preserve"> </w:t>
            </w:r>
            <w:r>
              <w:rPr>
                <w:color w:val="231F20"/>
              </w:rPr>
              <w:t>lg) Green tea (2 cups)</w:t>
            </w:r>
          </w:p>
        </w:tc>
        <w:tc>
          <w:tcPr>
            <w:tcW w:w="3413" w:type="dxa"/>
          </w:tcPr>
          <w:p w14:paraId="6BEDA7A5" w14:textId="77777777" w:rsidR="00F30FC8" w:rsidRDefault="00000000">
            <w:pPr>
              <w:pStyle w:val="TableParagraph"/>
              <w:spacing w:line="240" w:lineRule="auto"/>
              <w:ind w:left="282" w:right="1544" w:hanging="202"/>
            </w:pPr>
            <w:r>
              <w:rPr>
                <w:color w:val="231F20"/>
              </w:rPr>
              <w:t>Green Smoothie Greens</w:t>
            </w:r>
            <w:r>
              <w:rPr>
                <w:color w:val="231F20"/>
                <w:spacing w:val="-16"/>
              </w:rPr>
              <w:t xml:space="preserve"> </w:t>
            </w:r>
            <w:r>
              <w:rPr>
                <w:color w:val="231F20"/>
              </w:rPr>
              <w:t>(3</w:t>
            </w:r>
            <w:r>
              <w:rPr>
                <w:color w:val="231F20"/>
                <w:spacing w:val="-15"/>
              </w:rPr>
              <w:t xml:space="preserve"> </w:t>
            </w:r>
            <w:r>
              <w:rPr>
                <w:color w:val="231F20"/>
              </w:rPr>
              <w:t>cups)</w:t>
            </w:r>
          </w:p>
          <w:p w14:paraId="17454574" w14:textId="77777777" w:rsidR="00F30FC8" w:rsidRDefault="00000000">
            <w:pPr>
              <w:pStyle w:val="TableParagraph"/>
              <w:spacing w:before="0" w:line="240" w:lineRule="auto"/>
              <w:ind w:left="282" w:right="739"/>
            </w:pPr>
            <w:r>
              <w:rPr>
                <w:color w:val="231F20"/>
              </w:rPr>
              <w:t>Berries,</w:t>
            </w:r>
            <w:r>
              <w:rPr>
                <w:color w:val="231F20"/>
                <w:spacing w:val="-11"/>
              </w:rPr>
              <w:t xml:space="preserve"> </w:t>
            </w:r>
            <w:r>
              <w:rPr>
                <w:color w:val="231F20"/>
              </w:rPr>
              <w:t>frozen</w:t>
            </w:r>
            <w:r>
              <w:rPr>
                <w:color w:val="231F20"/>
                <w:spacing w:val="-11"/>
              </w:rPr>
              <w:t xml:space="preserve"> </w:t>
            </w:r>
            <w:r>
              <w:rPr>
                <w:color w:val="231F20"/>
              </w:rPr>
              <w:t>(1/2</w:t>
            </w:r>
            <w:r>
              <w:rPr>
                <w:color w:val="231F20"/>
                <w:spacing w:val="-11"/>
              </w:rPr>
              <w:t xml:space="preserve"> </w:t>
            </w:r>
            <w:r>
              <w:rPr>
                <w:color w:val="231F20"/>
              </w:rPr>
              <w:t xml:space="preserve">cup) Protein powder (1 </w:t>
            </w:r>
            <w:proofErr w:type="spellStart"/>
            <w:r>
              <w:rPr>
                <w:color w:val="231F20"/>
              </w:rPr>
              <w:t>svg</w:t>
            </w:r>
            <w:proofErr w:type="spellEnd"/>
            <w:r>
              <w:rPr>
                <w:color w:val="231F20"/>
              </w:rPr>
              <w:t>) Ground flax (1-2 tbsp) Chia seed (1 tbsp)</w:t>
            </w:r>
          </w:p>
          <w:p w14:paraId="578624D1" w14:textId="77777777" w:rsidR="00F30FC8" w:rsidRDefault="00000000">
            <w:pPr>
              <w:pStyle w:val="TableParagraph"/>
              <w:spacing w:before="0" w:line="240" w:lineRule="auto"/>
              <w:ind w:right="227" w:firstLine="201"/>
            </w:pPr>
            <w:r>
              <w:rPr>
                <w:color w:val="231F20"/>
              </w:rPr>
              <w:t>Almond milk, unsweetened (3/4 cup)</w:t>
            </w:r>
          </w:p>
        </w:tc>
        <w:tc>
          <w:tcPr>
            <w:tcW w:w="3413" w:type="dxa"/>
          </w:tcPr>
          <w:p w14:paraId="503F502C" w14:textId="77777777" w:rsidR="00F30FC8" w:rsidRDefault="00000000">
            <w:pPr>
              <w:pStyle w:val="TableParagraph"/>
              <w:spacing w:line="240" w:lineRule="auto"/>
              <w:ind w:left="282" w:right="1474" w:hanging="202"/>
            </w:pPr>
            <w:r>
              <w:rPr>
                <w:color w:val="231F20"/>
              </w:rPr>
              <w:t>Egg scramble Eggs (2 lg) Onions</w:t>
            </w:r>
            <w:r>
              <w:rPr>
                <w:color w:val="231F20"/>
                <w:spacing w:val="-15"/>
              </w:rPr>
              <w:t xml:space="preserve"> </w:t>
            </w:r>
            <w:r>
              <w:rPr>
                <w:color w:val="231F20"/>
              </w:rPr>
              <w:t>(1/4</w:t>
            </w:r>
            <w:r>
              <w:rPr>
                <w:color w:val="231F20"/>
                <w:spacing w:val="-15"/>
              </w:rPr>
              <w:t xml:space="preserve"> </w:t>
            </w:r>
            <w:r>
              <w:rPr>
                <w:color w:val="231F20"/>
              </w:rPr>
              <w:t>cup) Spinach (1 cup)</w:t>
            </w:r>
          </w:p>
          <w:p w14:paraId="27F3978E" w14:textId="77777777" w:rsidR="00F30FC8" w:rsidRDefault="00000000">
            <w:pPr>
              <w:pStyle w:val="TableParagraph"/>
              <w:spacing w:before="0"/>
              <w:ind w:left="282"/>
            </w:pPr>
            <w:r>
              <w:rPr>
                <w:color w:val="231F20"/>
              </w:rPr>
              <w:t>Mushrooms</w:t>
            </w:r>
            <w:r>
              <w:rPr>
                <w:color w:val="231F20"/>
                <w:spacing w:val="8"/>
              </w:rPr>
              <w:t xml:space="preserve"> </w:t>
            </w:r>
            <w:r>
              <w:rPr>
                <w:color w:val="231F20"/>
              </w:rPr>
              <w:t>(1/2</w:t>
            </w:r>
            <w:r>
              <w:rPr>
                <w:color w:val="231F20"/>
                <w:spacing w:val="9"/>
              </w:rPr>
              <w:t xml:space="preserve"> </w:t>
            </w:r>
            <w:r>
              <w:rPr>
                <w:color w:val="231F20"/>
                <w:spacing w:val="-4"/>
              </w:rPr>
              <w:t>cup)</w:t>
            </w:r>
          </w:p>
          <w:p w14:paraId="4709E7D2" w14:textId="77777777" w:rsidR="00F30FC8" w:rsidRDefault="00000000">
            <w:pPr>
              <w:pStyle w:val="TableParagraph"/>
              <w:spacing w:before="120" w:line="240" w:lineRule="auto"/>
            </w:pPr>
            <w:r>
              <w:rPr>
                <w:color w:val="231F20"/>
              </w:rPr>
              <w:t xml:space="preserve">Apple (1 </w:t>
            </w:r>
            <w:r>
              <w:rPr>
                <w:color w:val="231F20"/>
                <w:spacing w:val="-4"/>
              </w:rPr>
              <w:t>med)</w:t>
            </w:r>
          </w:p>
          <w:p w14:paraId="620F36D5" w14:textId="77777777" w:rsidR="00F30FC8" w:rsidRDefault="00000000">
            <w:pPr>
              <w:pStyle w:val="TableParagraph"/>
              <w:spacing w:before="0" w:line="240" w:lineRule="auto"/>
              <w:ind w:left="282"/>
            </w:pPr>
            <w:r>
              <w:rPr>
                <w:color w:val="231F20"/>
              </w:rPr>
              <w:t>Almond</w:t>
            </w:r>
            <w:r>
              <w:rPr>
                <w:color w:val="231F20"/>
                <w:spacing w:val="8"/>
              </w:rPr>
              <w:t xml:space="preserve"> </w:t>
            </w:r>
            <w:r>
              <w:rPr>
                <w:color w:val="231F20"/>
              </w:rPr>
              <w:t>butter</w:t>
            </w:r>
            <w:r>
              <w:rPr>
                <w:color w:val="231F20"/>
                <w:spacing w:val="8"/>
              </w:rPr>
              <w:t xml:space="preserve"> </w:t>
            </w:r>
            <w:r>
              <w:rPr>
                <w:color w:val="231F20"/>
              </w:rPr>
              <w:t>(1</w:t>
            </w:r>
            <w:r>
              <w:rPr>
                <w:color w:val="231F20"/>
                <w:spacing w:val="8"/>
              </w:rPr>
              <w:t xml:space="preserve"> </w:t>
            </w:r>
            <w:r>
              <w:rPr>
                <w:color w:val="231F20"/>
                <w:spacing w:val="-2"/>
              </w:rPr>
              <w:t>tbsp)</w:t>
            </w:r>
          </w:p>
          <w:p w14:paraId="7CB77785" w14:textId="77777777" w:rsidR="00F30FC8" w:rsidRDefault="00000000">
            <w:pPr>
              <w:pStyle w:val="TableParagraph"/>
              <w:spacing w:before="119"/>
            </w:pPr>
            <w:r>
              <w:rPr>
                <w:color w:val="231F20"/>
              </w:rPr>
              <w:t>Green</w:t>
            </w:r>
            <w:r>
              <w:rPr>
                <w:color w:val="231F20"/>
                <w:spacing w:val="-8"/>
              </w:rPr>
              <w:t xml:space="preserve"> </w:t>
            </w:r>
            <w:r>
              <w:rPr>
                <w:color w:val="231F20"/>
              </w:rPr>
              <w:t>tea</w:t>
            </w:r>
            <w:r>
              <w:rPr>
                <w:color w:val="231F20"/>
                <w:spacing w:val="-8"/>
              </w:rPr>
              <w:t xml:space="preserve"> </w:t>
            </w:r>
            <w:r>
              <w:rPr>
                <w:color w:val="231F20"/>
              </w:rPr>
              <w:t>(2</w:t>
            </w:r>
            <w:r>
              <w:rPr>
                <w:color w:val="231F20"/>
                <w:spacing w:val="-7"/>
              </w:rPr>
              <w:t xml:space="preserve"> </w:t>
            </w:r>
            <w:r>
              <w:rPr>
                <w:color w:val="231F20"/>
                <w:spacing w:val="-2"/>
              </w:rPr>
              <w:t>cups)</w:t>
            </w:r>
          </w:p>
        </w:tc>
      </w:tr>
      <w:tr w:rsidR="00F30FC8" w14:paraId="6BC01752" w14:textId="77777777">
        <w:trPr>
          <w:trHeight w:val="3056"/>
        </w:trPr>
        <w:tc>
          <w:tcPr>
            <w:tcW w:w="3413" w:type="dxa"/>
          </w:tcPr>
          <w:p w14:paraId="0163E44B" w14:textId="77777777" w:rsidR="00F30FC8" w:rsidRDefault="00000000">
            <w:pPr>
              <w:pStyle w:val="TableParagraph"/>
              <w:spacing w:line="240" w:lineRule="auto"/>
            </w:pPr>
            <w:r>
              <w:rPr>
                <w:color w:val="231F20"/>
                <w:spacing w:val="-2"/>
              </w:rPr>
              <w:t>Salad</w:t>
            </w:r>
          </w:p>
          <w:p w14:paraId="7039B283" w14:textId="77777777" w:rsidR="00F30FC8" w:rsidRDefault="00000000">
            <w:pPr>
              <w:pStyle w:val="TableParagraph"/>
              <w:spacing w:before="0" w:line="240" w:lineRule="auto"/>
              <w:ind w:left="281" w:right="708"/>
            </w:pPr>
            <w:r>
              <w:rPr>
                <w:color w:val="231F20"/>
              </w:rPr>
              <w:t>Spinach (3 cups) Broccoli (1/2 cup) Carrots (1/2 cup) Tomato (1/2 cup) Chicken breast (4 oz) Barley,</w:t>
            </w:r>
            <w:r>
              <w:rPr>
                <w:color w:val="231F20"/>
                <w:spacing w:val="-7"/>
              </w:rPr>
              <w:t xml:space="preserve"> </w:t>
            </w:r>
            <w:r>
              <w:rPr>
                <w:color w:val="231F20"/>
              </w:rPr>
              <w:t>cooked</w:t>
            </w:r>
            <w:r>
              <w:rPr>
                <w:color w:val="231F20"/>
                <w:spacing w:val="-7"/>
              </w:rPr>
              <w:t xml:space="preserve"> </w:t>
            </w:r>
            <w:r>
              <w:rPr>
                <w:color w:val="231F20"/>
              </w:rPr>
              <w:t>(1/2</w:t>
            </w:r>
            <w:r>
              <w:rPr>
                <w:color w:val="231F20"/>
                <w:spacing w:val="-7"/>
              </w:rPr>
              <w:t xml:space="preserve"> </w:t>
            </w:r>
            <w:r>
              <w:rPr>
                <w:color w:val="231F20"/>
              </w:rPr>
              <w:t>cup)</w:t>
            </w:r>
          </w:p>
          <w:p w14:paraId="70823E4E" w14:textId="77777777" w:rsidR="00F30FC8" w:rsidRDefault="00000000">
            <w:pPr>
              <w:pStyle w:val="TableParagraph"/>
              <w:spacing w:before="0" w:line="240" w:lineRule="auto"/>
              <w:ind w:left="281" w:right="1180" w:hanging="202"/>
            </w:pPr>
            <w:r>
              <w:rPr>
                <w:color w:val="231F20"/>
              </w:rPr>
              <w:t>Avocado (4 slices) Olive</w:t>
            </w:r>
            <w:r>
              <w:rPr>
                <w:color w:val="231F20"/>
                <w:spacing w:val="-7"/>
              </w:rPr>
              <w:t xml:space="preserve"> </w:t>
            </w:r>
            <w:r>
              <w:rPr>
                <w:color w:val="231F20"/>
              </w:rPr>
              <w:t>oil</w:t>
            </w:r>
            <w:r>
              <w:rPr>
                <w:color w:val="231F20"/>
                <w:spacing w:val="-7"/>
              </w:rPr>
              <w:t xml:space="preserve"> </w:t>
            </w:r>
            <w:r>
              <w:rPr>
                <w:color w:val="231F20"/>
              </w:rPr>
              <w:t>(1/2</w:t>
            </w:r>
            <w:r>
              <w:rPr>
                <w:color w:val="231F20"/>
                <w:spacing w:val="-7"/>
              </w:rPr>
              <w:t xml:space="preserve"> </w:t>
            </w:r>
            <w:r>
              <w:rPr>
                <w:color w:val="231F20"/>
              </w:rPr>
              <w:t>tbsp)</w:t>
            </w:r>
          </w:p>
          <w:p w14:paraId="4F9D1F29" w14:textId="77777777" w:rsidR="00F30FC8" w:rsidRDefault="00000000">
            <w:pPr>
              <w:pStyle w:val="TableParagraph"/>
              <w:spacing w:before="0"/>
              <w:ind w:left="281"/>
            </w:pPr>
            <w:r>
              <w:rPr>
                <w:color w:val="231F20"/>
              </w:rPr>
              <w:t>Vinegar,</w:t>
            </w:r>
            <w:r>
              <w:rPr>
                <w:color w:val="231F20"/>
                <w:spacing w:val="-5"/>
              </w:rPr>
              <w:t xml:space="preserve"> </w:t>
            </w:r>
            <w:r>
              <w:rPr>
                <w:color w:val="231F20"/>
              </w:rPr>
              <w:t>balsamic</w:t>
            </w:r>
            <w:r>
              <w:rPr>
                <w:color w:val="231F20"/>
                <w:spacing w:val="-5"/>
              </w:rPr>
              <w:t xml:space="preserve"> </w:t>
            </w:r>
            <w:r>
              <w:rPr>
                <w:color w:val="231F20"/>
              </w:rPr>
              <w:t>(1</w:t>
            </w:r>
            <w:r>
              <w:rPr>
                <w:color w:val="231F20"/>
                <w:spacing w:val="-4"/>
              </w:rPr>
              <w:t xml:space="preserve"> </w:t>
            </w:r>
            <w:r>
              <w:rPr>
                <w:color w:val="231F20"/>
              </w:rPr>
              <w:t>1/2</w:t>
            </w:r>
            <w:r>
              <w:rPr>
                <w:color w:val="231F20"/>
                <w:spacing w:val="-5"/>
              </w:rPr>
              <w:t xml:space="preserve"> </w:t>
            </w:r>
            <w:r>
              <w:rPr>
                <w:color w:val="231F20"/>
                <w:spacing w:val="-2"/>
              </w:rPr>
              <w:t>tbsp)</w:t>
            </w:r>
          </w:p>
          <w:p w14:paraId="59C1463A" w14:textId="77777777" w:rsidR="00F30FC8" w:rsidRDefault="00000000">
            <w:pPr>
              <w:pStyle w:val="TableParagraph"/>
              <w:spacing w:before="119"/>
            </w:pPr>
            <w:r>
              <w:rPr>
                <w:color w:val="231F20"/>
              </w:rPr>
              <w:t>Orange</w:t>
            </w:r>
            <w:r>
              <w:rPr>
                <w:color w:val="231F20"/>
                <w:spacing w:val="-11"/>
              </w:rPr>
              <w:t xml:space="preserve"> </w:t>
            </w:r>
            <w:r>
              <w:rPr>
                <w:color w:val="231F20"/>
              </w:rPr>
              <w:t>(1</w:t>
            </w:r>
            <w:r>
              <w:rPr>
                <w:color w:val="231F20"/>
                <w:spacing w:val="-10"/>
              </w:rPr>
              <w:t xml:space="preserve"> </w:t>
            </w:r>
            <w:r>
              <w:rPr>
                <w:color w:val="231F20"/>
                <w:spacing w:val="-4"/>
              </w:rPr>
              <w:t>med)</w:t>
            </w:r>
          </w:p>
        </w:tc>
        <w:tc>
          <w:tcPr>
            <w:tcW w:w="3413" w:type="dxa"/>
          </w:tcPr>
          <w:p w14:paraId="66B01335" w14:textId="77777777" w:rsidR="00F30FC8" w:rsidRDefault="00000000">
            <w:pPr>
              <w:pStyle w:val="TableParagraph"/>
              <w:spacing w:line="348" w:lineRule="auto"/>
            </w:pPr>
            <w:r>
              <w:rPr>
                <w:color w:val="231F20"/>
              </w:rPr>
              <w:t>Vegetable</w:t>
            </w:r>
            <w:r>
              <w:rPr>
                <w:color w:val="231F20"/>
                <w:spacing w:val="-12"/>
              </w:rPr>
              <w:t xml:space="preserve"> </w:t>
            </w:r>
            <w:r>
              <w:rPr>
                <w:color w:val="231F20"/>
              </w:rPr>
              <w:t>Bean</w:t>
            </w:r>
            <w:r>
              <w:rPr>
                <w:color w:val="231F20"/>
                <w:spacing w:val="-12"/>
              </w:rPr>
              <w:t xml:space="preserve"> </w:t>
            </w:r>
            <w:r>
              <w:rPr>
                <w:color w:val="231F20"/>
              </w:rPr>
              <w:t>Soup</w:t>
            </w:r>
            <w:r>
              <w:rPr>
                <w:color w:val="231F20"/>
                <w:spacing w:val="-12"/>
              </w:rPr>
              <w:t xml:space="preserve"> </w:t>
            </w:r>
            <w:r>
              <w:rPr>
                <w:color w:val="231F20"/>
              </w:rPr>
              <w:t>(2</w:t>
            </w:r>
            <w:r>
              <w:rPr>
                <w:color w:val="231F20"/>
                <w:spacing w:val="-12"/>
              </w:rPr>
              <w:t xml:space="preserve"> </w:t>
            </w:r>
            <w:r>
              <w:rPr>
                <w:color w:val="231F20"/>
              </w:rPr>
              <w:t>cups) Corn tortilla (1 med)</w:t>
            </w:r>
          </w:p>
          <w:p w14:paraId="0BDDC6ED" w14:textId="77777777" w:rsidR="00F30FC8" w:rsidRDefault="00000000">
            <w:pPr>
              <w:pStyle w:val="TableParagraph"/>
              <w:spacing w:before="1" w:line="240" w:lineRule="auto"/>
              <w:ind w:left="282" w:right="227" w:hanging="202"/>
            </w:pPr>
            <w:r>
              <w:rPr>
                <w:color w:val="231F20"/>
              </w:rPr>
              <w:t>Green salad (2 cups) Oil/vinegar</w:t>
            </w:r>
            <w:r>
              <w:rPr>
                <w:color w:val="231F20"/>
                <w:spacing w:val="-7"/>
              </w:rPr>
              <w:t xml:space="preserve"> </w:t>
            </w:r>
            <w:r>
              <w:rPr>
                <w:color w:val="231F20"/>
              </w:rPr>
              <w:t>dressing</w:t>
            </w:r>
            <w:r>
              <w:rPr>
                <w:color w:val="231F20"/>
                <w:spacing w:val="-7"/>
              </w:rPr>
              <w:t xml:space="preserve"> </w:t>
            </w:r>
            <w:r>
              <w:rPr>
                <w:color w:val="231F20"/>
              </w:rPr>
              <w:t>(1</w:t>
            </w:r>
            <w:r>
              <w:rPr>
                <w:color w:val="231F20"/>
                <w:spacing w:val="-7"/>
              </w:rPr>
              <w:t xml:space="preserve"> </w:t>
            </w:r>
            <w:r>
              <w:rPr>
                <w:color w:val="231F20"/>
              </w:rPr>
              <w:t>tbsp)</w:t>
            </w:r>
          </w:p>
        </w:tc>
        <w:tc>
          <w:tcPr>
            <w:tcW w:w="3413" w:type="dxa"/>
          </w:tcPr>
          <w:p w14:paraId="56253070" w14:textId="77777777" w:rsidR="00F30FC8" w:rsidRDefault="00000000">
            <w:pPr>
              <w:pStyle w:val="TableParagraph"/>
              <w:spacing w:line="240" w:lineRule="auto"/>
            </w:pPr>
            <w:r>
              <w:rPr>
                <w:color w:val="231F20"/>
              </w:rPr>
              <w:t>Black bean corn salad (2 cups) over steamed kale (1 cup)</w:t>
            </w:r>
          </w:p>
        </w:tc>
      </w:tr>
      <w:tr w:rsidR="00F30FC8" w14:paraId="39F87130" w14:textId="77777777">
        <w:trPr>
          <w:trHeight w:val="1881"/>
        </w:trPr>
        <w:tc>
          <w:tcPr>
            <w:tcW w:w="3413" w:type="dxa"/>
          </w:tcPr>
          <w:p w14:paraId="434B8E70" w14:textId="77777777" w:rsidR="00F30FC8" w:rsidRDefault="00000000">
            <w:pPr>
              <w:pStyle w:val="TableParagraph"/>
              <w:spacing w:line="348" w:lineRule="auto"/>
              <w:ind w:right="227"/>
            </w:pPr>
            <w:r>
              <w:rPr>
                <w:color w:val="231F20"/>
              </w:rPr>
              <w:t>Vegetable juice (12 oz) Popcorn, air-popped (2 cups)</w:t>
            </w:r>
          </w:p>
        </w:tc>
        <w:tc>
          <w:tcPr>
            <w:tcW w:w="3413" w:type="dxa"/>
          </w:tcPr>
          <w:p w14:paraId="44A43CDF" w14:textId="77777777" w:rsidR="00F30FC8" w:rsidRDefault="00000000">
            <w:pPr>
              <w:pStyle w:val="TableParagraph"/>
              <w:spacing w:line="348" w:lineRule="auto"/>
              <w:ind w:right="926"/>
            </w:pPr>
            <w:r>
              <w:rPr>
                <w:color w:val="231F20"/>
              </w:rPr>
              <w:t>Fruit</w:t>
            </w:r>
            <w:r>
              <w:rPr>
                <w:color w:val="231F20"/>
                <w:spacing w:val="-2"/>
              </w:rPr>
              <w:t xml:space="preserve"> </w:t>
            </w:r>
            <w:r>
              <w:rPr>
                <w:color w:val="231F20"/>
              </w:rPr>
              <w:t>salad</w:t>
            </w:r>
            <w:r>
              <w:rPr>
                <w:color w:val="231F20"/>
                <w:spacing w:val="-2"/>
              </w:rPr>
              <w:t xml:space="preserve"> </w:t>
            </w:r>
            <w:r>
              <w:rPr>
                <w:color w:val="231F20"/>
              </w:rPr>
              <w:t>(1</w:t>
            </w:r>
            <w:r>
              <w:rPr>
                <w:color w:val="231F20"/>
                <w:spacing w:val="-2"/>
              </w:rPr>
              <w:t xml:space="preserve"> </w:t>
            </w:r>
            <w:r>
              <w:rPr>
                <w:color w:val="231F20"/>
              </w:rPr>
              <w:t>cup) Almonds</w:t>
            </w:r>
            <w:r>
              <w:rPr>
                <w:color w:val="231F20"/>
                <w:spacing w:val="6"/>
              </w:rPr>
              <w:t xml:space="preserve"> </w:t>
            </w:r>
            <w:r>
              <w:rPr>
                <w:color w:val="231F20"/>
              </w:rPr>
              <w:t>(1/4</w:t>
            </w:r>
            <w:r>
              <w:rPr>
                <w:color w:val="231F20"/>
                <w:spacing w:val="6"/>
              </w:rPr>
              <w:t xml:space="preserve"> </w:t>
            </w:r>
            <w:r>
              <w:rPr>
                <w:color w:val="231F20"/>
                <w:spacing w:val="-4"/>
              </w:rPr>
              <w:t>cup)</w:t>
            </w:r>
          </w:p>
        </w:tc>
        <w:tc>
          <w:tcPr>
            <w:tcW w:w="3413" w:type="dxa"/>
          </w:tcPr>
          <w:p w14:paraId="6BC01D36" w14:textId="77777777" w:rsidR="00F30FC8" w:rsidRDefault="00000000">
            <w:pPr>
              <w:pStyle w:val="TableParagraph"/>
              <w:spacing w:line="240" w:lineRule="auto"/>
              <w:ind w:left="282" w:right="1180" w:hanging="202"/>
            </w:pPr>
            <w:r>
              <w:rPr>
                <w:color w:val="231F20"/>
              </w:rPr>
              <w:t>Fruit smoothie Banana</w:t>
            </w:r>
            <w:r>
              <w:rPr>
                <w:color w:val="231F20"/>
                <w:spacing w:val="-16"/>
              </w:rPr>
              <w:t xml:space="preserve"> </w:t>
            </w:r>
            <w:r>
              <w:rPr>
                <w:color w:val="231F20"/>
              </w:rPr>
              <w:t>(1/2</w:t>
            </w:r>
            <w:r>
              <w:rPr>
                <w:color w:val="231F20"/>
                <w:spacing w:val="-15"/>
              </w:rPr>
              <w:t xml:space="preserve"> </w:t>
            </w:r>
            <w:r>
              <w:rPr>
                <w:color w:val="231F20"/>
              </w:rPr>
              <w:t>med) Berries (1/2 cup)</w:t>
            </w:r>
          </w:p>
          <w:p w14:paraId="442D9787" w14:textId="77777777" w:rsidR="00F30FC8" w:rsidRDefault="00000000">
            <w:pPr>
              <w:pStyle w:val="TableParagraph"/>
              <w:spacing w:before="0" w:line="240" w:lineRule="auto"/>
              <w:ind w:left="282" w:right="227"/>
            </w:pPr>
            <w:r>
              <w:rPr>
                <w:color w:val="231F20"/>
              </w:rPr>
              <w:t>Flaxseed,</w:t>
            </w:r>
            <w:r>
              <w:rPr>
                <w:color w:val="231F20"/>
                <w:spacing w:val="-9"/>
              </w:rPr>
              <w:t xml:space="preserve"> </w:t>
            </w:r>
            <w:r>
              <w:rPr>
                <w:color w:val="231F20"/>
              </w:rPr>
              <w:t>ground</w:t>
            </w:r>
            <w:r>
              <w:rPr>
                <w:color w:val="231F20"/>
                <w:spacing w:val="-9"/>
              </w:rPr>
              <w:t xml:space="preserve"> </w:t>
            </w:r>
            <w:r>
              <w:rPr>
                <w:color w:val="231F20"/>
              </w:rPr>
              <w:t>(2</w:t>
            </w:r>
            <w:r>
              <w:rPr>
                <w:color w:val="231F20"/>
                <w:spacing w:val="-9"/>
              </w:rPr>
              <w:t xml:space="preserve"> </w:t>
            </w:r>
            <w:r>
              <w:rPr>
                <w:color w:val="231F20"/>
              </w:rPr>
              <w:t>tbsp) Chia seeds (1 tbsp)</w:t>
            </w:r>
          </w:p>
          <w:p w14:paraId="241AFA13" w14:textId="77777777" w:rsidR="00F30FC8" w:rsidRDefault="00000000">
            <w:pPr>
              <w:pStyle w:val="TableParagraph"/>
              <w:spacing w:before="0"/>
              <w:ind w:left="282" w:right="284"/>
            </w:pPr>
            <w:r>
              <w:rPr>
                <w:color w:val="231F20"/>
              </w:rPr>
              <w:t>Yogurt,</w:t>
            </w:r>
            <w:r>
              <w:rPr>
                <w:color w:val="231F20"/>
                <w:spacing w:val="-10"/>
              </w:rPr>
              <w:t xml:space="preserve"> </w:t>
            </w:r>
            <w:r>
              <w:rPr>
                <w:color w:val="231F20"/>
              </w:rPr>
              <w:t>Greek</w:t>
            </w:r>
            <w:r>
              <w:rPr>
                <w:color w:val="231F20"/>
                <w:spacing w:val="-10"/>
              </w:rPr>
              <w:t xml:space="preserve"> </w:t>
            </w:r>
            <w:r>
              <w:rPr>
                <w:color w:val="231F20"/>
              </w:rPr>
              <w:t>plain</w:t>
            </w:r>
            <w:r>
              <w:rPr>
                <w:color w:val="231F20"/>
                <w:spacing w:val="-10"/>
              </w:rPr>
              <w:t xml:space="preserve"> </w:t>
            </w:r>
            <w:r>
              <w:rPr>
                <w:color w:val="231F20"/>
              </w:rPr>
              <w:t>(1/2</w:t>
            </w:r>
            <w:r>
              <w:rPr>
                <w:color w:val="231F20"/>
                <w:spacing w:val="-10"/>
              </w:rPr>
              <w:t xml:space="preserve"> </w:t>
            </w:r>
            <w:r>
              <w:rPr>
                <w:color w:val="231F20"/>
              </w:rPr>
              <w:t xml:space="preserve">cup) </w:t>
            </w:r>
            <w:proofErr w:type="gramStart"/>
            <w:r>
              <w:rPr>
                <w:color w:val="231F20"/>
              </w:rPr>
              <w:t>Non-dairy</w:t>
            </w:r>
            <w:proofErr w:type="gramEnd"/>
            <w:r>
              <w:rPr>
                <w:color w:val="231F20"/>
              </w:rPr>
              <w:t xml:space="preserve"> milk (1 cup)</w:t>
            </w:r>
          </w:p>
        </w:tc>
      </w:tr>
      <w:tr w:rsidR="00F30FC8" w14:paraId="1026CD93" w14:textId="77777777">
        <w:trPr>
          <w:trHeight w:val="1736"/>
        </w:trPr>
        <w:tc>
          <w:tcPr>
            <w:tcW w:w="3413" w:type="dxa"/>
          </w:tcPr>
          <w:p w14:paraId="0B1B0074" w14:textId="77777777" w:rsidR="00F30FC8" w:rsidRDefault="00000000">
            <w:pPr>
              <w:pStyle w:val="TableParagraph"/>
              <w:spacing w:line="240" w:lineRule="auto"/>
            </w:pPr>
            <w:r>
              <w:rPr>
                <w:color w:val="231F20"/>
              </w:rPr>
              <w:t>Tempeh</w:t>
            </w:r>
            <w:r>
              <w:rPr>
                <w:color w:val="231F20"/>
                <w:spacing w:val="-12"/>
              </w:rPr>
              <w:t xml:space="preserve"> </w:t>
            </w:r>
            <w:r>
              <w:rPr>
                <w:color w:val="231F20"/>
              </w:rPr>
              <w:t>fajitas</w:t>
            </w:r>
            <w:r>
              <w:rPr>
                <w:color w:val="231F20"/>
                <w:spacing w:val="-11"/>
              </w:rPr>
              <w:t xml:space="preserve"> </w:t>
            </w:r>
            <w:r>
              <w:rPr>
                <w:color w:val="231F20"/>
              </w:rPr>
              <w:t>(4</w:t>
            </w:r>
            <w:r>
              <w:rPr>
                <w:color w:val="231F20"/>
                <w:spacing w:val="-11"/>
              </w:rPr>
              <w:t xml:space="preserve"> </w:t>
            </w:r>
            <w:r>
              <w:rPr>
                <w:color w:val="231F20"/>
                <w:spacing w:val="-5"/>
              </w:rPr>
              <w:t>oz)</w:t>
            </w:r>
          </w:p>
          <w:p w14:paraId="25ED1698" w14:textId="77777777" w:rsidR="00F30FC8" w:rsidRDefault="00000000">
            <w:pPr>
              <w:pStyle w:val="TableParagraph"/>
              <w:spacing w:before="0" w:line="240" w:lineRule="auto"/>
              <w:ind w:left="281"/>
            </w:pPr>
            <w:r>
              <w:rPr>
                <w:color w:val="231F20"/>
              </w:rPr>
              <w:t>Onions</w:t>
            </w:r>
            <w:r>
              <w:rPr>
                <w:color w:val="231F20"/>
                <w:spacing w:val="-6"/>
              </w:rPr>
              <w:t xml:space="preserve"> </w:t>
            </w:r>
            <w:r>
              <w:rPr>
                <w:color w:val="231F20"/>
              </w:rPr>
              <w:t>&amp;</w:t>
            </w:r>
            <w:r>
              <w:rPr>
                <w:color w:val="231F20"/>
                <w:spacing w:val="-6"/>
              </w:rPr>
              <w:t xml:space="preserve"> </w:t>
            </w:r>
            <w:r>
              <w:rPr>
                <w:color w:val="231F20"/>
              </w:rPr>
              <w:t>peppers</w:t>
            </w:r>
            <w:r>
              <w:rPr>
                <w:color w:val="231F20"/>
                <w:spacing w:val="-6"/>
              </w:rPr>
              <w:t xml:space="preserve"> </w:t>
            </w:r>
            <w:r>
              <w:rPr>
                <w:color w:val="231F20"/>
              </w:rPr>
              <w:t>(1.5</w:t>
            </w:r>
            <w:r>
              <w:rPr>
                <w:color w:val="231F20"/>
                <w:spacing w:val="-6"/>
              </w:rPr>
              <w:t xml:space="preserve"> </w:t>
            </w:r>
            <w:r>
              <w:rPr>
                <w:color w:val="231F20"/>
              </w:rPr>
              <w:t>cups) Salsa (1/4 cup)</w:t>
            </w:r>
          </w:p>
          <w:p w14:paraId="13887E64" w14:textId="77777777" w:rsidR="00F30FC8" w:rsidRDefault="00000000">
            <w:pPr>
              <w:pStyle w:val="TableParagraph"/>
              <w:spacing w:before="0" w:line="240" w:lineRule="auto"/>
              <w:ind w:left="281" w:right="979"/>
            </w:pPr>
            <w:r>
              <w:rPr>
                <w:color w:val="231F20"/>
              </w:rPr>
              <w:t xml:space="preserve">Avocado (1/4 </w:t>
            </w:r>
            <w:proofErr w:type="spellStart"/>
            <w:r>
              <w:rPr>
                <w:color w:val="231F20"/>
              </w:rPr>
              <w:t>ea</w:t>
            </w:r>
            <w:proofErr w:type="spellEnd"/>
            <w:r>
              <w:rPr>
                <w:color w:val="231F20"/>
              </w:rPr>
              <w:t>) Corn</w:t>
            </w:r>
            <w:r>
              <w:rPr>
                <w:color w:val="231F20"/>
                <w:spacing w:val="-10"/>
              </w:rPr>
              <w:t xml:space="preserve"> </w:t>
            </w:r>
            <w:r>
              <w:rPr>
                <w:color w:val="231F20"/>
              </w:rPr>
              <w:t>tortillas</w:t>
            </w:r>
            <w:r>
              <w:rPr>
                <w:color w:val="231F20"/>
                <w:spacing w:val="-10"/>
              </w:rPr>
              <w:t xml:space="preserve"> </w:t>
            </w:r>
            <w:r>
              <w:rPr>
                <w:color w:val="231F20"/>
              </w:rPr>
              <w:t>(2</w:t>
            </w:r>
            <w:r>
              <w:rPr>
                <w:color w:val="231F20"/>
                <w:spacing w:val="-10"/>
              </w:rPr>
              <w:t xml:space="preserve"> </w:t>
            </w:r>
            <w:r>
              <w:rPr>
                <w:color w:val="231F20"/>
              </w:rPr>
              <w:t>each)</w:t>
            </w:r>
          </w:p>
        </w:tc>
        <w:tc>
          <w:tcPr>
            <w:tcW w:w="3413" w:type="dxa"/>
          </w:tcPr>
          <w:p w14:paraId="76658C81" w14:textId="77777777" w:rsidR="00F30FC8" w:rsidRDefault="00000000">
            <w:pPr>
              <w:pStyle w:val="TableParagraph"/>
              <w:spacing w:line="240" w:lineRule="auto"/>
              <w:ind w:left="282" w:right="475" w:hanging="202"/>
            </w:pPr>
            <w:r>
              <w:rPr>
                <w:color w:val="231F20"/>
              </w:rPr>
              <w:t>Chicken &amp; vegetable stir-fry Chicken breast (4 oz) Mixed</w:t>
            </w:r>
            <w:r>
              <w:rPr>
                <w:color w:val="231F20"/>
                <w:spacing w:val="-6"/>
              </w:rPr>
              <w:t xml:space="preserve"> </w:t>
            </w:r>
            <w:r>
              <w:rPr>
                <w:color w:val="231F20"/>
              </w:rPr>
              <w:t>vegetables</w:t>
            </w:r>
            <w:r>
              <w:rPr>
                <w:color w:val="231F20"/>
                <w:spacing w:val="-6"/>
              </w:rPr>
              <w:t xml:space="preserve"> </w:t>
            </w:r>
            <w:r>
              <w:rPr>
                <w:color w:val="231F20"/>
              </w:rPr>
              <w:t>(2</w:t>
            </w:r>
            <w:r>
              <w:rPr>
                <w:color w:val="231F20"/>
                <w:spacing w:val="-6"/>
              </w:rPr>
              <w:t xml:space="preserve"> </w:t>
            </w:r>
            <w:r>
              <w:rPr>
                <w:color w:val="231F20"/>
              </w:rPr>
              <w:t>cups)</w:t>
            </w:r>
          </w:p>
          <w:p w14:paraId="30CC2A53" w14:textId="77777777" w:rsidR="00F30FC8" w:rsidRDefault="00000000">
            <w:pPr>
              <w:pStyle w:val="TableParagraph"/>
              <w:spacing w:before="0" w:line="240" w:lineRule="auto"/>
              <w:ind w:left="282" w:right="926" w:hanging="202"/>
            </w:pPr>
            <w:r>
              <w:rPr>
                <w:color w:val="231F20"/>
              </w:rPr>
              <w:t>Walnuts</w:t>
            </w:r>
            <w:r>
              <w:rPr>
                <w:color w:val="231F20"/>
                <w:spacing w:val="-13"/>
              </w:rPr>
              <w:t xml:space="preserve"> </w:t>
            </w:r>
            <w:r>
              <w:rPr>
                <w:color w:val="231F20"/>
              </w:rPr>
              <w:t>(2</w:t>
            </w:r>
            <w:r>
              <w:rPr>
                <w:color w:val="231F20"/>
                <w:spacing w:val="-13"/>
              </w:rPr>
              <w:t xml:space="preserve"> </w:t>
            </w:r>
            <w:r>
              <w:rPr>
                <w:color w:val="231F20"/>
              </w:rPr>
              <w:t>tbsp)</w:t>
            </w:r>
            <w:r>
              <w:rPr>
                <w:color w:val="231F20"/>
                <w:spacing w:val="-13"/>
              </w:rPr>
              <w:t xml:space="preserve"> </w:t>
            </w:r>
            <w:r>
              <w:rPr>
                <w:color w:val="231F20"/>
              </w:rPr>
              <w:t>OR Olive oil</w:t>
            </w:r>
            <w:r>
              <w:rPr>
                <w:color w:val="231F20"/>
                <w:spacing w:val="1"/>
              </w:rPr>
              <w:t xml:space="preserve"> </w:t>
            </w:r>
            <w:r>
              <w:rPr>
                <w:color w:val="231F20"/>
              </w:rPr>
              <w:t>(1/2</w:t>
            </w:r>
            <w:r>
              <w:rPr>
                <w:color w:val="231F20"/>
                <w:spacing w:val="1"/>
              </w:rPr>
              <w:t xml:space="preserve"> </w:t>
            </w:r>
            <w:r>
              <w:rPr>
                <w:color w:val="231F20"/>
                <w:spacing w:val="-2"/>
              </w:rPr>
              <w:t>tbsp)</w:t>
            </w:r>
          </w:p>
          <w:p w14:paraId="23807690" w14:textId="77777777" w:rsidR="00F30FC8" w:rsidRDefault="00000000">
            <w:pPr>
              <w:pStyle w:val="TableParagraph"/>
              <w:spacing w:before="119"/>
            </w:pPr>
            <w:r>
              <w:rPr>
                <w:color w:val="231F20"/>
              </w:rPr>
              <w:t>Brown</w:t>
            </w:r>
            <w:r>
              <w:rPr>
                <w:color w:val="231F20"/>
                <w:spacing w:val="8"/>
              </w:rPr>
              <w:t xml:space="preserve"> </w:t>
            </w:r>
            <w:r>
              <w:rPr>
                <w:color w:val="231F20"/>
              </w:rPr>
              <w:t>rice,</w:t>
            </w:r>
            <w:r>
              <w:rPr>
                <w:color w:val="231F20"/>
                <w:spacing w:val="8"/>
              </w:rPr>
              <w:t xml:space="preserve"> </w:t>
            </w:r>
            <w:r>
              <w:rPr>
                <w:color w:val="231F20"/>
              </w:rPr>
              <w:t>cooked</w:t>
            </w:r>
            <w:r>
              <w:rPr>
                <w:color w:val="231F20"/>
                <w:spacing w:val="9"/>
              </w:rPr>
              <w:t xml:space="preserve"> </w:t>
            </w:r>
            <w:r>
              <w:rPr>
                <w:color w:val="231F20"/>
              </w:rPr>
              <w:t>(1</w:t>
            </w:r>
            <w:r>
              <w:rPr>
                <w:color w:val="231F20"/>
                <w:spacing w:val="8"/>
              </w:rPr>
              <w:t xml:space="preserve"> </w:t>
            </w:r>
            <w:r>
              <w:rPr>
                <w:color w:val="231F20"/>
                <w:spacing w:val="-4"/>
              </w:rPr>
              <w:t>cup)</w:t>
            </w:r>
          </w:p>
        </w:tc>
        <w:tc>
          <w:tcPr>
            <w:tcW w:w="3413" w:type="dxa"/>
          </w:tcPr>
          <w:p w14:paraId="125145F0" w14:textId="77777777" w:rsidR="00F30FC8" w:rsidRDefault="00000000">
            <w:pPr>
              <w:pStyle w:val="TableParagraph"/>
              <w:spacing w:line="240" w:lineRule="auto"/>
            </w:pPr>
            <w:r>
              <w:rPr>
                <w:color w:val="231F20"/>
              </w:rPr>
              <w:t>Salmon</w:t>
            </w:r>
            <w:r>
              <w:rPr>
                <w:color w:val="231F20"/>
                <w:spacing w:val="-7"/>
              </w:rPr>
              <w:t xml:space="preserve"> </w:t>
            </w:r>
            <w:r>
              <w:rPr>
                <w:color w:val="231F20"/>
              </w:rPr>
              <w:t>(4</w:t>
            </w:r>
            <w:r>
              <w:rPr>
                <w:color w:val="231F20"/>
                <w:spacing w:val="-7"/>
              </w:rPr>
              <w:t xml:space="preserve"> </w:t>
            </w:r>
            <w:r>
              <w:rPr>
                <w:color w:val="231F20"/>
                <w:spacing w:val="-5"/>
              </w:rPr>
              <w:t>oz)</w:t>
            </w:r>
          </w:p>
          <w:p w14:paraId="52F4B093" w14:textId="77777777" w:rsidR="00F30FC8" w:rsidRDefault="00000000">
            <w:pPr>
              <w:pStyle w:val="TableParagraph"/>
              <w:spacing w:before="120" w:line="348" w:lineRule="auto"/>
              <w:ind w:right="227"/>
            </w:pPr>
            <w:r>
              <w:rPr>
                <w:color w:val="231F20"/>
              </w:rPr>
              <w:t>Quinoa,</w:t>
            </w:r>
            <w:r>
              <w:rPr>
                <w:color w:val="231F20"/>
                <w:spacing w:val="-6"/>
              </w:rPr>
              <w:t xml:space="preserve"> </w:t>
            </w:r>
            <w:r>
              <w:rPr>
                <w:color w:val="231F20"/>
              </w:rPr>
              <w:t>cooked</w:t>
            </w:r>
            <w:r>
              <w:rPr>
                <w:color w:val="231F20"/>
                <w:spacing w:val="-6"/>
              </w:rPr>
              <w:t xml:space="preserve"> </w:t>
            </w:r>
            <w:r>
              <w:rPr>
                <w:color w:val="231F20"/>
              </w:rPr>
              <w:t>(1</w:t>
            </w:r>
            <w:r>
              <w:rPr>
                <w:color w:val="231F20"/>
                <w:spacing w:val="-6"/>
              </w:rPr>
              <w:t xml:space="preserve"> </w:t>
            </w:r>
            <w:r>
              <w:rPr>
                <w:color w:val="231F20"/>
              </w:rPr>
              <w:t>cup) Asparagus (2 cups)</w:t>
            </w:r>
          </w:p>
        </w:tc>
      </w:tr>
    </w:tbl>
    <w:p w14:paraId="3BA92F88" w14:textId="77777777" w:rsidR="00F30FC8" w:rsidRDefault="00F30FC8">
      <w:pPr>
        <w:pStyle w:val="TableParagraph"/>
        <w:spacing w:line="348" w:lineRule="auto"/>
        <w:sectPr w:rsidR="00F30FC8">
          <w:pgSz w:w="12240" w:h="15840"/>
          <w:pgMar w:top="840" w:right="720" w:bottom="1000" w:left="720" w:header="0" w:footer="686" w:gutter="0"/>
          <w:cols w:space="720"/>
        </w:sectPr>
      </w:pPr>
    </w:p>
    <w:p w14:paraId="649157E9" w14:textId="77777777" w:rsidR="00F30FC8" w:rsidRDefault="00000000">
      <w:pPr>
        <w:pStyle w:val="Heading2"/>
      </w:pPr>
      <w:r>
        <w:rPr>
          <w:noProof/>
        </w:rPr>
        <w:lastRenderedPageBreak/>
        <mc:AlternateContent>
          <mc:Choice Requires="wps">
            <w:drawing>
              <wp:anchor distT="0" distB="0" distL="0" distR="0" simplePos="0" relativeHeight="487599616" behindDoc="1" locked="0" layoutInCell="1" allowOverlap="1" wp14:anchorId="2D7F9032" wp14:editId="11CB9C52">
                <wp:simplePos x="0" y="0"/>
                <wp:positionH relativeFrom="page">
                  <wp:posOffset>628650</wp:posOffset>
                </wp:positionH>
                <wp:positionV relativeFrom="paragraph">
                  <wp:posOffset>273455</wp:posOffset>
                </wp:positionV>
                <wp:extent cx="65151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E93EA89" id="Graphic 37" o:spid="_x0000_s1026" style="position:absolute;margin-left:49.5pt;margin-top:21.55pt;width:513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oBFA5OIAAAAOAQAADwAAAAAAAAAAAAAAAABqBAAAZHJzL2Rvd25yZXYueG1sUEsFBgAAAAAE&#13;&#10;AAQA8wAAAHkFAAAAAA==&#13;&#10;" path="m,l6515100,e" filled="f" strokecolor="#231f20" strokeweight=".5pt">
                <v:path arrowok="t"/>
                <w10:wrap type="topAndBottom" anchorx="page"/>
              </v:shape>
            </w:pict>
          </mc:Fallback>
        </mc:AlternateContent>
      </w:r>
      <w:r>
        <w:rPr>
          <w:color w:val="231F20"/>
          <w:spacing w:val="-2"/>
        </w:rPr>
        <w:t>Recipes</w:t>
      </w:r>
    </w:p>
    <w:p w14:paraId="36E667E0" w14:textId="77777777" w:rsidR="00F30FC8" w:rsidRDefault="00F30FC8">
      <w:pPr>
        <w:pStyle w:val="BodyText"/>
        <w:spacing w:before="174"/>
        <w:ind w:left="0" w:firstLine="0"/>
        <w:rPr>
          <w:rFonts w:ascii="Arial"/>
          <w:b/>
          <w:sz w:val="26"/>
        </w:rPr>
      </w:pPr>
    </w:p>
    <w:p w14:paraId="402BDB3C" w14:textId="77777777" w:rsidR="00F30FC8" w:rsidRDefault="00000000">
      <w:pPr>
        <w:pStyle w:val="Heading4"/>
      </w:pPr>
      <w:r>
        <w:rPr>
          <w:color w:val="231F20"/>
          <w:w w:val="105"/>
        </w:rPr>
        <w:t>Green</w:t>
      </w:r>
      <w:r>
        <w:rPr>
          <w:color w:val="231F20"/>
          <w:spacing w:val="-4"/>
          <w:w w:val="105"/>
        </w:rPr>
        <w:t xml:space="preserve"> </w:t>
      </w:r>
      <w:r>
        <w:rPr>
          <w:color w:val="231F20"/>
          <w:spacing w:val="-2"/>
          <w:w w:val="105"/>
        </w:rPr>
        <w:t>Smoothie</w:t>
      </w:r>
    </w:p>
    <w:p w14:paraId="6D8664FC" w14:textId="77777777" w:rsidR="00F30FC8" w:rsidRDefault="00000000">
      <w:pPr>
        <w:pStyle w:val="BodyText"/>
        <w:spacing w:before="204"/>
        <w:ind w:left="270" w:firstLine="0"/>
      </w:pPr>
      <w:r>
        <w:rPr>
          <w:color w:val="231F20"/>
          <w:spacing w:val="-2"/>
        </w:rPr>
        <w:t>Ingredients:</w:t>
      </w:r>
    </w:p>
    <w:p w14:paraId="57DD0FBB" w14:textId="77777777" w:rsidR="00F30FC8" w:rsidRDefault="00000000">
      <w:pPr>
        <w:pStyle w:val="ListParagraph"/>
        <w:numPr>
          <w:ilvl w:val="0"/>
          <w:numId w:val="6"/>
        </w:numPr>
        <w:tabs>
          <w:tab w:val="left" w:pos="447"/>
        </w:tabs>
        <w:spacing w:before="119"/>
        <w:ind w:left="447" w:hanging="177"/>
      </w:pPr>
      <w:r>
        <w:rPr>
          <w:color w:val="231F20"/>
        </w:rPr>
        <w:t>3-5</w:t>
      </w:r>
      <w:r>
        <w:rPr>
          <w:color w:val="231F20"/>
          <w:spacing w:val="7"/>
        </w:rPr>
        <w:t xml:space="preserve"> </w:t>
      </w:r>
      <w:r>
        <w:rPr>
          <w:color w:val="231F20"/>
        </w:rPr>
        <w:t>cups</w:t>
      </w:r>
      <w:r>
        <w:rPr>
          <w:color w:val="231F20"/>
          <w:spacing w:val="8"/>
        </w:rPr>
        <w:t xml:space="preserve"> </w:t>
      </w:r>
      <w:r>
        <w:rPr>
          <w:color w:val="231F20"/>
        </w:rPr>
        <w:t>greens</w:t>
      </w:r>
      <w:r>
        <w:rPr>
          <w:color w:val="231F20"/>
          <w:spacing w:val="7"/>
        </w:rPr>
        <w:t xml:space="preserve"> </w:t>
      </w:r>
      <w:r>
        <w:rPr>
          <w:color w:val="231F20"/>
        </w:rPr>
        <w:t>(spinach,</w:t>
      </w:r>
      <w:r>
        <w:rPr>
          <w:color w:val="231F20"/>
          <w:spacing w:val="8"/>
        </w:rPr>
        <w:t xml:space="preserve"> </w:t>
      </w:r>
      <w:r>
        <w:rPr>
          <w:color w:val="231F20"/>
        </w:rPr>
        <w:t>kale,</w:t>
      </w:r>
      <w:r>
        <w:rPr>
          <w:color w:val="231F20"/>
          <w:spacing w:val="8"/>
        </w:rPr>
        <w:t xml:space="preserve"> </w:t>
      </w:r>
      <w:r>
        <w:rPr>
          <w:color w:val="231F20"/>
        </w:rPr>
        <w:t>collards,</w:t>
      </w:r>
      <w:r>
        <w:rPr>
          <w:color w:val="231F20"/>
          <w:spacing w:val="7"/>
        </w:rPr>
        <w:t xml:space="preserve"> </w:t>
      </w:r>
      <w:r>
        <w:rPr>
          <w:color w:val="231F20"/>
        </w:rPr>
        <w:t>or</w:t>
      </w:r>
      <w:r>
        <w:rPr>
          <w:color w:val="231F20"/>
          <w:spacing w:val="8"/>
        </w:rPr>
        <w:t xml:space="preserve"> </w:t>
      </w:r>
      <w:r>
        <w:rPr>
          <w:color w:val="231F20"/>
          <w:spacing w:val="-2"/>
        </w:rPr>
        <w:t>other)</w:t>
      </w:r>
    </w:p>
    <w:p w14:paraId="56B16042"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tbsp</w:t>
      </w:r>
      <w:r>
        <w:rPr>
          <w:color w:val="231F20"/>
          <w:spacing w:val="13"/>
        </w:rPr>
        <w:t xml:space="preserve"> </w:t>
      </w:r>
      <w:r>
        <w:rPr>
          <w:color w:val="231F20"/>
        </w:rPr>
        <w:t>chia</w:t>
      </w:r>
      <w:r>
        <w:rPr>
          <w:color w:val="231F20"/>
          <w:spacing w:val="12"/>
        </w:rPr>
        <w:t xml:space="preserve"> </w:t>
      </w:r>
      <w:r>
        <w:rPr>
          <w:color w:val="231F20"/>
          <w:spacing w:val="-2"/>
        </w:rPr>
        <w:t>seeds</w:t>
      </w:r>
    </w:p>
    <w:p w14:paraId="6DC6B052"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6"/>
        </w:rPr>
        <w:t xml:space="preserve"> </w:t>
      </w:r>
      <w:r>
        <w:rPr>
          <w:color w:val="231F20"/>
        </w:rPr>
        <w:t>tbsp</w:t>
      </w:r>
      <w:r>
        <w:rPr>
          <w:color w:val="231F20"/>
          <w:spacing w:val="17"/>
        </w:rPr>
        <w:t xml:space="preserve"> </w:t>
      </w:r>
      <w:r>
        <w:rPr>
          <w:color w:val="231F20"/>
        </w:rPr>
        <w:t>ground</w:t>
      </w:r>
      <w:r>
        <w:rPr>
          <w:color w:val="231F20"/>
          <w:spacing w:val="17"/>
        </w:rPr>
        <w:t xml:space="preserve"> </w:t>
      </w:r>
      <w:r>
        <w:rPr>
          <w:color w:val="231F20"/>
        </w:rPr>
        <w:t>flax</w:t>
      </w:r>
      <w:r>
        <w:rPr>
          <w:color w:val="231F20"/>
          <w:spacing w:val="17"/>
        </w:rPr>
        <w:t xml:space="preserve"> </w:t>
      </w:r>
      <w:r>
        <w:rPr>
          <w:color w:val="231F20"/>
          <w:spacing w:val="-2"/>
        </w:rPr>
        <w:t>seeds</w:t>
      </w:r>
    </w:p>
    <w:p w14:paraId="7A672CA7" w14:textId="77777777" w:rsidR="00F30FC8" w:rsidRDefault="00000000">
      <w:pPr>
        <w:pStyle w:val="ListParagraph"/>
        <w:numPr>
          <w:ilvl w:val="0"/>
          <w:numId w:val="6"/>
        </w:numPr>
        <w:tabs>
          <w:tab w:val="left" w:pos="447"/>
        </w:tabs>
        <w:spacing w:before="0"/>
        <w:ind w:left="447" w:hanging="177"/>
      </w:pPr>
      <w:r>
        <w:rPr>
          <w:color w:val="231F20"/>
        </w:rPr>
        <w:t>3/4</w:t>
      </w:r>
      <w:r>
        <w:rPr>
          <w:color w:val="231F20"/>
          <w:spacing w:val="13"/>
        </w:rPr>
        <w:t xml:space="preserve"> </w:t>
      </w:r>
      <w:r>
        <w:rPr>
          <w:color w:val="231F20"/>
        </w:rPr>
        <w:t>cup</w:t>
      </w:r>
      <w:r>
        <w:rPr>
          <w:color w:val="231F20"/>
          <w:spacing w:val="14"/>
        </w:rPr>
        <w:t xml:space="preserve"> </w:t>
      </w:r>
      <w:r>
        <w:rPr>
          <w:color w:val="231F20"/>
        </w:rPr>
        <w:t>unsweetened</w:t>
      </w:r>
      <w:r>
        <w:rPr>
          <w:color w:val="231F20"/>
          <w:spacing w:val="13"/>
        </w:rPr>
        <w:t xml:space="preserve"> </w:t>
      </w:r>
      <w:r>
        <w:rPr>
          <w:color w:val="231F20"/>
        </w:rPr>
        <w:t>almond</w:t>
      </w:r>
      <w:r>
        <w:rPr>
          <w:color w:val="231F20"/>
          <w:spacing w:val="14"/>
        </w:rPr>
        <w:t xml:space="preserve"> </w:t>
      </w:r>
      <w:r>
        <w:rPr>
          <w:color w:val="231F20"/>
          <w:spacing w:val="-4"/>
        </w:rPr>
        <w:t>milk</w:t>
      </w:r>
    </w:p>
    <w:p w14:paraId="6328EE0A"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7"/>
        </w:rPr>
        <w:t xml:space="preserve"> </w:t>
      </w:r>
      <w:r>
        <w:rPr>
          <w:color w:val="231F20"/>
        </w:rPr>
        <w:t>cup</w:t>
      </w:r>
      <w:r>
        <w:rPr>
          <w:color w:val="231F20"/>
          <w:spacing w:val="7"/>
        </w:rPr>
        <w:t xml:space="preserve"> </w:t>
      </w:r>
      <w:r>
        <w:rPr>
          <w:color w:val="231F20"/>
        </w:rPr>
        <w:t>frozen</w:t>
      </w:r>
      <w:r>
        <w:rPr>
          <w:color w:val="231F20"/>
          <w:spacing w:val="8"/>
        </w:rPr>
        <w:t xml:space="preserve"> </w:t>
      </w:r>
      <w:r>
        <w:rPr>
          <w:color w:val="231F20"/>
        </w:rPr>
        <w:t>blueberries</w:t>
      </w:r>
      <w:r>
        <w:rPr>
          <w:color w:val="231F20"/>
          <w:spacing w:val="7"/>
        </w:rPr>
        <w:t xml:space="preserve"> </w:t>
      </w:r>
      <w:r>
        <w:rPr>
          <w:color w:val="231F20"/>
        </w:rPr>
        <w:t>(or</w:t>
      </w:r>
      <w:r>
        <w:rPr>
          <w:color w:val="231F20"/>
          <w:spacing w:val="8"/>
        </w:rPr>
        <w:t xml:space="preserve"> </w:t>
      </w:r>
      <w:r>
        <w:rPr>
          <w:color w:val="231F20"/>
        </w:rPr>
        <w:t>other</w:t>
      </w:r>
      <w:r>
        <w:rPr>
          <w:color w:val="231F20"/>
          <w:spacing w:val="7"/>
        </w:rPr>
        <w:t xml:space="preserve"> </w:t>
      </w:r>
      <w:r>
        <w:rPr>
          <w:color w:val="231F20"/>
          <w:spacing w:val="-2"/>
        </w:rPr>
        <w:t>fruit)</w:t>
      </w:r>
    </w:p>
    <w:p w14:paraId="3440DAB6"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6"/>
        </w:rPr>
        <w:t xml:space="preserve"> </w:t>
      </w:r>
      <w:r>
        <w:rPr>
          <w:color w:val="231F20"/>
        </w:rPr>
        <w:t>serving</w:t>
      </w:r>
      <w:r>
        <w:rPr>
          <w:color w:val="231F20"/>
          <w:spacing w:val="6"/>
        </w:rPr>
        <w:t xml:space="preserve"> </w:t>
      </w:r>
      <w:r>
        <w:rPr>
          <w:color w:val="231F20"/>
        </w:rPr>
        <w:t>unsweetened</w:t>
      </w:r>
      <w:r>
        <w:rPr>
          <w:color w:val="231F20"/>
          <w:spacing w:val="6"/>
        </w:rPr>
        <w:t xml:space="preserve"> </w:t>
      </w:r>
      <w:r>
        <w:rPr>
          <w:color w:val="231F20"/>
        </w:rPr>
        <w:t>protein</w:t>
      </w:r>
      <w:r>
        <w:rPr>
          <w:color w:val="231F20"/>
          <w:spacing w:val="6"/>
        </w:rPr>
        <w:t xml:space="preserve"> </w:t>
      </w:r>
      <w:r>
        <w:rPr>
          <w:color w:val="231F20"/>
          <w:spacing w:val="-2"/>
        </w:rPr>
        <w:t>powder</w:t>
      </w:r>
    </w:p>
    <w:p w14:paraId="3713533B" w14:textId="77777777" w:rsidR="00F30FC8" w:rsidRDefault="00F30FC8">
      <w:pPr>
        <w:pStyle w:val="BodyText"/>
        <w:spacing w:before="238"/>
        <w:ind w:left="0" w:firstLine="0"/>
      </w:pPr>
    </w:p>
    <w:p w14:paraId="7B6CD379" w14:textId="77777777" w:rsidR="00F30FC8" w:rsidRDefault="00000000">
      <w:pPr>
        <w:pStyle w:val="BodyText"/>
        <w:spacing w:before="0" w:line="348" w:lineRule="auto"/>
        <w:ind w:left="270" w:right="2840" w:firstLine="0"/>
      </w:pPr>
      <w:r>
        <w:rPr>
          <w:color w:val="231F20"/>
        </w:rPr>
        <w:t>Place liquid in blender followed by the remaining ingredients. Blend and enjoy! Makes 16 ounces.</w:t>
      </w:r>
    </w:p>
    <w:p w14:paraId="18F9CF62" w14:textId="77777777" w:rsidR="00F30FC8" w:rsidRDefault="00F30FC8">
      <w:pPr>
        <w:pStyle w:val="BodyText"/>
        <w:spacing w:before="120"/>
        <w:ind w:left="0" w:firstLine="0"/>
      </w:pPr>
    </w:p>
    <w:p w14:paraId="429590D5" w14:textId="77777777" w:rsidR="00F30FC8" w:rsidRDefault="00000000">
      <w:pPr>
        <w:pStyle w:val="BodyText"/>
        <w:spacing w:before="0"/>
        <w:ind w:left="270" w:firstLine="0"/>
      </w:pPr>
      <w:r>
        <w:rPr>
          <w:color w:val="231F20"/>
        </w:rPr>
        <w:t>Nutrition</w:t>
      </w:r>
      <w:r>
        <w:rPr>
          <w:color w:val="231F20"/>
          <w:spacing w:val="8"/>
        </w:rPr>
        <w:t xml:space="preserve"> </w:t>
      </w:r>
      <w:r>
        <w:rPr>
          <w:color w:val="231F20"/>
        </w:rPr>
        <w:t>Information</w:t>
      </w:r>
      <w:r>
        <w:rPr>
          <w:color w:val="231F20"/>
          <w:spacing w:val="8"/>
        </w:rPr>
        <w:t xml:space="preserve"> </w:t>
      </w:r>
      <w:r>
        <w:rPr>
          <w:color w:val="231F20"/>
        </w:rPr>
        <w:t>(per</w:t>
      </w:r>
      <w:r>
        <w:rPr>
          <w:color w:val="231F20"/>
          <w:spacing w:val="8"/>
        </w:rPr>
        <w:t xml:space="preserve"> </w:t>
      </w:r>
      <w:r>
        <w:rPr>
          <w:color w:val="231F20"/>
        </w:rPr>
        <w:t>16</w:t>
      </w:r>
      <w:r>
        <w:rPr>
          <w:color w:val="231F20"/>
          <w:spacing w:val="9"/>
        </w:rPr>
        <w:t xml:space="preserve"> </w:t>
      </w:r>
      <w:r>
        <w:rPr>
          <w:color w:val="231F20"/>
          <w:spacing w:val="-4"/>
        </w:rPr>
        <w:t>oz):</w:t>
      </w:r>
    </w:p>
    <w:p w14:paraId="7EE217FD" w14:textId="77777777" w:rsidR="00F30FC8" w:rsidRDefault="00000000">
      <w:pPr>
        <w:pStyle w:val="BodyText"/>
        <w:tabs>
          <w:tab w:val="left" w:pos="3490"/>
          <w:tab w:val="left" w:pos="6210"/>
        </w:tabs>
        <w:spacing w:before="0"/>
        <w:ind w:left="750" w:right="2840" w:firstLine="0"/>
      </w:pPr>
      <w:r>
        <w:rPr>
          <w:color w:val="231F20"/>
        </w:rPr>
        <w:t>Calories: 363</w:t>
      </w:r>
      <w:r>
        <w:rPr>
          <w:color w:val="231F20"/>
        </w:rPr>
        <w:tab/>
        <w:t xml:space="preserve">Dietary </w:t>
      </w:r>
      <w:proofErr w:type="gramStart"/>
      <w:r>
        <w:rPr>
          <w:color w:val="231F20"/>
        </w:rPr>
        <w:t>fiber</w:t>
      </w:r>
      <w:proofErr w:type="gramEnd"/>
      <w:r>
        <w:rPr>
          <w:color w:val="231F20"/>
        </w:rPr>
        <w:t>: 15gm</w:t>
      </w:r>
      <w:r>
        <w:rPr>
          <w:color w:val="231F20"/>
        </w:rPr>
        <w:tab/>
        <w:t>Protein:</w:t>
      </w:r>
      <w:r>
        <w:rPr>
          <w:color w:val="231F20"/>
          <w:spacing w:val="40"/>
        </w:rPr>
        <w:t xml:space="preserve"> </w:t>
      </w:r>
      <w:r>
        <w:rPr>
          <w:color w:val="231F20"/>
        </w:rPr>
        <w:t>30 gm Sodium:</w:t>
      </w:r>
      <w:r>
        <w:rPr>
          <w:color w:val="231F20"/>
          <w:spacing w:val="40"/>
        </w:rPr>
        <w:t xml:space="preserve"> </w:t>
      </w:r>
      <w:r>
        <w:rPr>
          <w:color w:val="231F20"/>
        </w:rPr>
        <w:t>300 mg</w:t>
      </w:r>
      <w:r>
        <w:rPr>
          <w:color w:val="231F20"/>
        </w:rPr>
        <w:tab/>
        <w:t>Fat: 14.6 gm</w:t>
      </w:r>
      <w:r>
        <w:rPr>
          <w:color w:val="231F20"/>
        </w:rPr>
        <w:tab/>
        <w:t>Calcium:</w:t>
      </w:r>
      <w:r>
        <w:rPr>
          <w:color w:val="231F20"/>
          <w:spacing w:val="40"/>
        </w:rPr>
        <w:t xml:space="preserve"> </w:t>
      </w:r>
      <w:r>
        <w:rPr>
          <w:color w:val="231F20"/>
        </w:rPr>
        <w:t>633</w:t>
      </w:r>
      <w:r>
        <w:rPr>
          <w:color w:val="231F20"/>
          <w:spacing w:val="-1"/>
        </w:rPr>
        <w:t xml:space="preserve"> </w:t>
      </w:r>
      <w:r>
        <w:rPr>
          <w:color w:val="231F20"/>
        </w:rPr>
        <w:t>mg</w:t>
      </w:r>
    </w:p>
    <w:p w14:paraId="42BF323B" w14:textId="77777777" w:rsidR="00F30FC8" w:rsidRDefault="00000000">
      <w:pPr>
        <w:pStyle w:val="BodyText"/>
        <w:tabs>
          <w:tab w:val="left" w:pos="3490"/>
          <w:tab w:val="left" w:pos="6210"/>
        </w:tabs>
        <w:spacing w:before="0" w:line="348" w:lineRule="auto"/>
        <w:ind w:left="270" w:right="2374" w:firstLine="480"/>
      </w:pPr>
      <w:r>
        <w:rPr>
          <w:color w:val="231F20"/>
        </w:rPr>
        <w:t>Saturated fat: 1.6 gm</w:t>
      </w:r>
      <w:r>
        <w:rPr>
          <w:color w:val="231F20"/>
        </w:rPr>
        <w:tab/>
        <w:t>Iron:</w:t>
      </w:r>
      <w:r>
        <w:rPr>
          <w:color w:val="231F20"/>
          <w:spacing w:val="40"/>
        </w:rPr>
        <w:t xml:space="preserve"> </w:t>
      </w:r>
      <w:r>
        <w:rPr>
          <w:color w:val="231F20"/>
        </w:rPr>
        <w:t>5 mg</w:t>
      </w:r>
      <w:r>
        <w:rPr>
          <w:color w:val="231F20"/>
        </w:rPr>
        <w:tab/>
        <w:t>Carbohydrates:</w:t>
      </w:r>
      <w:r>
        <w:rPr>
          <w:color w:val="231F20"/>
          <w:spacing w:val="-1"/>
        </w:rPr>
        <w:t xml:space="preserve"> </w:t>
      </w:r>
      <w:r>
        <w:rPr>
          <w:color w:val="231F20"/>
        </w:rPr>
        <w:t>34</w:t>
      </w:r>
      <w:r>
        <w:rPr>
          <w:color w:val="231F20"/>
          <w:spacing w:val="-1"/>
        </w:rPr>
        <w:t xml:space="preserve"> </w:t>
      </w:r>
      <w:r>
        <w:rPr>
          <w:color w:val="231F20"/>
        </w:rPr>
        <w:t>gm Recipe developed by Natalie Ledesma, MS, RD, CSO</w:t>
      </w:r>
    </w:p>
    <w:p w14:paraId="3BF6DBDF" w14:textId="77777777" w:rsidR="00F30FC8" w:rsidRDefault="00F30FC8">
      <w:pPr>
        <w:pStyle w:val="BodyText"/>
        <w:spacing w:before="0"/>
        <w:ind w:left="0" w:firstLine="0"/>
      </w:pPr>
    </w:p>
    <w:p w14:paraId="085DDD12" w14:textId="77777777" w:rsidR="00F30FC8" w:rsidRDefault="00F30FC8">
      <w:pPr>
        <w:pStyle w:val="BodyText"/>
        <w:spacing w:before="115"/>
        <w:ind w:left="0" w:firstLine="0"/>
      </w:pPr>
    </w:p>
    <w:p w14:paraId="13F6B3F7" w14:textId="77777777" w:rsidR="00F30FC8" w:rsidRDefault="00000000">
      <w:pPr>
        <w:pStyle w:val="Heading4"/>
        <w:spacing w:before="1"/>
      </w:pPr>
      <w:r>
        <w:rPr>
          <w:color w:val="231F20"/>
          <w:w w:val="110"/>
        </w:rPr>
        <w:t>Baked</w:t>
      </w:r>
      <w:r>
        <w:rPr>
          <w:color w:val="231F20"/>
          <w:spacing w:val="4"/>
          <w:w w:val="110"/>
        </w:rPr>
        <w:t xml:space="preserve"> </w:t>
      </w:r>
      <w:r>
        <w:rPr>
          <w:color w:val="231F20"/>
          <w:spacing w:val="-4"/>
          <w:w w:val="110"/>
        </w:rPr>
        <w:t>Tofu</w:t>
      </w:r>
    </w:p>
    <w:p w14:paraId="7A62B596" w14:textId="77777777" w:rsidR="00F30FC8" w:rsidRDefault="00000000">
      <w:pPr>
        <w:pStyle w:val="BodyText"/>
        <w:spacing w:before="203"/>
        <w:ind w:left="270" w:firstLine="0"/>
      </w:pPr>
      <w:r>
        <w:rPr>
          <w:color w:val="231F20"/>
          <w:spacing w:val="-2"/>
        </w:rPr>
        <w:t>Ingredients:</w:t>
      </w:r>
    </w:p>
    <w:p w14:paraId="37DD37CD" w14:textId="77777777" w:rsidR="00F30FC8" w:rsidRDefault="00000000">
      <w:pPr>
        <w:pStyle w:val="ListParagraph"/>
        <w:numPr>
          <w:ilvl w:val="0"/>
          <w:numId w:val="6"/>
        </w:numPr>
        <w:tabs>
          <w:tab w:val="left" w:pos="447"/>
        </w:tabs>
        <w:spacing w:before="120"/>
        <w:ind w:left="447" w:hanging="177"/>
      </w:pPr>
      <w:r>
        <w:rPr>
          <w:color w:val="231F20"/>
        </w:rPr>
        <w:t>1pound</w:t>
      </w:r>
      <w:r>
        <w:rPr>
          <w:color w:val="231F20"/>
          <w:spacing w:val="21"/>
        </w:rPr>
        <w:t xml:space="preserve"> </w:t>
      </w:r>
      <w:proofErr w:type="spellStart"/>
      <w:proofErr w:type="gramStart"/>
      <w:r>
        <w:rPr>
          <w:color w:val="231F20"/>
        </w:rPr>
        <w:t>tofu,firm</w:t>
      </w:r>
      <w:proofErr w:type="spellEnd"/>
      <w:proofErr w:type="gramEnd"/>
      <w:r>
        <w:rPr>
          <w:color w:val="231F20"/>
        </w:rPr>
        <w:t>,</w:t>
      </w:r>
      <w:r>
        <w:rPr>
          <w:color w:val="231F20"/>
          <w:spacing w:val="22"/>
        </w:rPr>
        <w:t xml:space="preserve"> </w:t>
      </w:r>
      <w:r>
        <w:rPr>
          <w:color w:val="231F20"/>
          <w:spacing w:val="-2"/>
        </w:rPr>
        <w:t>drained</w:t>
      </w:r>
    </w:p>
    <w:p w14:paraId="3CB27423" w14:textId="77777777" w:rsidR="00F30FC8" w:rsidRDefault="00000000">
      <w:pPr>
        <w:pStyle w:val="ListParagraph"/>
        <w:numPr>
          <w:ilvl w:val="0"/>
          <w:numId w:val="6"/>
        </w:numPr>
        <w:tabs>
          <w:tab w:val="left" w:pos="447"/>
        </w:tabs>
        <w:spacing w:before="0"/>
        <w:ind w:left="447" w:hanging="177"/>
      </w:pPr>
      <w:r>
        <w:rPr>
          <w:color w:val="231F20"/>
        </w:rPr>
        <w:t>3</w:t>
      </w:r>
      <w:r>
        <w:rPr>
          <w:color w:val="231F20"/>
          <w:spacing w:val="13"/>
        </w:rPr>
        <w:t xml:space="preserve"> </w:t>
      </w:r>
      <w:r>
        <w:rPr>
          <w:color w:val="231F20"/>
        </w:rPr>
        <w:t>tablespoons</w:t>
      </w:r>
      <w:r>
        <w:rPr>
          <w:color w:val="231F20"/>
          <w:spacing w:val="13"/>
        </w:rPr>
        <w:t xml:space="preserve"> </w:t>
      </w:r>
      <w:r>
        <w:rPr>
          <w:color w:val="231F20"/>
        </w:rPr>
        <w:t>low</w:t>
      </w:r>
      <w:r>
        <w:rPr>
          <w:color w:val="231F20"/>
          <w:spacing w:val="14"/>
        </w:rPr>
        <w:t xml:space="preserve"> </w:t>
      </w:r>
      <w:r>
        <w:rPr>
          <w:color w:val="231F20"/>
        </w:rPr>
        <w:t>sodium</w:t>
      </w:r>
      <w:r>
        <w:rPr>
          <w:color w:val="231F20"/>
          <w:spacing w:val="13"/>
        </w:rPr>
        <w:t xml:space="preserve"> </w:t>
      </w:r>
      <w:r>
        <w:rPr>
          <w:color w:val="231F20"/>
        </w:rPr>
        <w:t>tamari</w:t>
      </w:r>
      <w:r>
        <w:rPr>
          <w:color w:val="231F20"/>
          <w:spacing w:val="13"/>
        </w:rPr>
        <w:t xml:space="preserve"> </w:t>
      </w:r>
      <w:r>
        <w:rPr>
          <w:color w:val="231F20"/>
        </w:rPr>
        <w:t>or</w:t>
      </w:r>
      <w:r>
        <w:rPr>
          <w:color w:val="231F20"/>
          <w:spacing w:val="14"/>
        </w:rPr>
        <w:t xml:space="preserve"> </w:t>
      </w:r>
      <w:r>
        <w:rPr>
          <w:color w:val="231F20"/>
        </w:rPr>
        <w:t>other</w:t>
      </w:r>
      <w:r>
        <w:rPr>
          <w:color w:val="231F20"/>
          <w:spacing w:val="13"/>
        </w:rPr>
        <w:t xml:space="preserve"> </w:t>
      </w:r>
      <w:r>
        <w:rPr>
          <w:color w:val="231F20"/>
        </w:rPr>
        <w:t>soy</w:t>
      </w:r>
      <w:r>
        <w:rPr>
          <w:color w:val="231F20"/>
          <w:spacing w:val="13"/>
        </w:rPr>
        <w:t xml:space="preserve"> </w:t>
      </w:r>
      <w:r>
        <w:rPr>
          <w:color w:val="231F20"/>
          <w:spacing w:val="-2"/>
        </w:rPr>
        <w:t>sauce</w:t>
      </w:r>
    </w:p>
    <w:p w14:paraId="251E3331"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7"/>
        </w:rPr>
        <w:t xml:space="preserve"> </w:t>
      </w:r>
      <w:r>
        <w:rPr>
          <w:color w:val="231F20"/>
        </w:rPr>
        <w:t>teaspoon</w:t>
      </w:r>
      <w:r>
        <w:rPr>
          <w:color w:val="231F20"/>
          <w:spacing w:val="8"/>
        </w:rPr>
        <w:t xml:space="preserve"> </w:t>
      </w:r>
      <w:r>
        <w:rPr>
          <w:color w:val="231F20"/>
        </w:rPr>
        <w:t>toasted</w:t>
      </w:r>
      <w:r>
        <w:rPr>
          <w:color w:val="231F20"/>
          <w:spacing w:val="8"/>
        </w:rPr>
        <w:t xml:space="preserve"> </w:t>
      </w:r>
      <w:r>
        <w:rPr>
          <w:color w:val="231F20"/>
        </w:rPr>
        <w:t>sesame</w:t>
      </w:r>
      <w:r>
        <w:rPr>
          <w:color w:val="231F20"/>
          <w:spacing w:val="7"/>
        </w:rPr>
        <w:t xml:space="preserve"> </w:t>
      </w:r>
      <w:r>
        <w:rPr>
          <w:color w:val="231F20"/>
          <w:spacing w:val="-5"/>
        </w:rPr>
        <w:t>oil</w:t>
      </w:r>
    </w:p>
    <w:p w14:paraId="129E956D"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9"/>
        </w:rPr>
        <w:t xml:space="preserve"> </w:t>
      </w:r>
      <w:r>
        <w:rPr>
          <w:color w:val="231F20"/>
        </w:rPr>
        <w:t>cloves</w:t>
      </w:r>
      <w:r>
        <w:rPr>
          <w:color w:val="231F20"/>
          <w:spacing w:val="10"/>
        </w:rPr>
        <w:t xml:space="preserve"> </w:t>
      </w:r>
      <w:r>
        <w:rPr>
          <w:color w:val="231F20"/>
        </w:rPr>
        <w:t>garlic,</w:t>
      </w:r>
      <w:r>
        <w:rPr>
          <w:color w:val="231F20"/>
          <w:spacing w:val="9"/>
        </w:rPr>
        <w:t xml:space="preserve"> </w:t>
      </w:r>
      <w:r>
        <w:rPr>
          <w:color w:val="231F20"/>
          <w:spacing w:val="-2"/>
        </w:rPr>
        <w:t>minced</w:t>
      </w:r>
    </w:p>
    <w:p w14:paraId="68D73A08"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0"/>
        </w:rPr>
        <w:t xml:space="preserve"> </w:t>
      </w:r>
      <w:r>
        <w:rPr>
          <w:color w:val="231F20"/>
        </w:rPr>
        <w:t>teaspoon</w:t>
      </w:r>
      <w:r>
        <w:rPr>
          <w:color w:val="231F20"/>
          <w:spacing w:val="10"/>
        </w:rPr>
        <w:t xml:space="preserve"> </w:t>
      </w:r>
      <w:r>
        <w:rPr>
          <w:color w:val="231F20"/>
        </w:rPr>
        <w:t>finely</w:t>
      </w:r>
      <w:r>
        <w:rPr>
          <w:color w:val="231F20"/>
          <w:spacing w:val="10"/>
        </w:rPr>
        <w:t xml:space="preserve"> </w:t>
      </w:r>
      <w:r>
        <w:rPr>
          <w:color w:val="231F20"/>
        </w:rPr>
        <w:t>minced</w:t>
      </w:r>
      <w:r>
        <w:rPr>
          <w:color w:val="231F20"/>
          <w:spacing w:val="10"/>
        </w:rPr>
        <w:t xml:space="preserve"> </w:t>
      </w:r>
      <w:r>
        <w:rPr>
          <w:color w:val="231F20"/>
          <w:spacing w:val="-2"/>
        </w:rPr>
        <w:t>gingerroot</w:t>
      </w:r>
    </w:p>
    <w:p w14:paraId="23DA3108"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3"/>
        </w:rPr>
        <w:t xml:space="preserve"> </w:t>
      </w:r>
      <w:r>
        <w:rPr>
          <w:color w:val="231F20"/>
        </w:rPr>
        <w:t>teaspoon</w:t>
      </w:r>
      <w:r>
        <w:rPr>
          <w:color w:val="231F20"/>
          <w:spacing w:val="14"/>
        </w:rPr>
        <w:t xml:space="preserve"> </w:t>
      </w:r>
      <w:r>
        <w:rPr>
          <w:color w:val="231F20"/>
        </w:rPr>
        <w:t>red</w:t>
      </w:r>
      <w:r>
        <w:rPr>
          <w:color w:val="231F20"/>
          <w:spacing w:val="13"/>
        </w:rPr>
        <w:t xml:space="preserve"> </w:t>
      </w:r>
      <w:r>
        <w:rPr>
          <w:color w:val="231F20"/>
        </w:rPr>
        <w:t>pepper</w:t>
      </w:r>
      <w:r>
        <w:rPr>
          <w:color w:val="231F20"/>
          <w:spacing w:val="14"/>
        </w:rPr>
        <w:t xml:space="preserve"> </w:t>
      </w:r>
      <w:r>
        <w:rPr>
          <w:color w:val="231F20"/>
          <w:spacing w:val="-2"/>
        </w:rPr>
        <w:t>flakes</w:t>
      </w:r>
    </w:p>
    <w:p w14:paraId="0497B782"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teaspoon</w:t>
      </w:r>
      <w:r>
        <w:rPr>
          <w:color w:val="231F20"/>
          <w:spacing w:val="12"/>
        </w:rPr>
        <w:t xml:space="preserve"> </w:t>
      </w:r>
      <w:r>
        <w:rPr>
          <w:color w:val="231F20"/>
        </w:rPr>
        <w:t>brown</w:t>
      </w:r>
      <w:r>
        <w:rPr>
          <w:color w:val="231F20"/>
          <w:spacing w:val="12"/>
        </w:rPr>
        <w:t xml:space="preserve"> </w:t>
      </w:r>
      <w:r>
        <w:rPr>
          <w:color w:val="231F20"/>
        </w:rPr>
        <w:t>rice</w:t>
      </w:r>
      <w:r>
        <w:rPr>
          <w:color w:val="231F20"/>
          <w:spacing w:val="12"/>
        </w:rPr>
        <w:t xml:space="preserve"> </w:t>
      </w:r>
      <w:r>
        <w:rPr>
          <w:color w:val="231F20"/>
        </w:rPr>
        <w:t>syrup</w:t>
      </w:r>
      <w:r>
        <w:rPr>
          <w:color w:val="231F20"/>
          <w:spacing w:val="12"/>
        </w:rPr>
        <w:t xml:space="preserve"> </w:t>
      </w:r>
      <w:r>
        <w:rPr>
          <w:color w:val="231F20"/>
        </w:rPr>
        <w:t>or</w:t>
      </w:r>
      <w:r>
        <w:rPr>
          <w:color w:val="231F20"/>
          <w:spacing w:val="12"/>
        </w:rPr>
        <w:t xml:space="preserve"> </w:t>
      </w:r>
      <w:r>
        <w:rPr>
          <w:color w:val="231F20"/>
        </w:rPr>
        <w:t>dark</w:t>
      </w:r>
      <w:r>
        <w:rPr>
          <w:color w:val="231F20"/>
          <w:spacing w:val="12"/>
        </w:rPr>
        <w:t xml:space="preserve"> </w:t>
      </w:r>
      <w:r>
        <w:rPr>
          <w:color w:val="231F20"/>
        </w:rPr>
        <w:t>brown</w:t>
      </w:r>
      <w:r>
        <w:rPr>
          <w:color w:val="231F20"/>
          <w:spacing w:val="12"/>
        </w:rPr>
        <w:t xml:space="preserve"> </w:t>
      </w:r>
      <w:r>
        <w:rPr>
          <w:color w:val="231F20"/>
          <w:spacing w:val="-2"/>
        </w:rPr>
        <w:t>sugar</w:t>
      </w:r>
    </w:p>
    <w:p w14:paraId="4B67A129" w14:textId="77777777" w:rsidR="00F30FC8" w:rsidRDefault="00F30FC8">
      <w:pPr>
        <w:pStyle w:val="BodyText"/>
        <w:spacing w:before="237"/>
        <w:ind w:left="0" w:firstLine="0"/>
      </w:pPr>
    </w:p>
    <w:p w14:paraId="619E7ECE" w14:textId="77777777" w:rsidR="00F30FC8" w:rsidRDefault="00000000">
      <w:pPr>
        <w:pStyle w:val="BodyText"/>
        <w:spacing w:before="0"/>
        <w:ind w:left="270" w:right="632" w:firstLine="0"/>
      </w:pPr>
      <w:r>
        <w:rPr>
          <w:color w:val="231F20"/>
        </w:rPr>
        <w:t>Chop drained firm tofu into 1” cubes. Place tofu cubes in glass dish for baking. Pour marinade or</w:t>
      </w:r>
      <w:r>
        <w:rPr>
          <w:color w:val="231F20"/>
          <w:spacing w:val="40"/>
        </w:rPr>
        <w:t xml:space="preserve"> </w:t>
      </w:r>
      <w:r>
        <w:rPr>
          <w:color w:val="231F20"/>
        </w:rPr>
        <w:t>sauce over tofu, stir well. Place tofu in oven at 350 F for 1 hour. Stir every 15-20 minutes.</w:t>
      </w:r>
    </w:p>
    <w:p w14:paraId="187387AB" w14:textId="77777777" w:rsidR="00F30FC8" w:rsidRDefault="00000000">
      <w:pPr>
        <w:pStyle w:val="BodyText"/>
        <w:spacing w:before="120"/>
        <w:ind w:left="270" w:firstLine="0"/>
      </w:pPr>
      <w:r>
        <w:rPr>
          <w:color w:val="231F20"/>
        </w:rPr>
        <w:t>Makes</w:t>
      </w:r>
      <w:r>
        <w:rPr>
          <w:color w:val="231F20"/>
          <w:spacing w:val="13"/>
        </w:rPr>
        <w:t xml:space="preserve"> </w:t>
      </w:r>
      <w:r>
        <w:rPr>
          <w:color w:val="231F20"/>
        </w:rPr>
        <w:t>four</w:t>
      </w:r>
      <w:r>
        <w:rPr>
          <w:color w:val="231F20"/>
          <w:spacing w:val="14"/>
        </w:rPr>
        <w:t xml:space="preserve"> </w:t>
      </w:r>
      <w:r>
        <w:rPr>
          <w:color w:val="231F20"/>
        </w:rPr>
        <w:t>4-ounce</w:t>
      </w:r>
      <w:r>
        <w:rPr>
          <w:color w:val="231F20"/>
          <w:spacing w:val="14"/>
        </w:rPr>
        <w:t xml:space="preserve"> </w:t>
      </w:r>
      <w:r>
        <w:rPr>
          <w:color w:val="231F20"/>
          <w:spacing w:val="-2"/>
        </w:rPr>
        <w:t>servings.</w:t>
      </w:r>
    </w:p>
    <w:p w14:paraId="23287501" w14:textId="77777777" w:rsidR="00F30FC8" w:rsidRDefault="00F30FC8">
      <w:pPr>
        <w:pStyle w:val="BodyText"/>
        <w:spacing w:before="238"/>
        <w:ind w:left="0" w:firstLine="0"/>
      </w:pPr>
    </w:p>
    <w:p w14:paraId="621D5E95" w14:textId="77777777" w:rsidR="00F30FC8" w:rsidRDefault="00000000">
      <w:pPr>
        <w:pStyle w:val="BodyText"/>
        <w:spacing w:before="0"/>
        <w:ind w:left="270" w:firstLine="0"/>
      </w:pPr>
      <w:r>
        <w:rPr>
          <w:color w:val="231F20"/>
        </w:rPr>
        <w:t>Nutrition</w:t>
      </w:r>
      <w:r>
        <w:rPr>
          <w:color w:val="231F20"/>
          <w:spacing w:val="7"/>
        </w:rPr>
        <w:t xml:space="preserve"> </w:t>
      </w:r>
      <w:r>
        <w:rPr>
          <w:color w:val="231F20"/>
        </w:rPr>
        <w:t>Information</w:t>
      </w:r>
      <w:r>
        <w:rPr>
          <w:color w:val="231F20"/>
          <w:spacing w:val="8"/>
        </w:rPr>
        <w:t xml:space="preserve"> </w:t>
      </w:r>
      <w:r>
        <w:rPr>
          <w:color w:val="231F20"/>
        </w:rPr>
        <w:t>(per</w:t>
      </w:r>
      <w:r>
        <w:rPr>
          <w:color w:val="231F20"/>
          <w:spacing w:val="7"/>
        </w:rPr>
        <w:t xml:space="preserve"> </w:t>
      </w:r>
      <w:r>
        <w:rPr>
          <w:color w:val="231F20"/>
        </w:rPr>
        <w:t>4</w:t>
      </w:r>
      <w:r>
        <w:rPr>
          <w:color w:val="231F20"/>
          <w:spacing w:val="8"/>
        </w:rPr>
        <w:t xml:space="preserve"> </w:t>
      </w:r>
      <w:r>
        <w:rPr>
          <w:color w:val="231F20"/>
        </w:rPr>
        <w:t>oz</w:t>
      </w:r>
      <w:r>
        <w:rPr>
          <w:color w:val="231F20"/>
          <w:spacing w:val="8"/>
        </w:rPr>
        <w:t xml:space="preserve"> </w:t>
      </w:r>
      <w:r>
        <w:rPr>
          <w:color w:val="231F20"/>
          <w:spacing w:val="-2"/>
        </w:rPr>
        <w:t>serving):</w:t>
      </w:r>
    </w:p>
    <w:p w14:paraId="1BC27550" w14:textId="77777777" w:rsidR="00F30FC8" w:rsidRDefault="00000000">
      <w:pPr>
        <w:pStyle w:val="BodyText"/>
        <w:tabs>
          <w:tab w:val="left" w:pos="3490"/>
          <w:tab w:val="left" w:pos="6210"/>
        </w:tabs>
        <w:spacing w:before="0"/>
        <w:ind w:left="750" w:right="2975" w:firstLine="0"/>
      </w:pPr>
      <w:r>
        <w:rPr>
          <w:color w:val="231F20"/>
          <w:spacing w:val="-2"/>
        </w:rPr>
        <w:t>Calories:120</w:t>
      </w:r>
      <w:r>
        <w:rPr>
          <w:color w:val="231F20"/>
        </w:rPr>
        <w:tab/>
      </w:r>
      <w:proofErr w:type="spellStart"/>
      <w:r>
        <w:rPr>
          <w:color w:val="231F20"/>
        </w:rPr>
        <w:t>Dietaryfiber</w:t>
      </w:r>
      <w:proofErr w:type="spellEnd"/>
      <w:r>
        <w:rPr>
          <w:color w:val="231F20"/>
        </w:rPr>
        <w:t>: &lt;1gm</w:t>
      </w:r>
      <w:r>
        <w:rPr>
          <w:color w:val="231F20"/>
        </w:rPr>
        <w:tab/>
        <w:t>Protein:8 gm Sodium:575 mg</w:t>
      </w:r>
      <w:r>
        <w:rPr>
          <w:color w:val="231F20"/>
        </w:rPr>
        <w:tab/>
        <w:t>Fat:5 gm</w:t>
      </w:r>
      <w:r>
        <w:rPr>
          <w:color w:val="231F20"/>
        </w:rPr>
        <w:tab/>
        <w:t>Calcium:</w:t>
      </w:r>
      <w:r>
        <w:rPr>
          <w:color w:val="231F20"/>
          <w:spacing w:val="-15"/>
        </w:rPr>
        <w:t xml:space="preserve"> </w:t>
      </w:r>
      <w:r>
        <w:rPr>
          <w:color w:val="231F20"/>
        </w:rPr>
        <w:t>155mg Saturated fat:&lt;1 gm</w:t>
      </w:r>
      <w:r>
        <w:rPr>
          <w:color w:val="231F20"/>
        </w:rPr>
        <w:tab/>
        <w:t>Iron:1.4 mg</w:t>
      </w:r>
    </w:p>
    <w:p w14:paraId="0E1B4938" w14:textId="77777777" w:rsidR="00F30FC8" w:rsidRDefault="00000000">
      <w:pPr>
        <w:pStyle w:val="BodyText"/>
        <w:spacing w:before="119"/>
        <w:ind w:left="270" w:firstLine="0"/>
      </w:pPr>
      <w:r>
        <w:rPr>
          <w:color w:val="231F20"/>
        </w:rPr>
        <w:t>Recipe</w:t>
      </w:r>
      <w:r>
        <w:rPr>
          <w:color w:val="231F20"/>
          <w:spacing w:val="10"/>
        </w:rPr>
        <w:t xml:space="preserve"> </w:t>
      </w:r>
      <w:r>
        <w:rPr>
          <w:color w:val="231F20"/>
        </w:rPr>
        <w:t>from</w:t>
      </w:r>
      <w:r>
        <w:rPr>
          <w:color w:val="231F20"/>
          <w:spacing w:val="11"/>
        </w:rPr>
        <w:t xml:space="preserve"> </w:t>
      </w:r>
      <w:r>
        <w:rPr>
          <w:color w:val="231F20"/>
        </w:rPr>
        <w:t>the</w:t>
      </w:r>
      <w:r>
        <w:rPr>
          <w:color w:val="231F20"/>
          <w:spacing w:val="11"/>
        </w:rPr>
        <w:t xml:space="preserve"> </w:t>
      </w:r>
      <w:r>
        <w:rPr>
          <w:color w:val="231F20"/>
        </w:rPr>
        <w:t>Hippy</w:t>
      </w:r>
      <w:r>
        <w:rPr>
          <w:color w:val="231F20"/>
          <w:spacing w:val="11"/>
        </w:rPr>
        <w:t xml:space="preserve"> </w:t>
      </w:r>
      <w:r>
        <w:rPr>
          <w:color w:val="231F20"/>
        </w:rPr>
        <w:t>Gourmet’s</w:t>
      </w:r>
      <w:r>
        <w:rPr>
          <w:color w:val="231F20"/>
          <w:spacing w:val="10"/>
        </w:rPr>
        <w:t xml:space="preserve"> </w:t>
      </w:r>
      <w:r>
        <w:rPr>
          <w:color w:val="231F20"/>
        </w:rPr>
        <w:t>Quick</w:t>
      </w:r>
      <w:r>
        <w:rPr>
          <w:color w:val="231F20"/>
          <w:spacing w:val="11"/>
        </w:rPr>
        <w:t xml:space="preserve"> </w:t>
      </w:r>
      <w:r>
        <w:rPr>
          <w:color w:val="231F20"/>
        </w:rPr>
        <w:t>and</w:t>
      </w:r>
      <w:r>
        <w:rPr>
          <w:color w:val="231F20"/>
          <w:spacing w:val="11"/>
        </w:rPr>
        <w:t xml:space="preserve"> </w:t>
      </w:r>
      <w:r>
        <w:rPr>
          <w:color w:val="231F20"/>
        </w:rPr>
        <w:t>Simple</w:t>
      </w:r>
      <w:r>
        <w:rPr>
          <w:color w:val="231F20"/>
          <w:spacing w:val="11"/>
        </w:rPr>
        <w:t xml:space="preserve"> </w:t>
      </w:r>
      <w:r>
        <w:rPr>
          <w:color w:val="231F20"/>
        </w:rPr>
        <w:t>Cookbook</w:t>
      </w:r>
      <w:r>
        <w:rPr>
          <w:color w:val="231F20"/>
          <w:spacing w:val="11"/>
        </w:rPr>
        <w:t xml:space="preserve"> </w:t>
      </w:r>
      <w:r>
        <w:rPr>
          <w:color w:val="231F20"/>
        </w:rPr>
        <w:t>for</w:t>
      </w:r>
      <w:r>
        <w:rPr>
          <w:color w:val="231F20"/>
          <w:spacing w:val="10"/>
        </w:rPr>
        <w:t xml:space="preserve"> </w:t>
      </w:r>
      <w:r>
        <w:rPr>
          <w:color w:val="231F20"/>
        </w:rPr>
        <w:t>Healthy</w:t>
      </w:r>
      <w:r>
        <w:rPr>
          <w:color w:val="231F20"/>
          <w:spacing w:val="11"/>
        </w:rPr>
        <w:t xml:space="preserve"> </w:t>
      </w:r>
      <w:r>
        <w:rPr>
          <w:color w:val="231F20"/>
          <w:spacing w:val="-2"/>
        </w:rPr>
        <w:t>Eating</w:t>
      </w:r>
    </w:p>
    <w:p w14:paraId="47D4A3F0" w14:textId="77777777" w:rsidR="00F30FC8" w:rsidRDefault="00F30FC8">
      <w:pPr>
        <w:pStyle w:val="BodyText"/>
        <w:sectPr w:rsidR="00F30FC8">
          <w:pgSz w:w="12240" w:h="15840"/>
          <w:pgMar w:top="840" w:right="720" w:bottom="1000" w:left="720" w:header="0" w:footer="686" w:gutter="0"/>
          <w:cols w:space="720"/>
        </w:sectPr>
      </w:pPr>
    </w:p>
    <w:p w14:paraId="43A209AD" w14:textId="77777777" w:rsidR="00F30FC8" w:rsidRDefault="00000000">
      <w:pPr>
        <w:pStyle w:val="Heading4"/>
        <w:spacing w:before="88"/>
      </w:pPr>
      <w:r>
        <w:rPr>
          <w:color w:val="231F20"/>
        </w:rPr>
        <w:lastRenderedPageBreak/>
        <w:t>Washington</w:t>
      </w:r>
      <w:r>
        <w:rPr>
          <w:color w:val="231F20"/>
          <w:spacing w:val="64"/>
        </w:rPr>
        <w:t xml:space="preserve"> </w:t>
      </w:r>
      <w:r>
        <w:rPr>
          <w:color w:val="231F20"/>
        </w:rPr>
        <w:t>Insider</w:t>
      </w:r>
      <w:r>
        <w:rPr>
          <w:color w:val="231F20"/>
          <w:spacing w:val="64"/>
        </w:rPr>
        <w:t xml:space="preserve"> </w:t>
      </w:r>
      <w:r>
        <w:rPr>
          <w:color w:val="231F20"/>
          <w:spacing w:val="-2"/>
        </w:rPr>
        <w:t>Salad</w:t>
      </w:r>
    </w:p>
    <w:p w14:paraId="3A5A035F" w14:textId="77777777" w:rsidR="00F30FC8" w:rsidRDefault="00000000">
      <w:pPr>
        <w:pStyle w:val="BodyText"/>
        <w:spacing w:before="204"/>
        <w:ind w:left="270" w:firstLine="0"/>
      </w:pPr>
      <w:r>
        <w:rPr>
          <w:color w:val="231F20"/>
          <w:spacing w:val="-2"/>
        </w:rPr>
        <w:t>Ingredients:</w:t>
      </w:r>
    </w:p>
    <w:p w14:paraId="2A401EF7" w14:textId="77777777" w:rsidR="00F30FC8" w:rsidRDefault="00000000">
      <w:pPr>
        <w:pStyle w:val="ListParagraph"/>
        <w:numPr>
          <w:ilvl w:val="0"/>
          <w:numId w:val="6"/>
        </w:numPr>
        <w:tabs>
          <w:tab w:val="left" w:pos="447"/>
        </w:tabs>
        <w:spacing w:before="120"/>
        <w:ind w:left="447" w:hanging="177"/>
      </w:pPr>
      <w:r>
        <w:rPr>
          <w:color w:val="231F20"/>
        </w:rPr>
        <w:t xml:space="preserve">1 can (15 oz) kidney beans, </w:t>
      </w:r>
      <w:r>
        <w:rPr>
          <w:color w:val="231F20"/>
          <w:spacing w:val="-2"/>
        </w:rPr>
        <w:t>drained</w:t>
      </w:r>
    </w:p>
    <w:p w14:paraId="78F0C032"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
        </w:rPr>
        <w:t xml:space="preserve"> </w:t>
      </w:r>
      <w:r>
        <w:rPr>
          <w:color w:val="231F20"/>
        </w:rPr>
        <w:t>can</w:t>
      </w:r>
      <w:r>
        <w:rPr>
          <w:color w:val="231F20"/>
          <w:spacing w:val="2"/>
        </w:rPr>
        <w:t xml:space="preserve"> </w:t>
      </w:r>
      <w:r>
        <w:rPr>
          <w:color w:val="231F20"/>
        </w:rPr>
        <w:t>(15</w:t>
      </w:r>
      <w:r>
        <w:rPr>
          <w:color w:val="231F20"/>
          <w:spacing w:val="2"/>
        </w:rPr>
        <w:t xml:space="preserve"> </w:t>
      </w:r>
      <w:r>
        <w:rPr>
          <w:color w:val="231F20"/>
        </w:rPr>
        <w:t>oz)</w:t>
      </w:r>
      <w:r>
        <w:rPr>
          <w:color w:val="231F20"/>
          <w:spacing w:val="1"/>
        </w:rPr>
        <w:t xml:space="preserve"> </w:t>
      </w:r>
      <w:r>
        <w:rPr>
          <w:color w:val="231F20"/>
        </w:rPr>
        <w:t>black</w:t>
      </w:r>
      <w:r>
        <w:rPr>
          <w:color w:val="231F20"/>
          <w:spacing w:val="2"/>
        </w:rPr>
        <w:t xml:space="preserve"> </w:t>
      </w:r>
      <w:r>
        <w:rPr>
          <w:color w:val="231F20"/>
        </w:rPr>
        <w:t>eyed</w:t>
      </w:r>
      <w:r>
        <w:rPr>
          <w:color w:val="231F20"/>
          <w:spacing w:val="2"/>
        </w:rPr>
        <w:t xml:space="preserve"> </w:t>
      </w:r>
      <w:r>
        <w:rPr>
          <w:color w:val="231F20"/>
        </w:rPr>
        <w:t>peas,</w:t>
      </w:r>
      <w:r>
        <w:rPr>
          <w:color w:val="231F20"/>
          <w:spacing w:val="2"/>
        </w:rPr>
        <w:t xml:space="preserve"> </w:t>
      </w:r>
      <w:r>
        <w:rPr>
          <w:color w:val="231F20"/>
          <w:spacing w:val="-2"/>
        </w:rPr>
        <w:t>drained</w:t>
      </w:r>
    </w:p>
    <w:p w14:paraId="470A2F88"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3"/>
        </w:rPr>
        <w:t xml:space="preserve"> </w:t>
      </w:r>
      <w:r>
        <w:rPr>
          <w:color w:val="231F20"/>
        </w:rPr>
        <w:t>1/2</w:t>
      </w:r>
      <w:r>
        <w:rPr>
          <w:color w:val="231F20"/>
          <w:spacing w:val="13"/>
        </w:rPr>
        <w:t xml:space="preserve"> </w:t>
      </w:r>
      <w:r>
        <w:rPr>
          <w:color w:val="231F20"/>
        </w:rPr>
        <w:t>cups</w:t>
      </w:r>
      <w:r>
        <w:rPr>
          <w:color w:val="231F20"/>
          <w:spacing w:val="13"/>
        </w:rPr>
        <w:t xml:space="preserve"> </w:t>
      </w:r>
      <w:r>
        <w:rPr>
          <w:color w:val="231F20"/>
        </w:rPr>
        <w:t>cooked</w:t>
      </w:r>
      <w:r>
        <w:rPr>
          <w:color w:val="231F20"/>
          <w:spacing w:val="13"/>
        </w:rPr>
        <w:t xml:space="preserve"> </w:t>
      </w:r>
      <w:r>
        <w:rPr>
          <w:color w:val="231F20"/>
        </w:rPr>
        <w:t>barley</w:t>
      </w:r>
      <w:r>
        <w:rPr>
          <w:color w:val="231F20"/>
          <w:spacing w:val="13"/>
        </w:rPr>
        <w:t xml:space="preserve"> </w:t>
      </w:r>
      <w:r>
        <w:rPr>
          <w:color w:val="231F20"/>
        </w:rPr>
        <w:t>(substitute</w:t>
      </w:r>
      <w:r>
        <w:rPr>
          <w:color w:val="231F20"/>
          <w:spacing w:val="13"/>
        </w:rPr>
        <w:t xml:space="preserve"> </w:t>
      </w:r>
      <w:r>
        <w:rPr>
          <w:color w:val="231F20"/>
        </w:rPr>
        <w:t>quinoa,</w:t>
      </w:r>
      <w:r>
        <w:rPr>
          <w:color w:val="231F20"/>
          <w:spacing w:val="13"/>
        </w:rPr>
        <w:t xml:space="preserve"> </w:t>
      </w:r>
      <w:r>
        <w:rPr>
          <w:color w:val="231F20"/>
        </w:rPr>
        <w:t>wild</w:t>
      </w:r>
      <w:r>
        <w:rPr>
          <w:color w:val="231F20"/>
          <w:spacing w:val="13"/>
        </w:rPr>
        <w:t xml:space="preserve"> </w:t>
      </w:r>
      <w:r>
        <w:rPr>
          <w:color w:val="231F20"/>
        </w:rPr>
        <w:t>rice,</w:t>
      </w:r>
      <w:r>
        <w:rPr>
          <w:color w:val="231F20"/>
          <w:spacing w:val="13"/>
        </w:rPr>
        <w:t xml:space="preserve"> </w:t>
      </w:r>
      <w:r>
        <w:rPr>
          <w:color w:val="231F20"/>
        </w:rPr>
        <w:t>or</w:t>
      </w:r>
      <w:r>
        <w:rPr>
          <w:color w:val="231F20"/>
          <w:spacing w:val="13"/>
        </w:rPr>
        <w:t xml:space="preserve"> </w:t>
      </w:r>
      <w:r>
        <w:rPr>
          <w:color w:val="231F20"/>
        </w:rPr>
        <w:t>brown</w:t>
      </w:r>
      <w:r>
        <w:rPr>
          <w:color w:val="231F20"/>
          <w:spacing w:val="13"/>
        </w:rPr>
        <w:t xml:space="preserve"> </w:t>
      </w:r>
      <w:r>
        <w:rPr>
          <w:color w:val="231F20"/>
        </w:rPr>
        <w:t>rice</w:t>
      </w:r>
      <w:r>
        <w:rPr>
          <w:color w:val="231F20"/>
          <w:spacing w:val="13"/>
        </w:rPr>
        <w:t xml:space="preserve"> </w:t>
      </w:r>
      <w:r>
        <w:rPr>
          <w:color w:val="231F20"/>
        </w:rPr>
        <w:t>to</w:t>
      </w:r>
      <w:r>
        <w:rPr>
          <w:color w:val="231F20"/>
          <w:spacing w:val="13"/>
        </w:rPr>
        <w:t xml:space="preserve"> </w:t>
      </w:r>
      <w:r>
        <w:rPr>
          <w:color w:val="231F20"/>
        </w:rPr>
        <w:t>make</w:t>
      </w:r>
      <w:r>
        <w:rPr>
          <w:color w:val="231F20"/>
          <w:spacing w:val="14"/>
        </w:rPr>
        <w:t xml:space="preserve"> </w:t>
      </w:r>
      <w:r>
        <w:rPr>
          <w:color w:val="231F20"/>
        </w:rPr>
        <w:t>gluten</w:t>
      </w:r>
      <w:r>
        <w:rPr>
          <w:color w:val="231F20"/>
          <w:spacing w:val="13"/>
        </w:rPr>
        <w:t xml:space="preserve"> </w:t>
      </w:r>
      <w:r>
        <w:rPr>
          <w:color w:val="231F20"/>
          <w:spacing w:val="-2"/>
        </w:rPr>
        <w:t>free)</w:t>
      </w:r>
    </w:p>
    <w:p w14:paraId="6CCE4780" w14:textId="77777777" w:rsidR="00F30FC8" w:rsidRDefault="00000000">
      <w:pPr>
        <w:pStyle w:val="ListParagraph"/>
        <w:numPr>
          <w:ilvl w:val="0"/>
          <w:numId w:val="6"/>
        </w:numPr>
        <w:tabs>
          <w:tab w:val="left" w:pos="447"/>
        </w:tabs>
        <w:spacing w:before="0"/>
        <w:ind w:left="447" w:hanging="177"/>
      </w:pPr>
      <w:r>
        <w:rPr>
          <w:color w:val="231F20"/>
        </w:rPr>
        <w:t>6</w:t>
      </w:r>
      <w:r>
        <w:rPr>
          <w:color w:val="231F20"/>
          <w:spacing w:val="20"/>
        </w:rPr>
        <w:t xml:space="preserve"> </w:t>
      </w:r>
      <w:r>
        <w:rPr>
          <w:color w:val="231F20"/>
        </w:rPr>
        <w:t>tbsp</w:t>
      </w:r>
      <w:r>
        <w:rPr>
          <w:color w:val="231F20"/>
          <w:spacing w:val="20"/>
        </w:rPr>
        <w:t xml:space="preserve"> </w:t>
      </w:r>
      <w:r>
        <w:rPr>
          <w:color w:val="231F20"/>
        </w:rPr>
        <w:t>cilantro,</w:t>
      </w:r>
      <w:r>
        <w:rPr>
          <w:color w:val="231F20"/>
          <w:spacing w:val="20"/>
        </w:rPr>
        <w:t xml:space="preserve"> </w:t>
      </w:r>
      <w:r>
        <w:rPr>
          <w:color w:val="231F20"/>
        </w:rPr>
        <w:t>chopped</w:t>
      </w:r>
      <w:r>
        <w:rPr>
          <w:color w:val="231F20"/>
          <w:spacing w:val="20"/>
        </w:rPr>
        <w:t xml:space="preserve"> </w:t>
      </w:r>
      <w:r>
        <w:rPr>
          <w:color w:val="231F20"/>
          <w:spacing w:val="-2"/>
        </w:rPr>
        <w:t>finely</w:t>
      </w:r>
    </w:p>
    <w:p w14:paraId="4099E433"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3"/>
        </w:rPr>
        <w:t xml:space="preserve"> </w:t>
      </w:r>
      <w:r>
        <w:rPr>
          <w:color w:val="231F20"/>
        </w:rPr>
        <w:t>can</w:t>
      </w:r>
      <w:r>
        <w:rPr>
          <w:color w:val="231F20"/>
          <w:spacing w:val="-3"/>
        </w:rPr>
        <w:t xml:space="preserve"> </w:t>
      </w:r>
      <w:r>
        <w:rPr>
          <w:color w:val="231F20"/>
        </w:rPr>
        <w:t>(11</w:t>
      </w:r>
      <w:r>
        <w:rPr>
          <w:color w:val="231F20"/>
          <w:spacing w:val="-3"/>
        </w:rPr>
        <w:t xml:space="preserve"> </w:t>
      </w:r>
      <w:r>
        <w:rPr>
          <w:color w:val="231F20"/>
        </w:rPr>
        <w:t>oz)</w:t>
      </w:r>
      <w:r>
        <w:rPr>
          <w:color w:val="231F20"/>
          <w:spacing w:val="-3"/>
        </w:rPr>
        <w:t xml:space="preserve"> </w:t>
      </w:r>
      <w:r>
        <w:rPr>
          <w:color w:val="231F20"/>
          <w:spacing w:val="-4"/>
        </w:rPr>
        <w:t>corn</w:t>
      </w:r>
    </w:p>
    <w:p w14:paraId="6AD4452D"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6"/>
        </w:rPr>
        <w:t xml:space="preserve"> </w:t>
      </w:r>
      <w:r>
        <w:rPr>
          <w:color w:val="231F20"/>
        </w:rPr>
        <w:t>1/2</w:t>
      </w:r>
      <w:r>
        <w:rPr>
          <w:color w:val="231F20"/>
          <w:spacing w:val="16"/>
        </w:rPr>
        <w:t xml:space="preserve"> </w:t>
      </w:r>
      <w:r>
        <w:rPr>
          <w:color w:val="231F20"/>
        </w:rPr>
        <w:t>cups</w:t>
      </w:r>
      <w:r>
        <w:rPr>
          <w:color w:val="231F20"/>
          <w:spacing w:val="16"/>
        </w:rPr>
        <w:t xml:space="preserve"> </w:t>
      </w:r>
      <w:r>
        <w:rPr>
          <w:color w:val="231F20"/>
        </w:rPr>
        <w:t>tomatoes,</w:t>
      </w:r>
      <w:r>
        <w:rPr>
          <w:color w:val="231F20"/>
          <w:spacing w:val="17"/>
        </w:rPr>
        <w:t xml:space="preserve"> </w:t>
      </w:r>
      <w:r>
        <w:rPr>
          <w:color w:val="231F20"/>
          <w:spacing w:val="-2"/>
        </w:rPr>
        <w:t>diced</w:t>
      </w:r>
    </w:p>
    <w:p w14:paraId="6C6EC894" w14:textId="77777777" w:rsidR="00F30FC8" w:rsidRDefault="00000000">
      <w:pPr>
        <w:pStyle w:val="ListParagraph"/>
        <w:numPr>
          <w:ilvl w:val="0"/>
          <w:numId w:val="6"/>
        </w:numPr>
        <w:tabs>
          <w:tab w:val="left" w:pos="447"/>
        </w:tabs>
        <w:spacing w:before="0"/>
        <w:ind w:left="447" w:hanging="177"/>
      </w:pPr>
      <w:r>
        <w:rPr>
          <w:color w:val="231F20"/>
        </w:rPr>
        <w:t>3</w:t>
      </w:r>
      <w:r>
        <w:rPr>
          <w:color w:val="231F20"/>
          <w:spacing w:val="15"/>
        </w:rPr>
        <w:t xml:space="preserve"> </w:t>
      </w:r>
      <w:r>
        <w:rPr>
          <w:color w:val="231F20"/>
        </w:rPr>
        <w:t>tbsp</w:t>
      </w:r>
      <w:r>
        <w:rPr>
          <w:color w:val="231F20"/>
          <w:spacing w:val="15"/>
        </w:rPr>
        <w:t xml:space="preserve"> </w:t>
      </w:r>
      <w:r>
        <w:rPr>
          <w:color w:val="231F20"/>
        </w:rPr>
        <w:t>balsamic</w:t>
      </w:r>
      <w:r>
        <w:rPr>
          <w:color w:val="231F20"/>
          <w:spacing w:val="16"/>
        </w:rPr>
        <w:t xml:space="preserve"> </w:t>
      </w:r>
      <w:r>
        <w:rPr>
          <w:color w:val="231F20"/>
          <w:spacing w:val="-2"/>
        </w:rPr>
        <w:t>vinegar</w:t>
      </w:r>
    </w:p>
    <w:p w14:paraId="7111D1EB"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1"/>
        </w:rPr>
        <w:t xml:space="preserve"> </w:t>
      </w:r>
      <w:r>
        <w:rPr>
          <w:color w:val="231F20"/>
        </w:rPr>
        <w:t>tbsp</w:t>
      </w:r>
      <w:r>
        <w:rPr>
          <w:color w:val="231F20"/>
          <w:spacing w:val="11"/>
        </w:rPr>
        <w:t xml:space="preserve"> </w:t>
      </w:r>
      <w:r>
        <w:rPr>
          <w:color w:val="231F20"/>
        </w:rPr>
        <w:t>olive</w:t>
      </w:r>
      <w:r>
        <w:rPr>
          <w:color w:val="231F20"/>
          <w:spacing w:val="11"/>
        </w:rPr>
        <w:t xml:space="preserve"> </w:t>
      </w:r>
      <w:r>
        <w:rPr>
          <w:color w:val="231F20"/>
          <w:spacing w:val="-5"/>
        </w:rPr>
        <w:t>oil</w:t>
      </w:r>
    </w:p>
    <w:p w14:paraId="53AF23D3" w14:textId="77777777" w:rsidR="00F30FC8" w:rsidRDefault="00F30FC8">
      <w:pPr>
        <w:pStyle w:val="BodyText"/>
        <w:spacing w:before="237"/>
        <w:ind w:left="0" w:firstLine="0"/>
      </w:pPr>
    </w:p>
    <w:p w14:paraId="00FE2E72" w14:textId="77777777" w:rsidR="00F30FC8" w:rsidRDefault="00000000">
      <w:pPr>
        <w:pStyle w:val="BodyText"/>
        <w:spacing w:before="0"/>
        <w:ind w:left="270" w:right="632" w:firstLine="0"/>
      </w:pPr>
      <w:r>
        <w:rPr>
          <w:color w:val="231F20"/>
        </w:rPr>
        <w:t xml:space="preserve">Prepare vegetables. Mix all ingredients </w:t>
      </w:r>
      <w:proofErr w:type="gramStart"/>
      <w:r>
        <w:rPr>
          <w:color w:val="231F20"/>
        </w:rPr>
        <w:t>together, and</w:t>
      </w:r>
      <w:proofErr w:type="gramEnd"/>
      <w:r>
        <w:rPr>
          <w:color w:val="231F20"/>
        </w:rPr>
        <w:t xml:space="preserve"> serve on a bed of dark green leafy lettuce. Add salt and pepper to taste.</w:t>
      </w:r>
    </w:p>
    <w:p w14:paraId="32488842" w14:textId="77777777" w:rsidR="00F30FC8" w:rsidRDefault="00000000">
      <w:pPr>
        <w:pStyle w:val="BodyText"/>
        <w:spacing w:before="119"/>
        <w:ind w:left="270" w:firstLine="0"/>
      </w:pPr>
      <w:r>
        <w:rPr>
          <w:color w:val="231F20"/>
        </w:rPr>
        <w:t>Makes</w:t>
      </w:r>
      <w:r>
        <w:rPr>
          <w:color w:val="231F20"/>
          <w:spacing w:val="3"/>
        </w:rPr>
        <w:t xml:space="preserve"> </w:t>
      </w:r>
      <w:r>
        <w:rPr>
          <w:color w:val="231F20"/>
        </w:rPr>
        <w:t>8</w:t>
      </w:r>
      <w:r>
        <w:rPr>
          <w:color w:val="231F20"/>
          <w:spacing w:val="3"/>
        </w:rPr>
        <w:t xml:space="preserve"> </w:t>
      </w:r>
      <w:r>
        <w:rPr>
          <w:color w:val="231F20"/>
        </w:rPr>
        <w:t>servings</w:t>
      </w:r>
      <w:r>
        <w:rPr>
          <w:color w:val="231F20"/>
          <w:spacing w:val="4"/>
        </w:rPr>
        <w:t xml:space="preserve"> </w:t>
      </w:r>
      <w:r>
        <w:rPr>
          <w:color w:val="231F20"/>
        </w:rPr>
        <w:t>(1</w:t>
      </w:r>
      <w:r>
        <w:rPr>
          <w:color w:val="231F20"/>
          <w:spacing w:val="3"/>
        </w:rPr>
        <w:t xml:space="preserve"> </w:t>
      </w:r>
      <w:r>
        <w:rPr>
          <w:color w:val="231F20"/>
        </w:rPr>
        <w:t>cup</w:t>
      </w:r>
      <w:r>
        <w:rPr>
          <w:color w:val="231F20"/>
          <w:spacing w:val="4"/>
        </w:rPr>
        <w:t xml:space="preserve"> </w:t>
      </w:r>
      <w:r>
        <w:rPr>
          <w:color w:val="231F20"/>
          <w:spacing w:val="-2"/>
        </w:rPr>
        <w:t>each).</w:t>
      </w:r>
    </w:p>
    <w:p w14:paraId="23A01256" w14:textId="77777777" w:rsidR="00F30FC8" w:rsidRDefault="00F30FC8">
      <w:pPr>
        <w:pStyle w:val="BodyText"/>
        <w:spacing w:before="239"/>
        <w:ind w:left="0" w:firstLine="0"/>
      </w:pPr>
    </w:p>
    <w:p w14:paraId="4EEC41B9" w14:textId="77777777" w:rsidR="00F30FC8" w:rsidRDefault="00000000">
      <w:pPr>
        <w:pStyle w:val="BodyText"/>
        <w:spacing w:before="0"/>
        <w:ind w:left="270" w:firstLine="0"/>
      </w:pPr>
      <w:r>
        <w:rPr>
          <w:color w:val="231F20"/>
        </w:rPr>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58A23B8C" w14:textId="77777777" w:rsidR="00F30FC8" w:rsidRDefault="00000000">
      <w:pPr>
        <w:pStyle w:val="BodyText"/>
        <w:tabs>
          <w:tab w:val="left" w:pos="3490"/>
          <w:tab w:val="left" w:pos="6210"/>
        </w:tabs>
        <w:spacing w:before="0"/>
        <w:ind w:left="750" w:right="3643" w:firstLine="0"/>
      </w:pPr>
      <w:r>
        <w:rPr>
          <w:color w:val="231F20"/>
        </w:rPr>
        <w:t>Calories: 215</w:t>
      </w:r>
      <w:r>
        <w:rPr>
          <w:color w:val="231F20"/>
        </w:rPr>
        <w:tab/>
        <w:t>Protein: 10 gm</w:t>
      </w:r>
      <w:r>
        <w:rPr>
          <w:color w:val="231F20"/>
        </w:rPr>
        <w:tab/>
        <w:t>Fat:</w:t>
      </w:r>
      <w:r>
        <w:rPr>
          <w:color w:val="231F20"/>
          <w:spacing w:val="-12"/>
        </w:rPr>
        <w:t xml:space="preserve"> </w:t>
      </w:r>
      <w:r>
        <w:rPr>
          <w:color w:val="231F20"/>
        </w:rPr>
        <w:t>4</w:t>
      </w:r>
      <w:r>
        <w:rPr>
          <w:color w:val="231F20"/>
          <w:spacing w:val="-12"/>
        </w:rPr>
        <w:t xml:space="preserve"> </w:t>
      </w:r>
      <w:r>
        <w:rPr>
          <w:color w:val="231F20"/>
        </w:rPr>
        <w:t>gm Dietary fiber: 9 gm</w:t>
      </w:r>
    </w:p>
    <w:p w14:paraId="62D34A37" w14:textId="77777777" w:rsidR="00F30FC8" w:rsidRDefault="00000000">
      <w:pPr>
        <w:pStyle w:val="BodyText"/>
        <w:spacing w:before="119"/>
        <w:ind w:left="270" w:firstLine="0"/>
      </w:pPr>
      <w:r>
        <w:rPr>
          <w:color w:val="231F20"/>
        </w:rPr>
        <w:t>Recipe</w:t>
      </w:r>
      <w:r>
        <w:rPr>
          <w:color w:val="231F20"/>
          <w:spacing w:val="6"/>
        </w:rPr>
        <w:t xml:space="preserve"> </w:t>
      </w:r>
      <w:r>
        <w:rPr>
          <w:color w:val="231F20"/>
        </w:rPr>
        <w:t>developed</w:t>
      </w:r>
      <w:r>
        <w:rPr>
          <w:color w:val="231F20"/>
          <w:spacing w:val="6"/>
        </w:rPr>
        <w:t xml:space="preserve"> </w:t>
      </w:r>
      <w:r>
        <w:rPr>
          <w:color w:val="231F20"/>
        </w:rPr>
        <w:t>by</w:t>
      </w:r>
      <w:r>
        <w:rPr>
          <w:color w:val="231F20"/>
          <w:spacing w:val="7"/>
        </w:rPr>
        <w:t xml:space="preserve"> </w:t>
      </w:r>
      <w:r>
        <w:rPr>
          <w:color w:val="231F20"/>
        </w:rPr>
        <w:t>Sous</w:t>
      </w:r>
      <w:r>
        <w:rPr>
          <w:color w:val="231F20"/>
          <w:spacing w:val="6"/>
        </w:rPr>
        <w:t xml:space="preserve"> </w:t>
      </w:r>
      <w:r>
        <w:rPr>
          <w:color w:val="231F20"/>
        </w:rPr>
        <w:t>Chef</w:t>
      </w:r>
      <w:r>
        <w:rPr>
          <w:color w:val="231F20"/>
          <w:spacing w:val="7"/>
        </w:rPr>
        <w:t xml:space="preserve"> </w:t>
      </w:r>
      <w:r>
        <w:rPr>
          <w:color w:val="231F20"/>
        </w:rPr>
        <w:t>Chris</w:t>
      </w:r>
      <w:r>
        <w:rPr>
          <w:color w:val="231F20"/>
          <w:spacing w:val="6"/>
        </w:rPr>
        <w:t xml:space="preserve"> </w:t>
      </w:r>
      <w:r>
        <w:rPr>
          <w:color w:val="231F20"/>
        </w:rPr>
        <w:t>at</w:t>
      </w:r>
      <w:r>
        <w:rPr>
          <w:color w:val="231F20"/>
          <w:spacing w:val="6"/>
        </w:rPr>
        <w:t xml:space="preserve"> </w:t>
      </w:r>
      <w:r>
        <w:rPr>
          <w:color w:val="231F20"/>
        </w:rPr>
        <w:t>the</w:t>
      </w:r>
      <w:r>
        <w:rPr>
          <w:color w:val="231F20"/>
          <w:spacing w:val="7"/>
        </w:rPr>
        <w:t xml:space="preserve"> </w:t>
      </w:r>
      <w:r>
        <w:rPr>
          <w:color w:val="231F20"/>
        </w:rPr>
        <w:t>Occidental</w:t>
      </w:r>
      <w:r>
        <w:rPr>
          <w:color w:val="231F20"/>
          <w:spacing w:val="6"/>
        </w:rPr>
        <w:t xml:space="preserve"> </w:t>
      </w:r>
      <w:r>
        <w:rPr>
          <w:color w:val="231F20"/>
        </w:rPr>
        <w:t>Grill,</w:t>
      </w:r>
      <w:r>
        <w:rPr>
          <w:color w:val="231F20"/>
          <w:spacing w:val="7"/>
        </w:rPr>
        <w:t xml:space="preserve"> </w:t>
      </w:r>
      <w:r>
        <w:rPr>
          <w:color w:val="231F20"/>
        </w:rPr>
        <w:t>Washington</w:t>
      </w:r>
      <w:r>
        <w:rPr>
          <w:color w:val="231F20"/>
          <w:spacing w:val="6"/>
        </w:rPr>
        <w:t xml:space="preserve"> </w:t>
      </w:r>
      <w:r>
        <w:rPr>
          <w:color w:val="231F20"/>
          <w:spacing w:val="-4"/>
        </w:rPr>
        <w:t>D.C.</w:t>
      </w:r>
    </w:p>
    <w:p w14:paraId="5ED31072" w14:textId="77777777" w:rsidR="00F30FC8" w:rsidRDefault="00F30FC8">
      <w:pPr>
        <w:pStyle w:val="BodyText"/>
        <w:spacing w:before="115"/>
        <w:ind w:left="0" w:firstLine="0"/>
      </w:pPr>
    </w:p>
    <w:p w14:paraId="622AD7E7" w14:textId="77777777" w:rsidR="00F30FC8" w:rsidRDefault="00000000">
      <w:pPr>
        <w:pStyle w:val="Heading4"/>
      </w:pPr>
      <w:r>
        <w:rPr>
          <w:color w:val="231F20"/>
          <w:w w:val="110"/>
        </w:rPr>
        <w:t>Spinach</w:t>
      </w:r>
      <w:r>
        <w:rPr>
          <w:color w:val="231F20"/>
          <w:spacing w:val="-18"/>
          <w:w w:val="110"/>
        </w:rPr>
        <w:t xml:space="preserve"> </w:t>
      </w:r>
      <w:r>
        <w:rPr>
          <w:color w:val="231F20"/>
          <w:spacing w:val="-2"/>
          <w:w w:val="110"/>
        </w:rPr>
        <w:t>Spread</w:t>
      </w:r>
    </w:p>
    <w:p w14:paraId="20A9A7BD" w14:textId="77777777" w:rsidR="00F30FC8" w:rsidRDefault="00000000">
      <w:pPr>
        <w:pStyle w:val="BodyText"/>
        <w:spacing w:before="203"/>
        <w:ind w:left="270" w:firstLine="0"/>
      </w:pPr>
      <w:r>
        <w:rPr>
          <w:color w:val="231F20"/>
          <w:spacing w:val="-2"/>
        </w:rPr>
        <w:t>Ingredients:</w:t>
      </w:r>
    </w:p>
    <w:p w14:paraId="2794C9F0" w14:textId="77777777" w:rsidR="00F30FC8" w:rsidRDefault="00000000">
      <w:pPr>
        <w:pStyle w:val="ListParagraph"/>
        <w:numPr>
          <w:ilvl w:val="0"/>
          <w:numId w:val="6"/>
        </w:numPr>
        <w:tabs>
          <w:tab w:val="left" w:pos="447"/>
        </w:tabs>
        <w:spacing w:before="120"/>
        <w:ind w:left="447" w:hanging="177"/>
      </w:pPr>
      <w:r>
        <w:rPr>
          <w:color w:val="231F20"/>
        </w:rPr>
        <w:t>1</w:t>
      </w:r>
      <w:r>
        <w:rPr>
          <w:color w:val="231F20"/>
          <w:spacing w:val="-1"/>
        </w:rPr>
        <w:t xml:space="preserve"> </w:t>
      </w:r>
      <w:r>
        <w:rPr>
          <w:color w:val="231F20"/>
        </w:rPr>
        <w:t>package</w:t>
      </w:r>
      <w:r>
        <w:rPr>
          <w:color w:val="231F20"/>
          <w:spacing w:val="-1"/>
        </w:rPr>
        <w:t xml:space="preserve"> </w:t>
      </w:r>
      <w:r>
        <w:rPr>
          <w:color w:val="231F20"/>
        </w:rPr>
        <w:t>(10.5</w:t>
      </w:r>
      <w:r>
        <w:rPr>
          <w:color w:val="231F20"/>
          <w:spacing w:val="-1"/>
        </w:rPr>
        <w:t xml:space="preserve"> </w:t>
      </w:r>
      <w:r>
        <w:rPr>
          <w:color w:val="231F20"/>
        </w:rPr>
        <w:t>ounces)</w:t>
      </w:r>
      <w:r>
        <w:rPr>
          <w:color w:val="231F20"/>
          <w:spacing w:val="-1"/>
        </w:rPr>
        <w:t xml:space="preserve"> </w:t>
      </w:r>
      <w:r>
        <w:rPr>
          <w:color w:val="231F20"/>
        </w:rPr>
        <w:t>silken</w:t>
      </w:r>
      <w:r>
        <w:rPr>
          <w:color w:val="231F20"/>
          <w:spacing w:val="-1"/>
        </w:rPr>
        <w:t xml:space="preserve"> </w:t>
      </w:r>
      <w:r>
        <w:rPr>
          <w:color w:val="231F20"/>
          <w:spacing w:val="-4"/>
        </w:rPr>
        <w:t>tofu</w:t>
      </w:r>
    </w:p>
    <w:p w14:paraId="1213D295"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tbsp</w:t>
      </w:r>
      <w:r>
        <w:rPr>
          <w:color w:val="231F20"/>
          <w:spacing w:val="13"/>
        </w:rPr>
        <w:t xml:space="preserve"> </w:t>
      </w:r>
      <w:r>
        <w:rPr>
          <w:color w:val="231F20"/>
        </w:rPr>
        <w:t>lemon</w:t>
      </w:r>
      <w:r>
        <w:rPr>
          <w:color w:val="231F20"/>
          <w:spacing w:val="12"/>
        </w:rPr>
        <w:t xml:space="preserve"> </w:t>
      </w:r>
      <w:r>
        <w:rPr>
          <w:color w:val="231F20"/>
          <w:spacing w:val="-2"/>
        </w:rPr>
        <w:t>juice</w:t>
      </w:r>
    </w:p>
    <w:p w14:paraId="1D82622B" w14:textId="77777777" w:rsidR="00F30FC8" w:rsidRDefault="00000000">
      <w:pPr>
        <w:pStyle w:val="ListParagraph"/>
        <w:numPr>
          <w:ilvl w:val="0"/>
          <w:numId w:val="6"/>
        </w:numPr>
        <w:tabs>
          <w:tab w:val="left" w:pos="447"/>
        </w:tabs>
        <w:spacing w:before="0"/>
        <w:ind w:left="447" w:hanging="177"/>
      </w:pPr>
      <w:r>
        <w:rPr>
          <w:color w:val="231F20"/>
          <w:w w:val="105"/>
        </w:rPr>
        <w:t>1/4</w:t>
      </w:r>
      <w:r>
        <w:rPr>
          <w:color w:val="231F20"/>
          <w:spacing w:val="-7"/>
          <w:w w:val="105"/>
        </w:rPr>
        <w:t xml:space="preserve"> </w:t>
      </w:r>
      <w:r>
        <w:rPr>
          <w:color w:val="231F20"/>
          <w:w w:val="105"/>
        </w:rPr>
        <w:t>tsp</w:t>
      </w:r>
      <w:r>
        <w:rPr>
          <w:color w:val="231F20"/>
          <w:spacing w:val="-6"/>
          <w:w w:val="105"/>
        </w:rPr>
        <w:t xml:space="preserve"> </w:t>
      </w:r>
      <w:r>
        <w:rPr>
          <w:color w:val="231F20"/>
          <w:w w:val="105"/>
        </w:rPr>
        <w:t>garlic</w:t>
      </w:r>
      <w:r>
        <w:rPr>
          <w:color w:val="231F20"/>
          <w:spacing w:val="-6"/>
          <w:w w:val="105"/>
        </w:rPr>
        <w:t xml:space="preserve"> </w:t>
      </w:r>
      <w:r>
        <w:rPr>
          <w:color w:val="231F20"/>
          <w:spacing w:val="-2"/>
          <w:w w:val="105"/>
        </w:rPr>
        <w:t>powder</w:t>
      </w:r>
    </w:p>
    <w:p w14:paraId="2DFCBC67" w14:textId="77777777" w:rsidR="00F30FC8" w:rsidRDefault="00000000">
      <w:pPr>
        <w:pStyle w:val="ListParagraph"/>
        <w:numPr>
          <w:ilvl w:val="0"/>
          <w:numId w:val="6"/>
        </w:numPr>
        <w:tabs>
          <w:tab w:val="left" w:pos="447"/>
        </w:tabs>
        <w:spacing w:before="0"/>
        <w:ind w:left="447" w:hanging="177"/>
      </w:pPr>
      <w:r>
        <w:rPr>
          <w:color w:val="231F20"/>
          <w:w w:val="105"/>
        </w:rPr>
        <w:t>3/4</w:t>
      </w:r>
      <w:r>
        <w:rPr>
          <w:color w:val="231F20"/>
          <w:spacing w:val="-7"/>
          <w:w w:val="105"/>
        </w:rPr>
        <w:t xml:space="preserve"> </w:t>
      </w:r>
      <w:r>
        <w:rPr>
          <w:color w:val="231F20"/>
          <w:w w:val="105"/>
        </w:rPr>
        <w:t>tsp</w:t>
      </w:r>
      <w:r>
        <w:rPr>
          <w:color w:val="231F20"/>
          <w:spacing w:val="-6"/>
          <w:w w:val="105"/>
        </w:rPr>
        <w:t xml:space="preserve"> </w:t>
      </w:r>
      <w:r>
        <w:rPr>
          <w:color w:val="231F20"/>
          <w:w w:val="105"/>
        </w:rPr>
        <w:t>onion</w:t>
      </w:r>
      <w:r>
        <w:rPr>
          <w:color w:val="231F20"/>
          <w:spacing w:val="-6"/>
          <w:w w:val="105"/>
        </w:rPr>
        <w:t xml:space="preserve"> </w:t>
      </w:r>
      <w:r>
        <w:rPr>
          <w:color w:val="231F20"/>
          <w:spacing w:val="-2"/>
          <w:w w:val="105"/>
        </w:rPr>
        <w:t>powder</w:t>
      </w:r>
    </w:p>
    <w:p w14:paraId="53D47869" w14:textId="77777777" w:rsidR="00F30FC8" w:rsidRDefault="00000000">
      <w:pPr>
        <w:pStyle w:val="ListParagraph"/>
        <w:numPr>
          <w:ilvl w:val="0"/>
          <w:numId w:val="6"/>
        </w:numPr>
        <w:tabs>
          <w:tab w:val="left" w:pos="447"/>
        </w:tabs>
        <w:spacing w:before="0"/>
        <w:ind w:left="447" w:hanging="177"/>
      </w:pPr>
      <w:r>
        <w:rPr>
          <w:color w:val="231F20"/>
          <w:w w:val="105"/>
        </w:rPr>
        <w:t>1/2</w:t>
      </w:r>
      <w:r>
        <w:rPr>
          <w:color w:val="231F20"/>
          <w:spacing w:val="-4"/>
          <w:w w:val="105"/>
        </w:rPr>
        <w:t xml:space="preserve"> </w:t>
      </w:r>
      <w:r>
        <w:rPr>
          <w:color w:val="231F20"/>
          <w:w w:val="105"/>
        </w:rPr>
        <w:t>tsp</w:t>
      </w:r>
      <w:r>
        <w:rPr>
          <w:color w:val="231F20"/>
          <w:spacing w:val="-4"/>
          <w:w w:val="105"/>
        </w:rPr>
        <w:t xml:space="preserve"> </w:t>
      </w:r>
      <w:r>
        <w:rPr>
          <w:color w:val="231F20"/>
          <w:w w:val="105"/>
        </w:rPr>
        <w:t>dried</w:t>
      </w:r>
      <w:r>
        <w:rPr>
          <w:color w:val="231F20"/>
          <w:spacing w:val="-4"/>
          <w:w w:val="105"/>
        </w:rPr>
        <w:t xml:space="preserve"> </w:t>
      </w:r>
      <w:r>
        <w:rPr>
          <w:color w:val="231F20"/>
          <w:spacing w:val="-2"/>
          <w:w w:val="105"/>
        </w:rPr>
        <w:t>tarragon</w:t>
      </w:r>
    </w:p>
    <w:p w14:paraId="191C2871" w14:textId="77777777" w:rsidR="00F30FC8" w:rsidRDefault="00000000">
      <w:pPr>
        <w:pStyle w:val="ListParagraph"/>
        <w:numPr>
          <w:ilvl w:val="0"/>
          <w:numId w:val="6"/>
        </w:numPr>
        <w:tabs>
          <w:tab w:val="left" w:pos="447"/>
        </w:tabs>
        <w:spacing w:before="0"/>
        <w:ind w:left="447" w:hanging="177"/>
      </w:pPr>
      <w:r>
        <w:rPr>
          <w:color w:val="231F20"/>
          <w:w w:val="105"/>
        </w:rPr>
        <w:t>1/4</w:t>
      </w:r>
      <w:r>
        <w:rPr>
          <w:color w:val="231F20"/>
          <w:spacing w:val="-1"/>
          <w:w w:val="105"/>
        </w:rPr>
        <w:t xml:space="preserve"> </w:t>
      </w:r>
      <w:r>
        <w:rPr>
          <w:color w:val="231F20"/>
          <w:w w:val="105"/>
        </w:rPr>
        <w:t xml:space="preserve">tsp </w:t>
      </w:r>
      <w:r>
        <w:rPr>
          <w:color w:val="231F20"/>
          <w:spacing w:val="-4"/>
          <w:w w:val="105"/>
        </w:rPr>
        <w:t>salt</w:t>
      </w:r>
    </w:p>
    <w:p w14:paraId="684837C9"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7"/>
        </w:rPr>
        <w:t xml:space="preserve"> </w:t>
      </w:r>
      <w:r>
        <w:rPr>
          <w:color w:val="231F20"/>
        </w:rPr>
        <w:t>box</w:t>
      </w:r>
      <w:r>
        <w:rPr>
          <w:color w:val="231F20"/>
          <w:spacing w:val="7"/>
        </w:rPr>
        <w:t xml:space="preserve"> </w:t>
      </w:r>
      <w:r>
        <w:rPr>
          <w:color w:val="231F20"/>
        </w:rPr>
        <w:t>(10</w:t>
      </w:r>
      <w:r>
        <w:rPr>
          <w:color w:val="231F20"/>
          <w:spacing w:val="7"/>
        </w:rPr>
        <w:t xml:space="preserve"> </w:t>
      </w:r>
      <w:r>
        <w:rPr>
          <w:color w:val="231F20"/>
        </w:rPr>
        <w:t>ounce)</w:t>
      </w:r>
      <w:r>
        <w:rPr>
          <w:color w:val="231F20"/>
          <w:spacing w:val="7"/>
        </w:rPr>
        <w:t xml:space="preserve"> </w:t>
      </w:r>
      <w:r>
        <w:rPr>
          <w:color w:val="231F20"/>
        </w:rPr>
        <w:t>frozen</w:t>
      </w:r>
      <w:r>
        <w:rPr>
          <w:color w:val="231F20"/>
          <w:spacing w:val="7"/>
        </w:rPr>
        <w:t xml:space="preserve"> </w:t>
      </w:r>
      <w:r>
        <w:rPr>
          <w:color w:val="231F20"/>
        </w:rPr>
        <w:t>chopped</w:t>
      </w:r>
      <w:r>
        <w:rPr>
          <w:color w:val="231F20"/>
          <w:spacing w:val="7"/>
        </w:rPr>
        <w:t xml:space="preserve"> </w:t>
      </w:r>
      <w:r>
        <w:rPr>
          <w:color w:val="231F20"/>
        </w:rPr>
        <w:t>spinach,</w:t>
      </w:r>
      <w:r>
        <w:rPr>
          <w:color w:val="231F20"/>
          <w:spacing w:val="7"/>
        </w:rPr>
        <w:t xml:space="preserve"> </w:t>
      </w:r>
      <w:r>
        <w:rPr>
          <w:color w:val="231F20"/>
          <w:spacing w:val="-2"/>
        </w:rPr>
        <w:t>thawed</w:t>
      </w:r>
    </w:p>
    <w:p w14:paraId="359117D3"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0"/>
        </w:rPr>
        <w:t xml:space="preserve"> </w:t>
      </w:r>
      <w:r>
        <w:rPr>
          <w:color w:val="231F20"/>
        </w:rPr>
        <w:t>cup</w:t>
      </w:r>
      <w:r>
        <w:rPr>
          <w:color w:val="231F20"/>
          <w:spacing w:val="11"/>
        </w:rPr>
        <w:t xml:space="preserve"> </w:t>
      </w:r>
      <w:r>
        <w:rPr>
          <w:color w:val="231F20"/>
        </w:rPr>
        <w:t>coarsely</w:t>
      </w:r>
      <w:r>
        <w:rPr>
          <w:color w:val="231F20"/>
          <w:spacing w:val="10"/>
        </w:rPr>
        <w:t xml:space="preserve"> </w:t>
      </w:r>
      <w:r>
        <w:rPr>
          <w:color w:val="231F20"/>
        </w:rPr>
        <w:t>shredded</w:t>
      </w:r>
      <w:r>
        <w:rPr>
          <w:color w:val="231F20"/>
          <w:spacing w:val="11"/>
        </w:rPr>
        <w:t xml:space="preserve"> </w:t>
      </w:r>
      <w:r>
        <w:rPr>
          <w:color w:val="231F20"/>
          <w:spacing w:val="-2"/>
        </w:rPr>
        <w:t>carrots</w:t>
      </w:r>
    </w:p>
    <w:p w14:paraId="1A4BD285" w14:textId="77777777" w:rsidR="00F30FC8" w:rsidRDefault="00000000">
      <w:pPr>
        <w:pStyle w:val="ListParagraph"/>
        <w:numPr>
          <w:ilvl w:val="0"/>
          <w:numId w:val="6"/>
        </w:numPr>
        <w:tabs>
          <w:tab w:val="left" w:pos="447"/>
        </w:tabs>
        <w:spacing w:before="0"/>
        <w:ind w:left="447" w:hanging="177"/>
      </w:pPr>
      <w:r>
        <w:rPr>
          <w:color w:val="231F20"/>
        </w:rPr>
        <w:t>1/4</w:t>
      </w:r>
      <w:r>
        <w:rPr>
          <w:color w:val="231F20"/>
          <w:spacing w:val="15"/>
        </w:rPr>
        <w:t xml:space="preserve"> </w:t>
      </w:r>
      <w:r>
        <w:rPr>
          <w:color w:val="231F20"/>
        </w:rPr>
        <w:t>cup</w:t>
      </w:r>
      <w:r>
        <w:rPr>
          <w:color w:val="231F20"/>
          <w:spacing w:val="15"/>
        </w:rPr>
        <w:t xml:space="preserve"> </w:t>
      </w:r>
      <w:r>
        <w:rPr>
          <w:color w:val="231F20"/>
        </w:rPr>
        <w:t>chopped</w:t>
      </w:r>
      <w:r>
        <w:rPr>
          <w:color w:val="231F20"/>
          <w:spacing w:val="16"/>
        </w:rPr>
        <w:t xml:space="preserve"> </w:t>
      </w:r>
      <w:r>
        <w:rPr>
          <w:color w:val="231F20"/>
        </w:rPr>
        <w:t>green</w:t>
      </w:r>
      <w:r>
        <w:rPr>
          <w:color w:val="231F20"/>
          <w:spacing w:val="15"/>
        </w:rPr>
        <w:t xml:space="preserve"> </w:t>
      </w:r>
      <w:r>
        <w:rPr>
          <w:color w:val="231F20"/>
          <w:spacing w:val="-2"/>
        </w:rPr>
        <w:t>onion</w:t>
      </w:r>
    </w:p>
    <w:p w14:paraId="69D7FC20" w14:textId="77777777" w:rsidR="00F30FC8" w:rsidRDefault="00F30FC8">
      <w:pPr>
        <w:pStyle w:val="BodyText"/>
        <w:spacing w:before="237"/>
        <w:ind w:left="0" w:firstLine="0"/>
      </w:pPr>
    </w:p>
    <w:p w14:paraId="1DF0403A" w14:textId="77777777" w:rsidR="00F30FC8" w:rsidRDefault="00000000">
      <w:pPr>
        <w:pStyle w:val="BodyText"/>
        <w:spacing w:before="0"/>
        <w:ind w:left="270" w:right="400" w:firstLine="0"/>
      </w:pPr>
      <w:r>
        <w:rPr>
          <w:color w:val="231F20"/>
        </w:rPr>
        <w:t>Puree the tofu and lemon juice in blender until smooth. Whirl in the garlic and onion powders, tarragon, and</w:t>
      </w:r>
      <w:r>
        <w:rPr>
          <w:color w:val="231F20"/>
          <w:spacing w:val="21"/>
        </w:rPr>
        <w:t xml:space="preserve"> </w:t>
      </w:r>
      <w:r>
        <w:rPr>
          <w:color w:val="231F20"/>
        </w:rPr>
        <w:t>salt</w:t>
      </w:r>
      <w:r>
        <w:rPr>
          <w:color w:val="231F20"/>
          <w:spacing w:val="21"/>
        </w:rPr>
        <w:t xml:space="preserve"> </w:t>
      </w:r>
      <w:r>
        <w:rPr>
          <w:color w:val="231F20"/>
        </w:rPr>
        <w:t>just</w:t>
      </w:r>
      <w:r>
        <w:rPr>
          <w:color w:val="231F20"/>
          <w:spacing w:val="21"/>
        </w:rPr>
        <w:t xml:space="preserve"> </w:t>
      </w:r>
      <w:r>
        <w:rPr>
          <w:color w:val="231F20"/>
        </w:rPr>
        <w:t>to</w:t>
      </w:r>
      <w:r>
        <w:rPr>
          <w:color w:val="231F20"/>
          <w:spacing w:val="21"/>
        </w:rPr>
        <w:t xml:space="preserve"> </w:t>
      </w:r>
      <w:r>
        <w:rPr>
          <w:color w:val="231F20"/>
        </w:rPr>
        <w:t>blend.</w:t>
      </w:r>
      <w:r>
        <w:rPr>
          <w:color w:val="231F20"/>
          <w:spacing w:val="21"/>
        </w:rPr>
        <w:t xml:space="preserve"> </w:t>
      </w:r>
      <w:r>
        <w:rPr>
          <w:color w:val="231F20"/>
        </w:rPr>
        <w:t>Scrape</w:t>
      </w:r>
      <w:r>
        <w:rPr>
          <w:color w:val="231F20"/>
          <w:spacing w:val="21"/>
        </w:rPr>
        <w:t xml:space="preserve"> </w:t>
      </w:r>
      <w:r>
        <w:rPr>
          <w:color w:val="231F20"/>
        </w:rPr>
        <w:t>into</w:t>
      </w:r>
      <w:r>
        <w:rPr>
          <w:color w:val="231F20"/>
          <w:spacing w:val="21"/>
        </w:rPr>
        <w:t xml:space="preserve"> </w:t>
      </w:r>
      <w:r>
        <w:rPr>
          <w:color w:val="231F20"/>
        </w:rPr>
        <w:t>a</w:t>
      </w:r>
      <w:r>
        <w:rPr>
          <w:color w:val="231F20"/>
          <w:spacing w:val="21"/>
        </w:rPr>
        <w:t xml:space="preserve"> </w:t>
      </w:r>
      <w:r>
        <w:rPr>
          <w:color w:val="231F20"/>
        </w:rPr>
        <w:t>mixing</w:t>
      </w:r>
      <w:r>
        <w:rPr>
          <w:color w:val="231F20"/>
          <w:spacing w:val="21"/>
        </w:rPr>
        <w:t xml:space="preserve"> </w:t>
      </w:r>
      <w:r>
        <w:rPr>
          <w:color w:val="231F20"/>
        </w:rPr>
        <w:t>bowl.</w:t>
      </w:r>
      <w:r>
        <w:rPr>
          <w:color w:val="231F20"/>
          <w:spacing w:val="21"/>
        </w:rPr>
        <w:t xml:space="preserve"> </w:t>
      </w:r>
      <w:r>
        <w:rPr>
          <w:color w:val="231F20"/>
        </w:rPr>
        <w:t>Squeeze</w:t>
      </w:r>
      <w:r>
        <w:rPr>
          <w:color w:val="231F20"/>
          <w:spacing w:val="21"/>
        </w:rPr>
        <w:t xml:space="preserve"> </w:t>
      </w:r>
      <w:r>
        <w:rPr>
          <w:color w:val="231F20"/>
        </w:rPr>
        <w:t>the</w:t>
      </w:r>
      <w:r>
        <w:rPr>
          <w:color w:val="231F20"/>
          <w:spacing w:val="21"/>
        </w:rPr>
        <w:t xml:space="preserve"> </w:t>
      </w:r>
      <w:r>
        <w:rPr>
          <w:color w:val="231F20"/>
        </w:rPr>
        <w:t>spinach</w:t>
      </w:r>
      <w:r>
        <w:rPr>
          <w:color w:val="231F20"/>
          <w:spacing w:val="21"/>
        </w:rPr>
        <w:t xml:space="preserve"> </w:t>
      </w:r>
      <w:r>
        <w:rPr>
          <w:color w:val="231F20"/>
        </w:rPr>
        <w:t>as</w:t>
      </w:r>
      <w:r>
        <w:rPr>
          <w:color w:val="231F20"/>
          <w:spacing w:val="21"/>
        </w:rPr>
        <w:t xml:space="preserve"> </w:t>
      </w:r>
      <w:r>
        <w:rPr>
          <w:color w:val="231F20"/>
        </w:rPr>
        <w:t>dry</w:t>
      </w:r>
      <w:r>
        <w:rPr>
          <w:color w:val="231F20"/>
          <w:spacing w:val="21"/>
        </w:rPr>
        <w:t xml:space="preserve"> </w:t>
      </w:r>
      <w:r>
        <w:rPr>
          <w:color w:val="231F20"/>
        </w:rPr>
        <w:t>as</w:t>
      </w:r>
      <w:r>
        <w:rPr>
          <w:color w:val="231F20"/>
          <w:spacing w:val="21"/>
        </w:rPr>
        <w:t xml:space="preserve"> </w:t>
      </w:r>
      <w:r>
        <w:rPr>
          <w:color w:val="231F20"/>
        </w:rPr>
        <w:t>possible.</w:t>
      </w:r>
      <w:r>
        <w:rPr>
          <w:color w:val="231F20"/>
          <w:spacing w:val="21"/>
        </w:rPr>
        <w:t xml:space="preserve"> </w:t>
      </w:r>
      <w:r>
        <w:rPr>
          <w:color w:val="231F20"/>
        </w:rPr>
        <w:t>Stir</w:t>
      </w:r>
      <w:r>
        <w:rPr>
          <w:color w:val="231F20"/>
          <w:spacing w:val="21"/>
        </w:rPr>
        <w:t xml:space="preserve"> </w:t>
      </w:r>
      <w:r>
        <w:rPr>
          <w:color w:val="231F20"/>
        </w:rPr>
        <w:t>it</w:t>
      </w:r>
    </w:p>
    <w:p w14:paraId="24DCBA6D" w14:textId="77777777" w:rsidR="00F30FC8" w:rsidRDefault="00000000">
      <w:pPr>
        <w:pStyle w:val="BodyText"/>
        <w:spacing w:before="0"/>
        <w:ind w:left="270" w:firstLine="0"/>
      </w:pPr>
      <w:r>
        <w:rPr>
          <w:color w:val="231F20"/>
        </w:rPr>
        <w:t xml:space="preserve">into the tofu, along with the carrots and green onion. Mix well. Serve with crackers, pita triangles, or </w:t>
      </w:r>
      <w:r>
        <w:rPr>
          <w:color w:val="231F20"/>
          <w:spacing w:val="-2"/>
        </w:rPr>
        <w:t>vegetables.</w:t>
      </w:r>
    </w:p>
    <w:p w14:paraId="42E8BAC5" w14:textId="77777777" w:rsidR="00F30FC8" w:rsidRDefault="00000000">
      <w:pPr>
        <w:pStyle w:val="BodyText"/>
        <w:spacing w:before="119"/>
        <w:ind w:left="270" w:firstLine="0"/>
      </w:pPr>
      <w:r>
        <w:rPr>
          <w:color w:val="231F20"/>
        </w:rPr>
        <w:t>Makes</w:t>
      </w:r>
      <w:r>
        <w:rPr>
          <w:color w:val="231F20"/>
          <w:spacing w:val="5"/>
        </w:rPr>
        <w:t xml:space="preserve"> </w:t>
      </w:r>
      <w:r>
        <w:rPr>
          <w:color w:val="231F20"/>
        </w:rPr>
        <w:t>8</w:t>
      </w:r>
      <w:r>
        <w:rPr>
          <w:color w:val="231F20"/>
          <w:spacing w:val="5"/>
        </w:rPr>
        <w:t xml:space="preserve"> </w:t>
      </w:r>
      <w:r>
        <w:rPr>
          <w:color w:val="231F20"/>
        </w:rPr>
        <w:t>servings</w:t>
      </w:r>
      <w:r>
        <w:rPr>
          <w:color w:val="231F20"/>
          <w:spacing w:val="6"/>
        </w:rPr>
        <w:t xml:space="preserve"> </w:t>
      </w:r>
      <w:r>
        <w:rPr>
          <w:color w:val="231F20"/>
        </w:rPr>
        <w:t>(1/4</w:t>
      </w:r>
      <w:r>
        <w:rPr>
          <w:color w:val="231F20"/>
          <w:spacing w:val="5"/>
        </w:rPr>
        <w:t xml:space="preserve"> </w:t>
      </w:r>
      <w:r>
        <w:rPr>
          <w:color w:val="231F20"/>
        </w:rPr>
        <w:t>cup</w:t>
      </w:r>
      <w:r>
        <w:rPr>
          <w:color w:val="231F20"/>
          <w:spacing w:val="6"/>
        </w:rPr>
        <w:t xml:space="preserve"> </w:t>
      </w:r>
      <w:r>
        <w:rPr>
          <w:color w:val="231F20"/>
          <w:spacing w:val="-2"/>
        </w:rPr>
        <w:t>each).</w:t>
      </w:r>
    </w:p>
    <w:p w14:paraId="7551E2DE" w14:textId="77777777" w:rsidR="00F30FC8" w:rsidRDefault="00F30FC8">
      <w:pPr>
        <w:pStyle w:val="BodyText"/>
        <w:spacing w:before="239"/>
        <w:ind w:left="0" w:firstLine="0"/>
      </w:pPr>
    </w:p>
    <w:p w14:paraId="61794D8A" w14:textId="77777777" w:rsidR="00F30FC8" w:rsidRDefault="00000000">
      <w:pPr>
        <w:pStyle w:val="BodyText"/>
        <w:spacing w:before="0"/>
        <w:ind w:left="270" w:firstLine="0"/>
      </w:pPr>
      <w:r>
        <w:rPr>
          <w:color w:val="231F20"/>
        </w:rPr>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05A0A0BF" w14:textId="77777777" w:rsidR="00F30FC8" w:rsidRDefault="00000000">
      <w:pPr>
        <w:pStyle w:val="BodyText"/>
        <w:tabs>
          <w:tab w:val="left" w:pos="3490"/>
          <w:tab w:val="left" w:pos="6210"/>
        </w:tabs>
        <w:spacing w:before="0"/>
        <w:ind w:left="750" w:firstLine="0"/>
      </w:pPr>
      <w:r>
        <w:rPr>
          <w:color w:val="231F20"/>
        </w:rPr>
        <w:t>Calories:</w:t>
      </w:r>
      <w:r>
        <w:rPr>
          <w:color w:val="231F20"/>
          <w:spacing w:val="-3"/>
        </w:rPr>
        <w:t xml:space="preserve"> </w:t>
      </w:r>
      <w:r>
        <w:rPr>
          <w:color w:val="231F20"/>
          <w:spacing w:val="-5"/>
        </w:rPr>
        <w:t>39</w:t>
      </w:r>
      <w:r>
        <w:rPr>
          <w:color w:val="231F20"/>
        </w:rPr>
        <w:tab/>
        <w:t>Sodium:</w:t>
      </w:r>
      <w:r>
        <w:rPr>
          <w:color w:val="231F20"/>
          <w:spacing w:val="8"/>
        </w:rPr>
        <w:t xml:space="preserve"> </w:t>
      </w:r>
      <w:r>
        <w:rPr>
          <w:color w:val="231F20"/>
        </w:rPr>
        <w:t>82</w:t>
      </w:r>
      <w:r>
        <w:rPr>
          <w:color w:val="231F20"/>
          <w:spacing w:val="9"/>
        </w:rPr>
        <w:t xml:space="preserve"> </w:t>
      </w:r>
      <w:r>
        <w:rPr>
          <w:color w:val="231F20"/>
          <w:spacing w:val="-5"/>
        </w:rPr>
        <w:t>mg</w:t>
      </w:r>
      <w:r>
        <w:rPr>
          <w:color w:val="231F20"/>
        </w:rPr>
        <w:tab/>
        <w:t>Fat:</w:t>
      </w:r>
      <w:r>
        <w:rPr>
          <w:color w:val="231F20"/>
          <w:spacing w:val="1"/>
        </w:rPr>
        <w:t xml:space="preserve"> </w:t>
      </w:r>
      <w:r>
        <w:rPr>
          <w:color w:val="231F20"/>
        </w:rPr>
        <w:t>1</w:t>
      </w:r>
      <w:r>
        <w:rPr>
          <w:color w:val="231F20"/>
          <w:spacing w:val="2"/>
        </w:rPr>
        <w:t xml:space="preserve"> </w:t>
      </w:r>
      <w:r>
        <w:rPr>
          <w:color w:val="231F20"/>
          <w:spacing w:val="-5"/>
        </w:rPr>
        <w:t>gm</w:t>
      </w:r>
    </w:p>
    <w:p w14:paraId="7E436B4B" w14:textId="77777777" w:rsidR="00F30FC8" w:rsidRDefault="00000000">
      <w:pPr>
        <w:pStyle w:val="BodyText"/>
        <w:tabs>
          <w:tab w:val="left" w:pos="3490"/>
          <w:tab w:val="left" w:pos="6210"/>
        </w:tabs>
        <w:spacing w:before="0"/>
        <w:ind w:left="750" w:right="2607" w:firstLine="0"/>
      </w:pPr>
      <w:r>
        <w:rPr>
          <w:color w:val="231F20"/>
        </w:rPr>
        <w:t>Calcium: 51 mg</w:t>
      </w:r>
      <w:r>
        <w:rPr>
          <w:color w:val="231F20"/>
        </w:rPr>
        <w:tab/>
        <w:t>Saturated fat: 0 gm</w:t>
      </w:r>
      <w:r>
        <w:rPr>
          <w:color w:val="231F20"/>
        </w:rPr>
        <w:tab/>
        <w:t>Carbohydrate:</w:t>
      </w:r>
      <w:r>
        <w:rPr>
          <w:color w:val="231F20"/>
          <w:spacing w:val="-1"/>
        </w:rPr>
        <w:t xml:space="preserve"> </w:t>
      </w:r>
      <w:r>
        <w:rPr>
          <w:color w:val="231F20"/>
        </w:rPr>
        <w:t>5</w:t>
      </w:r>
      <w:r>
        <w:rPr>
          <w:color w:val="231F20"/>
          <w:spacing w:val="-1"/>
        </w:rPr>
        <w:t xml:space="preserve"> </w:t>
      </w:r>
      <w:r>
        <w:rPr>
          <w:color w:val="231F20"/>
        </w:rPr>
        <w:t>gm Protein: 4 gm</w:t>
      </w:r>
      <w:r>
        <w:rPr>
          <w:color w:val="231F20"/>
        </w:rPr>
        <w:tab/>
        <w:t>Dietary Fiber: 2 gm</w:t>
      </w:r>
    </w:p>
    <w:p w14:paraId="7B780704" w14:textId="77777777" w:rsidR="00F30FC8" w:rsidRDefault="00000000">
      <w:pPr>
        <w:pStyle w:val="BodyText"/>
        <w:spacing w:before="119"/>
        <w:ind w:left="270" w:firstLine="0"/>
      </w:pPr>
      <w:r>
        <w:rPr>
          <w:color w:val="231F20"/>
        </w:rPr>
        <w:t>Recipe</w:t>
      </w:r>
      <w:r>
        <w:rPr>
          <w:color w:val="231F20"/>
          <w:spacing w:val="9"/>
        </w:rPr>
        <w:t xml:space="preserve"> </w:t>
      </w:r>
      <w:r>
        <w:rPr>
          <w:color w:val="231F20"/>
        </w:rPr>
        <w:t>from</w:t>
      </w:r>
      <w:r>
        <w:rPr>
          <w:color w:val="231F20"/>
          <w:spacing w:val="9"/>
        </w:rPr>
        <w:t xml:space="preserve"> </w:t>
      </w:r>
      <w:r>
        <w:rPr>
          <w:color w:val="231F20"/>
        </w:rPr>
        <w:t>the</w:t>
      </w:r>
      <w:r>
        <w:rPr>
          <w:color w:val="231F20"/>
          <w:spacing w:val="9"/>
        </w:rPr>
        <w:t xml:space="preserve"> </w:t>
      </w:r>
      <w:r>
        <w:rPr>
          <w:color w:val="231F20"/>
        </w:rPr>
        <w:t>U.S.</w:t>
      </w:r>
      <w:r>
        <w:rPr>
          <w:color w:val="231F20"/>
          <w:spacing w:val="9"/>
        </w:rPr>
        <w:t xml:space="preserve"> </w:t>
      </w:r>
      <w:proofErr w:type="spellStart"/>
      <w:r>
        <w:rPr>
          <w:color w:val="231F20"/>
        </w:rPr>
        <w:t>Soyfoods</w:t>
      </w:r>
      <w:proofErr w:type="spellEnd"/>
      <w:r>
        <w:rPr>
          <w:color w:val="231F20"/>
          <w:spacing w:val="9"/>
        </w:rPr>
        <w:t xml:space="preserve"> </w:t>
      </w:r>
      <w:r>
        <w:rPr>
          <w:color w:val="231F20"/>
          <w:spacing w:val="-2"/>
        </w:rPr>
        <w:t>Directory.</w:t>
      </w:r>
    </w:p>
    <w:p w14:paraId="46B21E83" w14:textId="77777777" w:rsidR="00F30FC8" w:rsidRDefault="00F30FC8">
      <w:pPr>
        <w:pStyle w:val="BodyText"/>
        <w:sectPr w:rsidR="00F30FC8">
          <w:pgSz w:w="12240" w:h="15840"/>
          <w:pgMar w:top="840" w:right="720" w:bottom="1000" w:left="720" w:header="0" w:footer="686" w:gutter="0"/>
          <w:cols w:space="720"/>
        </w:sectPr>
      </w:pPr>
    </w:p>
    <w:p w14:paraId="3A495D62" w14:textId="77777777" w:rsidR="00F30FC8" w:rsidRDefault="00000000">
      <w:pPr>
        <w:pStyle w:val="Heading4"/>
        <w:spacing w:before="88"/>
      </w:pPr>
      <w:r>
        <w:rPr>
          <w:color w:val="231F20"/>
          <w:w w:val="105"/>
        </w:rPr>
        <w:lastRenderedPageBreak/>
        <w:t>Curried</w:t>
      </w:r>
      <w:r>
        <w:rPr>
          <w:color w:val="231F20"/>
          <w:spacing w:val="19"/>
          <w:w w:val="105"/>
        </w:rPr>
        <w:t xml:space="preserve"> </w:t>
      </w:r>
      <w:r>
        <w:rPr>
          <w:color w:val="231F20"/>
          <w:spacing w:val="-2"/>
          <w:w w:val="105"/>
        </w:rPr>
        <w:t>Hummus</w:t>
      </w:r>
    </w:p>
    <w:p w14:paraId="2B90519E" w14:textId="77777777" w:rsidR="00F30FC8" w:rsidRDefault="00000000">
      <w:pPr>
        <w:pStyle w:val="BodyText"/>
        <w:spacing w:before="204"/>
        <w:ind w:left="270" w:firstLine="0"/>
      </w:pPr>
      <w:r>
        <w:rPr>
          <w:color w:val="231F20"/>
          <w:spacing w:val="-2"/>
        </w:rPr>
        <w:t>Ingredients:</w:t>
      </w:r>
    </w:p>
    <w:p w14:paraId="5A97EC25" w14:textId="77777777" w:rsidR="00F30FC8" w:rsidRDefault="00000000">
      <w:pPr>
        <w:pStyle w:val="ListParagraph"/>
        <w:numPr>
          <w:ilvl w:val="0"/>
          <w:numId w:val="6"/>
        </w:numPr>
        <w:tabs>
          <w:tab w:val="left" w:pos="447"/>
        </w:tabs>
        <w:spacing w:before="120"/>
        <w:ind w:left="447" w:hanging="177"/>
      </w:pPr>
      <w:r>
        <w:rPr>
          <w:color w:val="231F20"/>
          <w:w w:val="105"/>
        </w:rPr>
        <w:t>1/4</w:t>
      </w:r>
      <w:r>
        <w:rPr>
          <w:color w:val="231F20"/>
          <w:spacing w:val="-2"/>
          <w:w w:val="105"/>
        </w:rPr>
        <w:t xml:space="preserve"> </w:t>
      </w:r>
      <w:r>
        <w:rPr>
          <w:color w:val="231F20"/>
          <w:w w:val="105"/>
        </w:rPr>
        <w:t>cup</w:t>
      </w:r>
      <w:r>
        <w:rPr>
          <w:color w:val="231F20"/>
          <w:spacing w:val="-2"/>
          <w:w w:val="105"/>
        </w:rPr>
        <w:t xml:space="preserve"> currants</w:t>
      </w:r>
    </w:p>
    <w:p w14:paraId="114B27CD"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3"/>
        </w:rPr>
        <w:t xml:space="preserve"> </w:t>
      </w:r>
      <w:r>
        <w:rPr>
          <w:color w:val="231F20"/>
        </w:rPr>
        <w:t>cups</w:t>
      </w:r>
      <w:r>
        <w:rPr>
          <w:color w:val="231F20"/>
          <w:spacing w:val="14"/>
        </w:rPr>
        <w:t xml:space="preserve"> </w:t>
      </w:r>
      <w:r>
        <w:rPr>
          <w:color w:val="231F20"/>
        </w:rPr>
        <w:t>cooked</w:t>
      </w:r>
      <w:r>
        <w:rPr>
          <w:color w:val="231F20"/>
          <w:spacing w:val="13"/>
        </w:rPr>
        <w:t xml:space="preserve"> </w:t>
      </w:r>
      <w:r>
        <w:rPr>
          <w:color w:val="231F20"/>
        </w:rPr>
        <w:t>chickpeas,</w:t>
      </w:r>
      <w:r>
        <w:rPr>
          <w:color w:val="231F20"/>
          <w:spacing w:val="14"/>
        </w:rPr>
        <w:t xml:space="preserve"> </w:t>
      </w:r>
      <w:r>
        <w:rPr>
          <w:color w:val="231F20"/>
        </w:rPr>
        <w:t>or</w:t>
      </w:r>
      <w:r>
        <w:rPr>
          <w:color w:val="231F20"/>
          <w:spacing w:val="14"/>
        </w:rPr>
        <w:t xml:space="preserve"> </w:t>
      </w:r>
      <w:r>
        <w:rPr>
          <w:color w:val="231F20"/>
        </w:rPr>
        <w:t>1</w:t>
      </w:r>
      <w:r>
        <w:rPr>
          <w:color w:val="231F20"/>
          <w:spacing w:val="13"/>
        </w:rPr>
        <w:t xml:space="preserve"> </w:t>
      </w:r>
      <w:r>
        <w:rPr>
          <w:color w:val="231F20"/>
        </w:rPr>
        <w:t>15-ounce</w:t>
      </w:r>
      <w:r>
        <w:rPr>
          <w:color w:val="231F20"/>
          <w:spacing w:val="14"/>
        </w:rPr>
        <w:t xml:space="preserve"> </w:t>
      </w:r>
      <w:r>
        <w:rPr>
          <w:color w:val="231F20"/>
        </w:rPr>
        <w:t>can,</w:t>
      </w:r>
      <w:r>
        <w:rPr>
          <w:color w:val="231F20"/>
          <w:spacing w:val="14"/>
        </w:rPr>
        <w:t xml:space="preserve"> </w:t>
      </w:r>
      <w:r>
        <w:rPr>
          <w:color w:val="231F20"/>
        </w:rPr>
        <w:t>drained</w:t>
      </w:r>
      <w:r>
        <w:rPr>
          <w:color w:val="231F20"/>
          <w:spacing w:val="13"/>
        </w:rPr>
        <w:t xml:space="preserve"> </w:t>
      </w:r>
      <w:r>
        <w:rPr>
          <w:color w:val="231F20"/>
        </w:rPr>
        <w:t>and</w:t>
      </w:r>
      <w:r>
        <w:rPr>
          <w:color w:val="231F20"/>
          <w:spacing w:val="14"/>
        </w:rPr>
        <w:t xml:space="preserve"> </w:t>
      </w:r>
      <w:r>
        <w:rPr>
          <w:color w:val="231F20"/>
          <w:spacing w:val="-2"/>
        </w:rPr>
        <w:t>rinsed</w:t>
      </w:r>
    </w:p>
    <w:p w14:paraId="0B42AD95"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5"/>
        </w:rPr>
        <w:t xml:space="preserve"> </w:t>
      </w:r>
      <w:r>
        <w:rPr>
          <w:color w:val="231F20"/>
        </w:rPr>
        <w:t>tbsp</w:t>
      </w:r>
      <w:r>
        <w:rPr>
          <w:color w:val="231F20"/>
          <w:spacing w:val="16"/>
        </w:rPr>
        <w:t xml:space="preserve"> </w:t>
      </w:r>
      <w:r>
        <w:rPr>
          <w:color w:val="231F20"/>
          <w:spacing w:val="-2"/>
        </w:rPr>
        <w:t>water</w:t>
      </w:r>
    </w:p>
    <w:p w14:paraId="1809D2E5"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6"/>
        </w:rPr>
        <w:t xml:space="preserve"> </w:t>
      </w:r>
      <w:r>
        <w:rPr>
          <w:color w:val="231F20"/>
        </w:rPr>
        <w:t>tbsp</w:t>
      </w:r>
      <w:r>
        <w:rPr>
          <w:color w:val="231F20"/>
          <w:spacing w:val="7"/>
        </w:rPr>
        <w:t xml:space="preserve"> </w:t>
      </w:r>
      <w:r>
        <w:rPr>
          <w:color w:val="231F20"/>
        </w:rPr>
        <w:t>freshly</w:t>
      </w:r>
      <w:r>
        <w:rPr>
          <w:color w:val="231F20"/>
          <w:spacing w:val="7"/>
        </w:rPr>
        <w:t xml:space="preserve"> </w:t>
      </w:r>
      <w:r>
        <w:rPr>
          <w:color w:val="231F20"/>
        </w:rPr>
        <w:t>squeezed</w:t>
      </w:r>
      <w:r>
        <w:rPr>
          <w:color w:val="231F20"/>
          <w:spacing w:val="6"/>
        </w:rPr>
        <w:t xml:space="preserve"> </w:t>
      </w:r>
      <w:r>
        <w:rPr>
          <w:color w:val="231F20"/>
        </w:rPr>
        <w:t>lemon</w:t>
      </w:r>
      <w:r>
        <w:rPr>
          <w:color w:val="231F20"/>
          <w:spacing w:val="7"/>
        </w:rPr>
        <w:t xml:space="preserve"> </w:t>
      </w:r>
      <w:r>
        <w:rPr>
          <w:color w:val="231F20"/>
          <w:spacing w:val="-2"/>
        </w:rPr>
        <w:t>juice</w:t>
      </w:r>
    </w:p>
    <w:p w14:paraId="4BEC63A6"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5"/>
        </w:rPr>
        <w:t xml:space="preserve"> </w:t>
      </w:r>
      <w:r>
        <w:rPr>
          <w:color w:val="231F20"/>
        </w:rPr>
        <w:t>tbsp</w:t>
      </w:r>
      <w:r>
        <w:rPr>
          <w:color w:val="231F20"/>
          <w:spacing w:val="16"/>
        </w:rPr>
        <w:t xml:space="preserve"> </w:t>
      </w:r>
      <w:r>
        <w:rPr>
          <w:color w:val="231F20"/>
          <w:spacing w:val="-2"/>
        </w:rPr>
        <w:t>tahini</w:t>
      </w:r>
    </w:p>
    <w:p w14:paraId="46B7A395"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tbsp</w:t>
      </w:r>
      <w:r>
        <w:rPr>
          <w:color w:val="231F20"/>
          <w:spacing w:val="13"/>
        </w:rPr>
        <w:t xml:space="preserve"> </w:t>
      </w:r>
      <w:r>
        <w:rPr>
          <w:color w:val="231F20"/>
        </w:rPr>
        <w:t>extra-virgin</w:t>
      </w:r>
      <w:r>
        <w:rPr>
          <w:color w:val="231F20"/>
          <w:spacing w:val="13"/>
        </w:rPr>
        <w:t xml:space="preserve"> </w:t>
      </w:r>
      <w:r>
        <w:rPr>
          <w:color w:val="231F20"/>
        </w:rPr>
        <w:t>olive</w:t>
      </w:r>
      <w:r>
        <w:rPr>
          <w:color w:val="231F20"/>
          <w:spacing w:val="12"/>
        </w:rPr>
        <w:t xml:space="preserve"> </w:t>
      </w:r>
      <w:r>
        <w:rPr>
          <w:color w:val="231F20"/>
          <w:spacing w:val="-5"/>
        </w:rPr>
        <w:t>oil</w:t>
      </w:r>
    </w:p>
    <w:p w14:paraId="0E0B6186"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tsp</w:t>
      </w:r>
      <w:r>
        <w:rPr>
          <w:color w:val="231F20"/>
          <w:spacing w:val="12"/>
        </w:rPr>
        <w:t xml:space="preserve"> </w:t>
      </w:r>
      <w:r>
        <w:rPr>
          <w:color w:val="231F20"/>
        </w:rPr>
        <w:t>curry</w:t>
      </w:r>
      <w:r>
        <w:rPr>
          <w:color w:val="231F20"/>
          <w:spacing w:val="12"/>
        </w:rPr>
        <w:t xml:space="preserve"> </w:t>
      </w:r>
      <w:r>
        <w:rPr>
          <w:color w:val="231F20"/>
          <w:spacing w:val="-2"/>
        </w:rPr>
        <w:t>powder</w:t>
      </w:r>
    </w:p>
    <w:p w14:paraId="65A915B6"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3"/>
        </w:rPr>
        <w:t xml:space="preserve"> </w:t>
      </w:r>
      <w:r>
        <w:rPr>
          <w:color w:val="231F20"/>
        </w:rPr>
        <w:t>tsp</w:t>
      </w:r>
      <w:r>
        <w:rPr>
          <w:color w:val="231F20"/>
          <w:spacing w:val="14"/>
        </w:rPr>
        <w:t xml:space="preserve"> </w:t>
      </w:r>
      <w:r>
        <w:rPr>
          <w:color w:val="231F20"/>
        </w:rPr>
        <w:t>ground</w:t>
      </w:r>
      <w:r>
        <w:rPr>
          <w:color w:val="231F20"/>
          <w:spacing w:val="14"/>
        </w:rPr>
        <w:t xml:space="preserve"> </w:t>
      </w:r>
      <w:r>
        <w:rPr>
          <w:color w:val="231F20"/>
          <w:spacing w:val="-2"/>
        </w:rPr>
        <w:t>ginger</w:t>
      </w:r>
    </w:p>
    <w:p w14:paraId="22B2E4A0" w14:textId="77777777" w:rsidR="00F30FC8" w:rsidRDefault="00000000">
      <w:pPr>
        <w:pStyle w:val="ListParagraph"/>
        <w:numPr>
          <w:ilvl w:val="0"/>
          <w:numId w:val="6"/>
        </w:numPr>
        <w:tabs>
          <w:tab w:val="left" w:pos="447"/>
        </w:tabs>
        <w:spacing w:before="0"/>
        <w:ind w:left="447" w:hanging="177"/>
      </w:pPr>
      <w:r>
        <w:rPr>
          <w:color w:val="231F20"/>
        </w:rPr>
        <w:t>½</w:t>
      </w:r>
      <w:r>
        <w:rPr>
          <w:color w:val="231F20"/>
          <w:spacing w:val="7"/>
        </w:rPr>
        <w:t xml:space="preserve"> </w:t>
      </w:r>
      <w:r>
        <w:rPr>
          <w:color w:val="231F20"/>
        </w:rPr>
        <w:t>tsp</w:t>
      </w:r>
      <w:r>
        <w:rPr>
          <w:color w:val="231F20"/>
          <w:spacing w:val="7"/>
        </w:rPr>
        <w:t xml:space="preserve"> </w:t>
      </w:r>
      <w:r>
        <w:rPr>
          <w:color w:val="231F20"/>
        </w:rPr>
        <w:t>sea</w:t>
      </w:r>
      <w:r>
        <w:rPr>
          <w:color w:val="231F20"/>
          <w:spacing w:val="8"/>
        </w:rPr>
        <w:t xml:space="preserve"> </w:t>
      </w:r>
      <w:r>
        <w:rPr>
          <w:color w:val="231F20"/>
          <w:spacing w:val="-4"/>
        </w:rPr>
        <w:t>salt</w:t>
      </w:r>
    </w:p>
    <w:p w14:paraId="43F98B1E" w14:textId="77777777" w:rsidR="00F30FC8" w:rsidRDefault="00F30FC8">
      <w:pPr>
        <w:pStyle w:val="BodyText"/>
        <w:spacing w:before="237"/>
        <w:ind w:left="0" w:firstLine="0"/>
      </w:pPr>
    </w:p>
    <w:p w14:paraId="575AD231" w14:textId="77777777" w:rsidR="00F30FC8" w:rsidRDefault="00000000">
      <w:pPr>
        <w:pStyle w:val="BodyText"/>
        <w:spacing w:before="0"/>
        <w:ind w:left="270" w:right="382" w:firstLine="0"/>
      </w:pPr>
      <w:r>
        <w:rPr>
          <w:color w:val="231F20"/>
        </w:rPr>
        <w:t>Place the currants in a small bowl of hot water to soak and plump up. Combine the chickpeas, water,</w:t>
      </w:r>
      <w:r>
        <w:rPr>
          <w:color w:val="231F20"/>
          <w:spacing w:val="40"/>
        </w:rPr>
        <w:t xml:space="preserve"> </w:t>
      </w:r>
      <w:r>
        <w:rPr>
          <w:color w:val="231F20"/>
        </w:rPr>
        <w:t>lemon juice, tahini, olive oil, curry powder, ginger, and salt in a food processor and process until</w:t>
      </w:r>
      <w:r>
        <w:rPr>
          <w:color w:val="231F20"/>
          <w:spacing w:val="80"/>
        </w:rPr>
        <w:t xml:space="preserve"> </w:t>
      </w:r>
      <w:r>
        <w:rPr>
          <w:color w:val="231F20"/>
        </w:rPr>
        <w:t>smooth.</w:t>
      </w:r>
      <w:r>
        <w:rPr>
          <w:color w:val="231F20"/>
          <w:spacing w:val="80"/>
        </w:rPr>
        <w:t xml:space="preserve"> </w:t>
      </w:r>
      <w:r>
        <w:rPr>
          <w:color w:val="231F20"/>
        </w:rPr>
        <w:t>Transfer</w:t>
      </w:r>
      <w:r>
        <w:rPr>
          <w:color w:val="231F20"/>
          <w:spacing w:val="9"/>
        </w:rPr>
        <w:t xml:space="preserve"> </w:t>
      </w:r>
      <w:r>
        <w:rPr>
          <w:color w:val="231F20"/>
        </w:rPr>
        <w:t>to</w:t>
      </w:r>
      <w:r>
        <w:rPr>
          <w:color w:val="231F20"/>
          <w:spacing w:val="9"/>
        </w:rPr>
        <w:t xml:space="preserve"> </w:t>
      </w:r>
      <w:r>
        <w:rPr>
          <w:color w:val="231F20"/>
        </w:rPr>
        <w:t>a</w:t>
      </w:r>
      <w:r>
        <w:rPr>
          <w:color w:val="231F20"/>
          <w:spacing w:val="9"/>
        </w:rPr>
        <w:t xml:space="preserve"> </w:t>
      </w:r>
      <w:r>
        <w:rPr>
          <w:color w:val="231F20"/>
        </w:rPr>
        <w:t>mixing</w:t>
      </w:r>
      <w:r>
        <w:rPr>
          <w:color w:val="231F20"/>
          <w:spacing w:val="9"/>
        </w:rPr>
        <w:t xml:space="preserve"> </w:t>
      </w:r>
      <w:r>
        <w:rPr>
          <w:color w:val="231F20"/>
        </w:rPr>
        <w:t>bowl</w:t>
      </w:r>
      <w:r>
        <w:rPr>
          <w:color w:val="231F20"/>
          <w:spacing w:val="9"/>
        </w:rPr>
        <w:t xml:space="preserve"> </w:t>
      </w:r>
      <w:r>
        <w:rPr>
          <w:color w:val="231F20"/>
        </w:rPr>
        <w:t>and</w:t>
      </w:r>
      <w:r>
        <w:rPr>
          <w:color w:val="231F20"/>
          <w:spacing w:val="9"/>
        </w:rPr>
        <w:t xml:space="preserve"> </w:t>
      </w:r>
      <w:r>
        <w:rPr>
          <w:color w:val="231F20"/>
        </w:rPr>
        <w:t>adjust</w:t>
      </w:r>
      <w:r>
        <w:rPr>
          <w:color w:val="231F20"/>
          <w:spacing w:val="9"/>
        </w:rPr>
        <w:t xml:space="preserve"> </w:t>
      </w:r>
      <w:r>
        <w:rPr>
          <w:color w:val="231F20"/>
        </w:rPr>
        <w:t>the</w:t>
      </w:r>
      <w:r>
        <w:rPr>
          <w:color w:val="231F20"/>
          <w:spacing w:val="9"/>
        </w:rPr>
        <w:t xml:space="preserve"> </w:t>
      </w:r>
      <w:r>
        <w:rPr>
          <w:color w:val="231F20"/>
        </w:rPr>
        <w:t>seasoning</w:t>
      </w:r>
      <w:r>
        <w:rPr>
          <w:color w:val="231F20"/>
          <w:spacing w:val="9"/>
        </w:rPr>
        <w:t xml:space="preserve"> </w:t>
      </w:r>
      <w:r>
        <w:rPr>
          <w:color w:val="231F20"/>
        </w:rPr>
        <w:t>to</w:t>
      </w:r>
      <w:r>
        <w:rPr>
          <w:color w:val="231F20"/>
          <w:spacing w:val="9"/>
        </w:rPr>
        <w:t xml:space="preserve"> </w:t>
      </w:r>
      <w:r>
        <w:rPr>
          <w:color w:val="231F20"/>
        </w:rPr>
        <w:t>taste.</w:t>
      </w:r>
      <w:r>
        <w:rPr>
          <w:color w:val="231F20"/>
          <w:spacing w:val="80"/>
        </w:rPr>
        <w:t xml:space="preserve"> </w:t>
      </w:r>
      <w:r>
        <w:rPr>
          <w:color w:val="231F20"/>
        </w:rPr>
        <w:t>Add</w:t>
      </w:r>
      <w:r>
        <w:rPr>
          <w:color w:val="231F20"/>
          <w:spacing w:val="9"/>
        </w:rPr>
        <w:t xml:space="preserve"> </w:t>
      </w:r>
      <w:r>
        <w:rPr>
          <w:color w:val="231F20"/>
        </w:rPr>
        <w:t>a</w:t>
      </w:r>
      <w:r>
        <w:rPr>
          <w:color w:val="231F20"/>
          <w:spacing w:val="9"/>
        </w:rPr>
        <w:t xml:space="preserve"> </w:t>
      </w:r>
      <w:r>
        <w:rPr>
          <w:color w:val="231F20"/>
        </w:rPr>
        <w:t>spritz</w:t>
      </w:r>
      <w:r>
        <w:rPr>
          <w:color w:val="231F20"/>
          <w:spacing w:val="9"/>
        </w:rPr>
        <w:t xml:space="preserve"> </w:t>
      </w:r>
      <w:r>
        <w:rPr>
          <w:color w:val="231F20"/>
        </w:rPr>
        <w:t>of</w:t>
      </w:r>
      <w:r>
        <w:rPr>
          <w:color w:val="231F20"/>
          <w:spacing w:val="9"/>
        </w:rPr>
        <w:t xml:space="preserve"> </w:t>
      </w:r>
      <w:r>
        <w:rPr>
          <w:color w:val="231F20"/>
        </w:rPr>
        <w:t>lemon</w:t>
      </w:r>
      <w:r>
        <w:rPr>
          <w:color w:val="231F20"/>
          <w:spacing w:val="9"/>
        </w:rPr>
        <w:t xml:space="preserve"> </w:t>
      </w:r>
      <w:r>
        <w:rPr>
          <w:color w:val="231F20"/>
        </w:rPr>
        <w:t>if</w:t>
      </w:r>
      <w:r>
        <w:rPr>
          <w:color w:val="231F20"/>
          <w:spacing w:val="9"/>
        </w:rPr>
        <w:t xml:space="preserve"> </w:t>
      </w:r>
      <w:r>
        <w:rPr>
          <w:color w:val="231F20"/>
        </w:rPr>
        <w:t>it</w:t>
      </w:r>
      <w:r>
        <w:rPr>
          <w:color w:val="231F20"/>
          <w:spacing w:val="9"/>
        </w:rPr>
        <w:t xml:space="preserve"> </w:t>
      </w:r>
      <w:r>
        <w:rPr>
          <w:color w:val="231F20"/>
        </w:rPr>
        <w:t>needs a little extra zing. Before serving drain the currants thoroughly and stir them into the hummus.</w:t>
      </w:r>
      <w:r>
        <w:rPr>
          <w:color w:val="231F20"/>
          <w:spacing w:val="80"/>
        </w:rPr>
        <w:t xml:space="preserve"> </w:t>
      </w:r>
      <w:r>
        <w:rPr>
          <w:color w:val="231F20"/>
        </w:rPr>
        <w:t>Serve with chopped, raw vegetables or whole grain crackers.</w:t>
      </w:r>
    </w:p>
    <w:p w14:paraId="523E88E7" w14:textId="77777777" w:rsidR="00F30FC8" w:rsidRDefault="00000000">
      <w:pPr>
        <w:pStyle w:val="BodyText"/>
        <w:spacing w:before="119"/>
        <w:ind w:left="270" w:firstLine="0"/>
      </w:pPr>
      <w:r>
        <w:rPr>
          <w:color w:val="231F20"/>
        </w:rPr>
        <w:t>Makes</w:t>
      </w:r>
      <w:r>
        <w:rPr>
          <w:color w:val="231F20"/>
          <w:spacing w:val="5"/>
        </w:rPr>
        <w:t xml:space="preserve"> </w:t>
      </w:r>
      <w:r>
        <w:rPr>
          <w:color w:val="231F20"/>
        </w:rPr>
        <w:t>6</w:t>
      </w:r>
      <w:r>
        <w:rPr>
          <w:color w:val="231F20"/>
          <w:spacing w:val="5"/>
        </w:rPr>
        <w:t xml:space="preserve"> </w:t>
      </w:r>
      <w:r>
        <w:rPr>
          <w:color w:val="231F20"/>
          <w:spacing w:val="-2"/>
        </w:rPr>
        <w:t>servings.</w:t>
      </w:r>
    </w:p>
    <w:p w14:paraId="4416DD5C" w14:textId="77777777" w:rsidR="00F30FC8" w:rsidRDefault="00F30FC8">
      <w:pPr>
        <w:pStyle w:val="BodyText"/>
        <w:spacing w:before="238"/>
        <w:ind w:left="0" w:firstLine="0"/>
      </w:pPr>
    </w:p>
    <w:p w14:paraId="3C36EB4A" w14:textId="77777777" w:rsidR="00F30FC8" w:rsidRDefault="00000000">
      <w:pPr>
        <w:pStyle w:val="BodyText"/>
        <w:spacing w:before="1"/>
        <w:ind w:left="270" w:firstLine="0"/>
      </w:pPr>
      <w:r>
        <w:rPr>
          <w:color w:val="231F20"/>
        </w:rPr>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21ED39B2" w14:textId="77777777" w:rsidR="00F30FC8" w:rsidRDefault="00000000">
      <w:pPr>
        <w:pStyle w:val="BodyText"/>
        <w:tabs>
          <w:tab w:val="left" w:pos="3490"/>
          <w:tab w:val="left" w:pos="7470"/>
        </w:tabs>
        <w:spacing w:before="0"/>
        <w:ind w:left="750" w:firstLine="0"/>
      </w:pPr>
      <w:r>
        <w:rPr>
          <w:color w:val="231F20"/>
        </w:rPr>
        <w:t>Calories:</w:t>
      </w:r>
      <w:r>
        <w:rPr>
          <w:color w:val="231F20"/>
          <w:spacing w:val="-3"/>
        </w:rPr>
        <w:t xml:space="preserve"> </w:t>
      </w:r>
      <w:r>
        <w:rPr>
          <w:color w:val="231F20"/>
          <w:spacing w:val="-5"/>
        </w:rPr>
        <w:t>180</w:t>
      </w:r>
      <w:r>
        <w:rPr>
          <w:color w:val="231F20"/>
        </w:rPr>
        <w:tab/>
        <w:t>Carbohydrate:</w:t>
      </w:r>
      <w:r>
        <w:rPr>
          <w:color w:val="231F20"/>
          <w:spacing w:val="8"/>
        </w:rPr>
        <w:t xml:space="preserve"> </w:t>
      </w:r>
      <w:r>
        <w:rPr>
          <w:color w:val="231F20"/>
        </w:rPr>
        <w:t>27</w:t>
      </w:r>
      <w:r>
        <w:rPr>
          <w:color w:val="231F20"/>
          <w:spacing w:val="9"/>
        </w:rPr>
        <w:t xml:space="preserve"> </w:t>
      </w:r>
      <w:r>
        <w:rPr>
          <w:color w:val="231F20"/>
        </w:rPr>
        <w:t>gm</w:t>
      </w:r>
      <w:r>
        <w:rPr>
          <w:color w:val="231F20"/>
          <w:spacing w:val="9"/>
        </w:rPr>
        <w:t xml:space="preserve"> </w:t>
      </w:r>
      <w:r>
        <w:rPr>
          <w:color w:val="231F20"/>
        </w:rPr>
        <w:t>Protein:</w:t>
      </w:r>
      <w:r>
        <w:rPr>
          <w:color w:val="231F20"/>
          <w:spacing w:val="8"/>
        </w:rPr>
        <w:t xml:space="preserve"> </w:t>
      </w:r>
      <w:r>
        <w:rPr>
          <w:color w:val="231F20"/>
        </w:rPr>
        <w:t>7</w:t>
      </w:r>
      <w:r>
        <w:rPr>
          <w:color w:val="231F20"/>
          <w:spacing w:val="9"/>
        </w:rPr>
        <w:t xml:space="preserve"> </w:t>
      </w:r>
      <w:r>
        <w:rPr>
          <w:color w:val="231F20"/>
          <w:spacing w:val="-5"/>
        </w:rPr>
        <w:t>gm</w:t>
      </w:r>
      <w:r>
        <w:rPr>
          <w:color w:val="231F20"/>
        </w:rPr>
        <w:tab/>
        <w:t>Dietary</w:t>
      </w:r>
      <w:r>
        <w:rPr>
          <w:color w:val="231F20"/>
          <w:spacing w:val="4"/>
        </w:rPr>
        <w:t xml:space="preserve"> </w:t>
      </w:r>
      <w:r>
        <w:rPr>
          <w:color w:val="231F20"/>
        </w:rPr>
        <w:t>fiber:</w:t>
      </w:r>
      <w:r>
        <w:rPr>
          <w:color w:val="231F20"/>
          <w:spacing w:val="5"/>
        </w:rPr>
        <w:t xml:space="preserve"> </w:t>
      </w:r>
      <w:r>
        <w:rPr>
          <w:color w:val="231F20"/>
        </w:rPr>
        <w:t>7</w:t>
      </w:r>
      <w:r>
        <w:rPr>
          <w:color w:val="231F20"/>
          <w:spacing w:val="5"/>
        </w:rPr>
        <w:t xml:space="preserve"> </w:t>
      </w:r>
      <w:r>
        <w:rPr>
          <w:color w:val="231F20"/>
          <w:spacing w:val="-5"/>
        </w:rPr>
        <w:t>gm</w:t>
      </w:r>
    </w:p>
    <w:p w14:paraId="24CB23E7" w14:textId="77777777" w:rsidR="00F30FC8" w:rsidRDefault="00000000">
      <w:pPr>
        <w:pStyle w:val="BodyText"/>
        <w:tabs>
          <w:tab w:val="left" w:pos="3490"/>
        </w:tabs>
        <w:spacing w:before="0"/>
        <w:ind w:left="750" w:firstLine="0"/>
      </w:pPr>
      <w:r>
        <w:rPr>
          <w:color w:val="231F20"/>
        </w:rPr>
        <w:t>Fat:</w:t>
      </w:r>
      <w:r>
        <w:rPr>
          <w:color w:val="231F20"/>
          <w:spacing w:val="2"/>
        </w:rPr>
        <w:t xml:space="preserve"> </w:t>
      </w:r>
      <w:r>
        <w:rPr>
          <w:color w:val="231F20"/>
        </w:rPr>
        <w:t>5.7</w:t>
      </w:r>
      <w:r>
        <w:rPr>
          <w:color w:val="231F20"/>
          <w:spacing w:val="2"/>
        </w:rPr>
        <w:t xml:space="preserve"> </w:t>
      </w:r>
      <w:r>
        <w:rPr>
          <w:color w:val="231F20"/>
          <w:spacing w:val="-5"/>
        </w:rPr>
        <w:t>gm</w:t>
      </w:r>
      <w:r>
        <w:rPr>
          <w:color w:val="231F20"/>
        </w:rPr>
        <w:tab/>
        <w:t>Sodium:</w:t>
      </w:r>
      <w:r>
        <w:rPr>
          <w:color w:val="231F20"/>
          <w:spacing w:val="8"/>
        </w:rPr>
        <w:t xml:space="preserve"> </w:t>
      </w:r>
      <w:r>
        <w:rPr>
          <w:color w:val="231F20"/>
        </w:rPr>
        <w:t>630</w:t>
      </w:r>
      <w:r>
        <w:rPr>
          <w:color w:val="231F20"/>
          <w:spacing w:val="8"/>
        </w:rPr>
        <w:t xml:space="preserve"> </w:t>
      </w:r>
      <w:r>
        <w:rPr>
          <w:color w:val="231F20"/>
          <w:spacing w:val="-5"/>
        </w:rPr>
        <w:t>mg</w:t>
      </w:r>
    </w:p>
    <w:p w14:paraId="202D1E46" w14:textId="77777777" w:rsidR="00F30FC8" w:rsidRDefault="00000000">
      <w:pPr>
        <w:pStyle w:val="BodyText"/>
        <w:spacing w:before="119"/>
        <w:ind w:left="270" w:firstLine="0"/>
      </w:pPr>
      <w:r>
        <w:rPr>
          <w:color w:val="231F20"/>
        </w:rPr>
        <w:t>Recipe</w:t>
      </w:r>
      <w:r>
        <w:rPr>
          <w:color w:val="231F20"/>
          <w:spacing w:val="5"/>
        </w:rPr>
        <w:t xml:space="preserve"> </w:t>
      </w:r>
      <w:r>
        <w:rPr>
          <w:color w:val="231F20"/>
        </w:rPr>
        <w:t>from</w:t>
      </w:r>
      <w:r>
        <w:rPr>
          <w:color w:val="231F20"/>
          <w:spacing w:val="5"/>
        </w:rPr>
        <w:t xml:space="preserve"> </w:t>
      </w:r>
      <w:r>
        <w:rPr>
          <w:color w:val="231F20"/>
        </w:rPr>
        <w:t>The</w:t>
      </w:r>
      <w:r>
        <w:rPr>
          <w:color w:val="231F20"/>
          <w:spacing w:val="5"/>
        </w:rPr>
        <w:t xml:space="preserve"> </w:t>
      </w:r>
      <w:r>
        <w:rPr>
          <w:color w:val="231F20"/>
        </w:rPr>
        <w:t>Cancer-Fighting</w:t>
      </w:r>
      <w:r>
        <w:rPr>
          <w:color w:val="231F20"/>
          <w:spacing w:val="5"/>
        </w:rPr>
        <w:t xml:space="preserve"> </w:t>
      </w:r>
      <w:r>
        <w:rPr>
          <w:color w:val="231F20"/>
        </w:rPr>
        <w:t>Kitchen</w:t>
      </w:r>
      <w:r>
        <w:rPr>
          <w:color w:val="231F20"/>
          <w:spacing w:val="5"/>
        </w:rPr>
        <w:t xml:space="preserve"> </w:t>
      </w:r>
      <w:r>
        <w:rPr>
          <w:color w:val="231F20"/>
        </w:rPr>
        <w:t>by</w:t>
      </w:r>
      <w:r>
        <w:rPr>
          <w:color w:val="231F20"/>
          <w:spacing w:val="5"/>
        </w:rPr>
        <w:t xml:space="preserve"> </w:t>
      </w:r>
      <w:r>
        <w:rPr>
          <w:color w:val="231F20"/>
        </w:rPr>
        <w:t>Rebecca</w:t>
      </w:r>
      <w:r>
        <w:rPr>
          <w:color w:val="231F20"/>
          <w:spacing w:val="6"/>
        </w:rPr>
        <w:t xml:space="preserve"> </w:t>
      </w:r>
      <w:r>
        <w:rPr>
          <w:color w:val="231F20"/>
          <w:spacing w:val="-2"/>
        </w:rPr>
        <w:t>Katz.</w:t>
      </w:r>
    </w:p>
    <w:p w14:paraId="7DEF3699" w14:textId="77777777" w:rsidR="00F30FC8" w:rsidRDefault="00F30FC8">
      <w:pPr>
        <w:pStyle w:val="BodyText"/>
        <w:spacing w:before="0"/>
        <w:ind w:left="0" w:firstLine="0"/>
      </w:pPr>
    </w:p>
    <w:p w14:paraId="5D0E7D3F" w14:textId="77777777" w:rsidR="00F30FC8" w:rsidRDefault="00F30FC8">
      <w:pPr>
        <w:pStyle w:val="BodyText"/>
        <w:spacing w:before="233"/>
        <w:ind w:left="0" w:firstLine="0"/>
      </w:pPr>
    </w:p>
    <w:p w14:paraId="0FE7C8DC" w14:textId="77777777" w:rsidR="00F30FC8" w:rsidRDefault="00000000">
      <w:pPr>
        <w:pStyle w:val="Heading4"/>
        <w:spacing w:before="1"/>
      </w:pPr>
      <w:r>
        <w:rPr>
          <w:color w:val="231F20"/>
          <w:w w:val="110"/>
        </w:rPr>
        <w:t>Alaska</w:t>
      </w:r>
      <w:r>
        <w:rPr>
          <w:color w:val="231F20"/>
          <w:spacing w:val="-16"/>
          <w:w w:val="110"/>
        </w:rPr>
        <w:t xml:space="preserve"> </w:t>
      </w:r>
      <w:r>
        <w:rPr>
          <w:color w:val="231F20"/>
          <w:w w:val="110"/>
        </w:rPr>
        <w:t>Salmon</w:t>
      </w:r>
      <w:r>
        <w:rPr>
          <w:color w:val="231F20"/>
          <w:spacing w:val="-15"/>
          <w:w w:val="110"/>
        </w:rPr>
        <w:t xml:space="preserve"> </w:t>
      </w:r>
      <w:r>
        <w:rPr>
          <w:color w:val="231F20"/>
          <w:w w:val="110"/>
        </w:rPr>
        <w:t>Bake</w:t>
      </w:r>
      <w:r>
        <w:rPr>
          <w:color w:val="231F20"/>
          <w:spacing w:val="-15"/>
          <w:w w:val="110"/>
        </w:rPr>
        <w:t xml:space="preserve"> </w:t>
      </w:r>
      <w:r>
        <w:rPr>
          <w:color w:val="231F20"/>
          <w:w w:val="110"/>
        </w:rPr>
        <w:t>with</w:t>
      </w:r>
      <w:r>
        <w:rPr>
          <w:color w:val="231F20"/>
          <w:spacing w:val="-16"/>
          <w:w w:val="110"/>
        </w:rPr>
        <w:t xml:space="preserve"> </w:t>
      </w:r>
      <w:r>
        <w:rPr>
          <w:color w:val="231F20"/>
          <w:w w:val="110"/>
        </w:rPr>
        <w:t>Walnut</w:t>
      </w:r>
      <w:r>
        <w:rPr>
          <w:color w:val="231F20"/>
          <w:spacing w:val="-15"/>
          <w:w w:val="110"/>
        </w:rPr>
        <w:t xml:space="preserve"> </w:t>
      </w:r>
      <w:r>
        <w:rPr>
          <w:color w:val="231F20"/>
          <w:w w:val="110"/>
        </w:rPr>
        <w:t>Crunch</w:t>
      </w:r>
      <w:r>
        <w:rPr>
          <w:color w:val="231F20"/>
          <w:spacing w:val="-15"/>
          <w:w w:val="110"/>
        </w:rPr>
        <w:t xml:space="preserve"> </w:t>
      </w:r>
      <w:r>
        <w:rPr>
          <w:color w:val="231F20"/>
          <w:spacing w:val="-2"/>
          <w:w w:val="110"/>
        </w:rPr>
        <w:t>Coating</w:t>
      </w:r>
    </w:p>
    <w:p w14:paraId="4A1153C6" w14:textId="77777777" w:rsidR="00F30FC8" w:rsidRDefault="00000000">
      <w:pPr>
        <w:pStyle w:val="BodyText"/>
        <w:spacing w:before="203"/>
        <w:ind w:left="270" w:firstLine="0"/>
      </w:pPr>
      <w:r>
        <w:rPr>
          <w:color w:val="231F20"/>
          <w:spacing w:val="-2"/>
        </w:rPr>
        <w:t>Ingredients:</w:t>
      </w:r>
    </w:p>
    <w:p w14:paraId="15C7A115" w14:textId="77777777" w:rsidR="00F30FC8" w:rsidRDefault="00000000">
      <w:pPr>
        <w:pStyle w:val="ListParagraph"/>
        <w:numPr>
          <w:ilvl w:val="0"/>
          <w:numId w:val="6"/>
        </w:numPr>
        <w:tabs>
          <w:tab w:val="left" w:pos="447"/>
        </w:tabs>
        <w:spacing w:before="120"/>
        <w:ind w:left="447" w:hanging="177"/>
      </w:pPr>
      <w:r>
        <w:rPr>
          <w:color w:val="231F20"/>
        </w:rPr>
        <w:t>1</w:t>
      </w:r>
      <w:r>
        <w:rPr>
          <w:color w:val="231F20"/>
          <w:spacing w:val="12"/>
        </w:rPr>
        <w:t xml:space="preserve"> </w:t>
      </w:r>
      <w:r>
        <w:rPr>
          <w:color w:val="231F20"/>
        </w:rPr>
        <w:t>pound</w:t>
      </w:r>
      <w:r>
        <w:rPr>
          <w:color w:val="231F20"/>
          <w:spacing w:val="13"/>
        </w:rPr>
        <w:t xml:space="preserve"> </w:t>
      </w:r>
      <w:r>
        <w:rPr>
          <w:color w:val="231F20"/>
        </w:rPr>
        <w:t>salmon</w:t>
      </w:r>
      <w:r>
        <w:rPr>
          <w:color w:val="231F20"/>
          <w:spacing w:val="13"/>
        </w:rPr>
        <w:t xml:space="preserve"> </w:t>
      </w:r>
      <w:r>
        <w:rPr>
          <w:color w:val="231F20"/>
        </w:rPr>
        <w:t>fillets,</w:t>
      </w:r>
      <w:r>
        <w:rPr>
          <w:color w:val="231F20"/>
          <w:spacing w:val="12"/>
        </w:rPr>
        <w:t xml:space="preserve"> </w:t>
      </w:r>
      <w:r>
        <w:rPr>
          <w:color w:val="231F20"/>
        </w:rPr>
        <w:t>thawed</w:t>
      </w:r>
      <w:r>
        <w:rPr>
          <w:color w:val="231F20"/>
          <w:spacing w:val="13"/>
        </w:rPr>
        <w:t xml:space="preserve"> </w:t>
      </w:r>
      <w:r>
        <w:rPr>
          <w:color w:val="231F20"/>
        </w:rPr>
        <w:t>if</w:t>
      </w:r>
      <w:r>
        <w:rPr>
          <w:color w:val="231F20"/>
          <w:spacing w:val="13"/>
        </w:rPr>
        <w:t xml:space="preserve"> </w:t>
      </w:r>
      <w:r>
        <w:rPr>
          <w:color w:val="231F20"/>
          <w:spacing w:val="-2"/>
        </w:rPr>
        <w:t>necessary</w:t>
      </w:r>
    </w:p>
    <w:p w14:paraId="267B676A"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5"/>
        </w:rPr>
        <w:t xml:space="preserve"> </w:t>
      </w:r>
      <w:r>
        <w:rPr>
          <w:color w:val="231F20"/>
        </w:rPr>
        <w:t>tbsp</w:t>
      </w:r>
      <w:r>
        <w:rPr>
          <w:color w:val="231F20"/>
          <w:spacing w:val="16"/>
        </w:rPr>
        <w:t xml:space="preserve"> </w:t>
      </w:r>
      <w:r>
        <w:rPr>
          <w:color w:val="231F20"/>
        </w:rPr>
        <w:t>Dijon-style</w:t>
      </w:r>
      <w:r>
        <w:rPr>
          <w:color w:val="231F20"/>
          <w:spacing w:val="16"/>
        </w:rPr>
        <w:t xml:space="preserve"> </w:t>
      </w:r>
      <w:r>
        <w:rPr>
          <w:color w:val="231F20"/>
          <w:spacing w:val="-2"/>
        </w:rPr>
        <w:t>mustard</w:t>
      </w:r>
    </w:p>
    <w:p w14:paraId="673B1D9B"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4"/>
        </w:rPr>
        <w:t xml:space="preserve"> </w:t>
      </w:r>
      <w:r>
        <w:rPr>
          <w:color w:val="231F20"/>
        </w:rPr>
        <w:t>tbsp</w:t>
      </w:r>
      <w:r>
        <w:rPr>
          <w:color w:val="231F20"/>
          <w:spacing w:val="15"/>
        </w:rPr>
        <w:t xml:space="preserve"> </w:t>
      </w:r>
      <w:r>
        <w:rPr>
          <w:color w:val="231F20"/>
        </w:rPr>
        <w:t>olive</w:t>
      </w:r>
      <w:r>
        <w:rPr>
          <w:color w:val="231F20"/>
          <w:spacing w:val="14"/>
        </w:rPr>
        <w:t xml:space="preserve"> </w:t>
      </w:r>
      <w:r>
        <w:rPr>
          <w:color w:val="231F20"/>
          <w:spacing w:val="-5"/>
        </w:rPr>
        <w:t>oil</w:t>
      </w:r>
    </w:p>
    <w:p w14:paraId="61EBA3D1" w14:textId="77777777" w:rsidR="00F30FC8" w:rsidRDefault="00000000">
      <w:pPr>
        <w:pStyle w:val="ListParagraph"/>
        <w:numPr>
          <w:ilvl w:val="0"/>
          <w:numId w:val="6"/>
        </w:numPr>
        <w:tabs>
          <w:tab w:val="left" w:pos="447"/>
        </w:tabs>
        <w:spacing w:before="0"/>
        <w:ind w:left="447" w:hanging="177"/>
      </w:pPr>
      <w:r>
        <w:rPr>
          <w:color w:val="231F20"/>
        </w:rPr>
        <w:t>4</w:t>
      </w:r>
      <w:r>
        <w:rPr>
          <w:color w:val="231F20"/>
          <w:spacing w:val="12"/>
        </w:rPr>
        <w:t xml:space="preserve"> </w:t>
      </w:r>
      <w:r>
        <w:rPr>
          <w:color w:val="231F20"/>
        </w:rPr>
        <w:t>tsp</w:t>
      </w:r>
      <w:r>
        <w:rPr>
          <w:color w:val="231F20"/>
          <w:spacing w:val="13"/>
        </w:rPr>
        <w:t xml:space="preserve"> </w:t>
      </w:r>
      <w:r>
        <w:rPr>
          <w:color w:val="231F20"/>
          <w:spacing w:val="-2"/>
        </w:rPr>
        <w:t>honey</w:t>
      </w:r>
    </w:p>
    <w:p w14:paraId="27F860F8" w14:textId="77777777" w:rsidR="00F30FC8" w:rsidRDefault="00000000">
      <w:pPr>
        <w:pStyle w:val="ListParagraph"/>
        <w:numPr>
          <w:ilvl w:val="0"/>
          <w:numId w:val="6"/>
        </w:numPr>
        <w:tabs>
          <w:tab w:val="left" w:pos="447"/>
        </w:tabs>
        <w:spacing w:before="0"/>
        <w:ind w:left="447" w:hanging="177"/>
      </w:pPr>
      <w:r>
        <w:rPr>
          <w:color w:val="231F20"/>
          <w:w w:val="105"/>
        </w:rPr>
        <w:t>1/4</w:t>
      </w:r>
      <w:r>
        <w:rPr>
          <w:color w:val="231F20"/>
          <w:spacing w:val="-10"/>
          <w:w w:val="105"/>
        </w:rPr>
        <w:t xml:space="preserve"> </w:t>
      </w:r>
      <w:r>
        <w:rPr>
          <w:color w:val="231F20"/>
          <w:w w:val="105"/>
        </w:rPr>
        <w:t>cup</w:t>
      </w:r>
      <w:r>
        <w:rPr>
          <w:color w:val="231F20"/>
          <w:spacing w:val="-10"/>
          <w:w w:val="105"/>
        </w:rPr>
        <w:t xml:space="preserve"> </w:t>
      </w:r>
      <w:proofErr w:type="gramStart"/>
      <w:r>
        <w:rPr>
          <w:color w:val="231F20"/>
          <w:w w:val="105"/>
        </w:rPr>
        <w:t>bread</w:t>
      </w:r>
      <w:r>
        <w:rPr>
          <w:color w:val="231F20"/>
          <w:spacing w:val="-9"/>
          <w:w w:val="105"/>
        </w:rPr>
        <w:t xml:space="preserve"> </w:t>
      </w:r>
      <w:r>
        <w:rPr>
          <w:color w:val="231F20"/>
          <w:spacing w:val="-2"/>
          <w:w w:val="105"/>
        </w:rPr>
        <w:t>crumbs</w:t>
      </w:r>
      <w:proofErr w:type="gramEnd"/>
    </w:p>
    <w:p w14:paraId="7EACCDFA" w14:textId="77777777" w:rsidR="00F30FC8" w:rsidRDefault="00000000">
      <w:pPr>
        <w:pStyle w:val="ListParagraph"/>
        <w:numPr>
          <w:ilvl w:val="0"/>
          <w:numId w:val="6"/>
        </w:numPr>
        <w:tabs>
          <w:tab w:val="left" w:pos="447"/>
        </w:tabs>
        <w:spacing w:before="0"/>
        <w:ind w:left="447" w:hanging="177"/>
      </w:pPr>
      <w:r>
        <w:rPr>
          <w:color w:val="231F20"/>
        </w:rPr>
        <w:t>1/4</w:t>
      </w:r>
      <w:r>
        <w:rPr>
          <w:color w:val="231F20"/>
          <w:spacing w:val="12"/>
        </w:rPr>
        <w:t xml:space="preserve"> </w:t>
      </w:r>
      <w:r>
        <w:rPr>
          <w:color w:val="231F20"/>
        </w:rPr>
        <w:t>cup</w:t>
      </w:r>
      <w:r>
        <w:rPr>
          <w:color w:val="231F20"/>
          <w:spacing w:val="13"/>
        </w:rPr>
        <w:t xml:space="preserve"> </w:t>
      </w:r>
      <w:r>
        <w:rPr>
          <w:color w:val="231F20"/>
        </w:rPr>
        <w:t>walnuts,</w:t>
      </w:r>
      <w:r>
        <w:rPr>
          <w:color w:val="231F20"/>
          <w:spacing w:val="12"/>
        </w:rPr>
        <w:t xml:space="preserve"> </w:t>
      </w:r>
      <w:r>
        <w:rPr>
          <w:color w:val="231F20"/>
        </w:rPr>
        <w:t>finely</w:t>
      </w:r>
      <w:r>
        <w:rPr>
          <w:color w:val="231F20"/>
          <w:spacing w:val="13"/>
        </w:rPr>
        <w:t xml:space="preserve"> </w:t>
      </w:r>
      <w:r>
        <w:rPr>
          <w:color w:val="231F20"/>
          <w:spacing w:val="-2"/>
        </w:rPr>
        <w:t>chopped</w:t>
      </w:r>
    </w:p>
    <w:p w14:paraId="4666DF63"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2"/>
        </w:rPr>
        <w:t xml:space="preserve"> </w:t>
      </w:r>
      <w:r>
        <w:rPr>
          <w:color w:val="231F20"/>
        </w:rPr>
        <w:t>tsp</w:t>
      </w:r>
      <w:r>
        <w:rPr>
          <w:color w:val="231F20"/>
          <w:spacing w:val="2"/>
        </w:rPr>
        <w:t xml:space="preserve"> </w:t>
      </w:r>
      <w:r>
        <w:rPr>
          <w:color w:val="231F20"/>
        </w:rPr>
        <w:t>parsley,</w:t>
      </w:r>
      <w:r>
        <w:rPr>
          <w:color w:val="231F20"/>
          <w:spacing w:val="3"/>
        </w:rPr>
        <w:t xml:space="preserve"> </w:t>
      </w:r>
      <w:r>
        <w:rPr>
          <w:color w:val="231F20"/>
          <w:spacing w:val="-2"/>
        </w:rPr>
        <w:t>chopped</w:t>
      </w:r>
    </w:p>
    <w:p w14:paraId="7394C4A2" w14:textId="77777777" w:rsidR="00F30FC8" w:rsidRDefault="00000000">
      <w:pPr>
        <w:pStyle w:val="ListParagraph"/>
        <w:numPr>
          <w:ilvl w:val="0"/>
          <w:numId w:val="6"/>
        </w:numPr>
        <w:tabs>
          <w:tab w:val="left" w:pos="447"/>
        </w:tabs>
        <w:spacing w:before="0"/>
        <w:ind w:left="447" w:hanging="177"/>
      </w:pPr>
      <w:r>
        <w:rPr>
          <w:color w:val="231F20"/>
        </w:rPr>
        <w:t>Salt</w:t>
      </w:r>
      <w:r>
        <w:rPr>
          <w:color w:val="231F20"/>
          <w:spacing w:val="12"/>
        </w:rPr>
        <w:t xml:space="preserve"> </w:t>
      </w:r>
      <w:r>
        <w:rPr>
          <w:color w:val="231F20"/>
        </w:rPr>
        <w:t>and</w:t>
      </w:r>
      <w:r>
        <w:rPr>
          <w:color w:val="231F20"/>
          <w:spacing w:val="12"/>
        </w:rPr>
        <w:t xml:space="preserve"> </w:t>
      </w:r>
      <w:r>
        <w:rPr>
          <w:color w:val="231F20"/>
        </w:rPr>
        <w:t>pepper</w:t>
      </w:r>
      <w:r>
        <w:rPr>
          <w:color w:val="231F20"/>
          <w:spacing w:val="12"/>
        </w:rPr>
        <w:t xml:space="preserve"> </w:t>
      </w:r>
      <w:r>
        <w:rPr>
          <w:color w:val="231F20"/>
        </w:rPr>
        <w:t>to</w:t>
      </w:r>
      <w:r>
        <w:rPr>
          <w:color w:val="231F20"/>
          <w:spacing w:val="12"/>
        </w:rPr>
        <w:t xml:space="preserve"> </w:t>
      </w:r>
      <w:r>
        <w:rPr>
          <w:color w:val="231F20"/>
          <w:spacing w:val="-4"/>
        </w:rPr>
        <w:t>taste</w:t>
      </w:r>
    </w:p>
    <w:p w14:paraId="2D487BBB" w14:textId="77777777" w:rsidR="00F30FC8" w:rsidRDefault="00000000">
      <w:pPr>
        <w:pStyle w:val="ListParagraph"/>
        <w:numPr>
          <w:ilvl w:val="0"/>
          <w:numId w:val="6"/>
        </w:numPr>
        <w:tabs>
          <w:tab w:val="left" w:pos="447"/>
        </w:tabs>
        <w:spacing w:before="0"/>
        <w:ind w:left="447" w:hanging="177"/>
      </w:pPr>
      <w:r>
        <w:rPr>
          <w:color w:val="231F20"/>
        </w:rPr>
        <w:t>Lemon</w:t>
      </w:r>
      <w:r>
        <w:rPr>
          <w:color w:val="231F20"/>
          <w:spacing w:val="6"/>
        </w:rPr>
        <w:t xml:space="preserve"> </w:t>
      </w:r>
      <w:r>
        <w:rPr>
          <w:color w:val="231F20"/>
          <w:spacing w:val="-2"/>
        </w:rPr>
        <w:t>wedges</w:t>
      </w:r>
    </w:p>
    <w:p w14:paraId="50BF7898" w14:textId="77777777" w:rsidR="00F30FC8" w:rsidRDefault="00F30FC8">
      <w:pPr>
        <w:pStyle w:val="BodyText"/>
        <w:spacing w:before="237"/>
        <w:ind w:left="0" w:firstLine="0"/>
      </w:pPr>
    </w:p>
    <w:p w14:paraId="5C8239E1" w14:textId="77777777" w:rsidR="00F30FC8" w:rsidRDefault="00000000">
      <w:pPr>
        <w:pStyle w:val="BodyText"/>
        <w:spacing w:before="0"/>
        <w:ind w:left="270" w:right="498" w:firstLine="0"/>
      </w:pPr>
      <w:proofErr w:type="gramStart"/>
      <w:r>
        <w:rPr>
          <w:color w:val="231F20"/>
        </w:rPr>
        <w:t>Mix together</w:t>
      </w:r>
      <w:proofErr w:type="gramEnd"/>
      <w:r>
        <w:rPr>
          <w:color w:val="231F20"/>
        </w:rPr>
        <w:t xml:space="preserve"> mustard, olive oil, and honey in a small bowl; set aside. </w:t>
      </w:r>
      <w:proofErr w:type="gramStart"/>
      <w:r>
        <w:rPr>
          <w:color w:val="231F20"/>
        </w:rPr>
        <w:t>Mix together</w:t>
      </w:r>
      <w:proofErr w:type="gramEnd"/>
      <w:r>
        <w:rPr>
          <w:color w:val="231F20"/>
        </w:rPr>
        <w:t xml:space="preserve"> </w:t>
      </w:r>
      <w:proofErr w:type="gramStart"/>
      <w:r>
        <w:rPr>
          <w:color w:val="231F20"/>
        </w:rPr>
        <w:t>bread crumbs</w:t>
      </w:r>
      <w:proofErr w:type="gramEnd"/>
      <w:r>
        <w:rPr>
          <w:color w:val="231F20"/>
        </w:rPr>
        <w:t>, walnuts, and parsley in a small bowl; set aside. Season each salmon fillet with salt and pepper. Place on</w:t>
      </w:r>
      <w:r>
        <w:rPr>
          <w:color w:val="231F20"/>
          <w:spacing w:val="23"/>
        </w:rPr>
        <w:t xml:space="preserve"> </w:t>
      </w:r>
      <w:r>
        <w:rPr>
          <w:color w:val="231F20"/>
        </w:rPr>
        <w:t>a</w:t>
      </w:r>
      <w:r>
        <w:rPr>
          <w:color w:val="231F20"/>
          <w:spacing w:val="23"/>
        </w:rPr>
        <w:t xml:space="preserve"> </w:t>
      </w:r>
      <w:r>
        <w:rPr>
          <w:color w:val="231F20"/>
        </w:rPr>
        <w:t>lightly</w:t>
      </w:r>
      <w:r>
        <w:rPr>
          <w:color w:val="231F20"/>
          <w:spacing w:val="23"/>
        </w:rPr>
        <w:t xml:space="preserve"> </w:t>
      </w:r>
      <w:r>
        <w:rPr>
          <w:color w:val="231F20"/>
        </w:rPr>
        <w:t>greased</w:t>
      </w:r>
      <w:r>
        <w:rPr>
          <w:color w:val="231F20"/>
          <w:spacing w:val="23"/>
        </w:rPr>
        <w:t xml:space="preserve"> </w:t>
      </w:r>
      <w:r>
        <w:rPr>
          <w:color w:val="231F20"/>
        </w:rPr>
        <w:t>baking</w:t>
      </w:r>
      <w:r>
        <w:rPr>
          <w:color w:val="231F20"/>
          <w:spacing w:val="23"/>
        </w:rPr>
        <w:t xml:space="preserve"> </w:t>
      </w:r>
      <w:r>
        <w:rPr>
          <w:color w:val="231F20"/>
        </w:rPr>
        <w:t>sheet</w:t>
      </w:r>
      <w:r>
        <w:rPr>
          <w:color w:val="231F20"/>
          <w:spacing w:val="23"/>
        </w:rPr>
        <w:t xml:space="preserve"> </w:t>
      </w:r>
      <w:r>
        <w:rPr>
          <w:color w:val="231F20"/>
        </w:rPr>
        <w:t>or</w:t>
      </w:r>
      <w:r>
        <w:rPr>
          <w:color w:val="231F20"/>
          <w:spacing w:val="23"/>
        </w:rPr>
        <w:t xml:space="preserve"> </w:t>
      </w:r>
      <w:r>
        <w:rPr>
          <w:color w:val="231F20"/>
        </w:rPr>
        <w:t>broiling</w:t>
      </w:r>
      <w:r>
        <w:rPr>
          <w:color w:val="231F20"/>
          <w:spacing w:val="23"/>
        </w:rPr>
        <w:t xml:space="preserve"> </w:t>
      </w:r>
      <w:r>
        <w:rPr>
          <w:color w:val="231F20"/>
        </w:rPr>
        <w:t>pan.</w:t>
      </w:r>
      <w:r>
        <w:rPr>
          <w:color w:val="231F20"/>
          <w:spacing w:val="23"/>
        </w:rPr>
        <w:t xml:space="preserve"> </w:t>
      </w:r>
      <w:r>
        <w:rPr>
          <w:color w:val="231F20"/>
        </w:rPr>
        <w:t>Brush</w:t>
      </w:r>
      <w:r>
        <w:rPr>
          <w:color w:val="231F20"/>
          <w:spacing w:val="23"/>
        </w:rPr>
        <w:t xml:space="preserve"> </w:t>
      </w:r>
      <w:r>
        <w:rPr>
          <w:color w:val="231F20"/>
        </w:rPr>
        <w:t>each</w:t>
      </w:r>
      <w:r>
        <w:rPr>
          <w:color w:val="231F20"/>
          <w:spacing w:val="23"/>
        </w:rPr>
        <w:t xml:space="preserve"> </w:t>
      </w:r>
      <w:r>
        <w:rPr>
          <w:color w:val="231F20"/>
        </w:rPr>
        <w:t>fillet</w:t>
      </w:r>
      <w:r>
        <w:rPr>
          <w:color w:val="231F20"/>
          <w:spacing w:val="23"/>
        </w:rPr>
        <w:t xml:space="preserve"> </w:t>
      </w:r>
      <w:r>
        <w:rPr>
          <w:color w:val="231F20"/>
        </w:rPr>
        <w:t>with</w:t>
      </w:r>
      <w:r>
        <w:rPr>
          <w:color w:val="231F20"/>
          <w:spacing w:val="23"/>
        </w:rPr>
        <w:t xml:space="preserve"> </w:t>
      </w:r>
      <w:r>
        <w:rPr>
          <w:color w:val="231F20"/>
        </w:rPr>
        <w:t>mustard-honey</w:t>
      </w:r>
      <w:r>
        <w:rPr>
          <w:color w:val="231F20"/>
          <w:spacing w:val="23"/>
        </w:rPr>
        <w:t xml:space="preserve"> </w:t>
      </w:r>
      <w:r>
        <w:rPr>
          <w:color w:val="231F20"/>
        </w:rPr>
        <w:t>mixture.</w:t>
      </w:r>
      <w:r>
        <w:rPr>
          <w:color w:val="231F20"/>
          <w:spacing w:val="23"/>
        </w:rPr>
        <w:t xml:space="preserve"> </w:t>
      </w:r>
      <w:r>
        <w:rPr>
          <w:color w:val="231F20"/>
        </w:rPr>
        <w:t>Pat top of each fillet with bread crumb mixture. Bake at 450 F for 10 minutes per inch of thickness or until</w:t>
      </w:r>
      <w:r>
        <w:rPr>
          <w:color w:val="231F20"/>
          <w:spacing w:val="40"/>
        </w:rPr>
        <w:t xml:space="preserve"> </w:t>
      </w:r>
      <w:r>
        <w:rPr>
          <w:color w:val="231F20"/>
        </w:rPr>
        <w:t>salmon just flakes when tested with a fork. Serve with lemon wedges.</w:t>
      </w:r>
    </w:p>
    <w:p w14:paraId="0AF364B4" w14:textId="77777777" w:rsidR="00F30FC8" w:rsidRDefault="00000000">
      <w:pPr>
        <w:pStyle w:val="BodyText"/>
        <w:spacing w:before="119"/>
        <w:ind w:left="270" w:firstLine="0"/>
      </w:pPr>
      <w:r>
        <w:rPr>
          <w:color w:val="231F20"/>
        </w:rPr>
        <w:t xml:space="preserve">Makes 4 servings (4 oz </w:t>
      </w:r>
      <w:r>
        <w:rPr>
          <w:color w:val="231F20"/>
          <w:spacing w:val="-2"/>
        </w:rPr>
        <w:t>each).</w:t>
      </w:r>
    </w:p>
    <w:p w14:paraId="366AF973" w14:textId="77777777" w:rsidR="00F30FC8" w:rsidRDefault="00F30FC8">
      <w:pPr>
        <w:pStyle w:val="BodyText"/>
        <w:sectPr w:rsidR="00F30FC8">
          <w:pgSz w:w="12240" w:h="15840"/>
          <w:pgMar w:top="840" w:right="720" w:bottom="1000" w:left="720" w:header="0" w:footer="686" w:gutter="0"/>
          <w:cols w:space="720"/>
        </w:sectPr>
      </w:pPr>
    </w:p>
    <w:p w14:paraId="40F08320" w14:textId="77777777" w:rsidR="00F30FC8" w:rsidRDefault="00000000">
      <w:pPr>
        <w:pStyle w:val="BodyText"/>
        <w:spacing w:before="73"/>
        <w:ind w:left="270" w:firstLine="0"/>
      </w:pPr>
      <w:r>
        <w:rPr>
          <w:color w:val="231F20"/>
        </w:rPr>
        <w:lastRenderedPageBreak/>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65E32E00" w14:textId="77777777" w:rsidR="00F30FC8" w:rsidRDefault="00000000">
      <w:pPr>
        <w:pStyle w:val="BodyText"/>
        <w:tabs>
          <w:tab w:val="left" w:pos="3490"/>
          <w:tab w:val="left" w:pos="6210"/>
        </w:tabs>
        <w:spacing w:before="120"/>
        <w:ind w:left="750" w:right="3519" w:firstLine="0"/>
      </w:pPr>
      <w:r>
        <w:rPr>
          <w:color w:val="231F20"/>
        </w:rPr>
        <w:t>Calories: 228</w:t>
      </w:r>
      <w:r>
        <w:rPr>
          <w:color w:val="231F20"/>
        </w:rPr>
        <w:tab/>
        <w:t>Protein: 20 gm</w:t>
      </w:r>
      <w:r>
        <w:rPr>
          <w:color w:val="231F20"/>
        </w:rPr>
        <w:tab/>
        <w:t>Fat:</w:t>
      </w:r>
      <w:r>
        <w:rPr>
          <w:color w:val="231F20"/>
          <w:spacing w:val="-11"/>
        </w:rPr>
        <w:t xml:space="preserve"> </w:t>
      </w:r>
      <w:r>
        <w:rPr>
          <w:color w:val="231F20"/>
        </w:rPr>
        <w:t>12</w:t>
      </w:r>
      <w:r>
        <w:rPr>
          <w:color w:val="231F20"/>
          <w:spacing w:val="-11"/>
        </w:rPr>
        <w:t xml:space="preserve"> </w:t>
      </w:r>
      <w:r>
        <w:rPr>
          <w:color w:val="231F20"/>
        </w:rPr>
        <w:t>gm Omega-3 fatty acids: 1.7 gm</w:t>
      </w:r>
    </w:p>
    <w:p w14:paraId="5768ABDC" w14:textId="77777777" w:rsidR="00F30FC8" w:rsidRDefault="00000000">
      <w:pPr>
        <w:pStyle w:val="BodyText"/>
        <w:spacing w:before="119"/>
        <w:ind w:left="270" w:firstLine="0"/>
      </w:pPr>
      <w:r>
        <w:rPr>
          <w:color w:val="231F20"/>
        </w:rPr>
        <w:t>Adapted</w:t>
      </w:r>
      <w:r>
        <w:rPr>
          <w:color w:val="231F20"/>
          <w:spacing w:val="9"/>
        </w:rPr>
        <w:t xml:space="preserve"> </w:t>
      </w:r>
      <w:r>
        <w:rPr>
          <w:color w:val="231F20"/>
        </w:rPr>
        <w:t>from</w:t>
      </w:r>
      <w:r>
        <w:rPr>
          <w:color w:val="231F20"/>
          <w:spacing w:val="10"/>
        </w:rPr>
        <w:t xml:space="preserve"> </w:t>
      </w:r>
      <w:r>
        <w:rPr>
          <w:color w:val="231F20"/>
        </w:rPr>
        <w:t>Alaska</w:t>
      </w:r>
      <w:r>
        <w:rPr>
          <w:color w:val="231F20"/>
          <w:spacing w:val="9"/>
        </w:rPr>
        <w:t xml:space="preserve"> </w:t>
      </w:r>
      <w:r>
        <w:rPr>
          <w:color w:val="231F20"/>
        </w:rPr>
        <w:t>Seafood</w:t>
      </w:r>
      <w:r>
        <w:rPr>
          <w:color w:val="231F20"/>
          <w:spacing w:val="10"/>
        </w:rPr>
        <w:t xml:space="preserve"> </w:t>
      </w:r>
      <w:r>
        <w:rPr>
          <w:color w:val="231F20"/>
        </w:rPr>
        <w:t>Marketing</w:t>
      </w:r>
      <w:r>
        <w:rPr>
          <w:color w:val="231F20"/>
          <w:spacing w:val="9"/>
        </w:rPr>
        <w:t xml:space="preserve"> </w:t>
      </w:r>
      <w:r>
        <w:rPr>
          <w:color w:val="231F20"/>
          <w:spacing w:val="-2"/>
        </w:rPr>
        <w:t>Institute.</w:t>
      </w:r>
    </w:p>
    <w:p w14:paraId="65960C68" w14:textId="77777777" w:rsidR="00F30FC8" w:rsidRDefault="00F30FC8">
      <w:pPr>
        <w:pStyle w:val="BodyText"/>
        <w:spacing w:before="0"/>
        <w:ind w:left="0" w:firstLine="0"/>
      </w:pPr>
    </w:p>
    <w:p w14:paraId="4866EACA" w14:textId="77777777" w:rsidR="00F30FC8" w:rsidRDefault="00F30FC8">
      <w:pPr>
        <w:pStyle w:val="BodyText"/>
        <w:spacing w:before="0"/>
        <w:ind w:left="0" w:firstLine="0"/>
      </w:pPr>
    </w:p>
    <w:p w14:paraId="2F4A2EA3" w14:textId="77777777" w:rsidR="00F30FC8" w:rsidRDefault="00F30FC8">
      <w:pPr>
        <w:pStyle w:val="BodyText"/>
        <w:spacing w:before="0"/>
        <w:ind w:left="0" w:firstLine="0"/>
      </w:pPr>
    </w:p>
    <w:p w14:paraId="4BEBE23B" w14:textId="77777777" w:rsidR="00F30FC8" w:rsidRDefault="00F30FC8">
      <w:pPr>
        <w:pStyle w:val="BodyText"/>
        <w:spacing w:before="89"/>
        <w:ind w:left="0" w:firstLine="0"/>
      </w:pPr>
    </w:p>
    <w:p w14:paraId="3352C20F" w14:textId="77777777" w:rsidR="00F30FC8" w:rsidRDefault="00000000">
      <w:pPr>
        <w:pStyle w:val="Heading4"/>
      </w:pPr>
      <w:r>
        <w:rPr>
          <w:color w:val="231F20"/>
          <w:w w:val="110"/>
        </w:rPr>
        <w:t>Pumpkin</w:t>
      </w:r>
      <w:r>
        <w:rPr>
          <w:color w:val="231F20"/>
          <w:spacing w:val="-2"/>
          <w:w w:val="110"/>
        </w:rPr>
        <w:t xml:space="preserve"> </w:t>
      </w:r>
      <w:r>
        <w:rPr>
          <w:color w:val="231F20"/>
          <w:w w:val="110"/>
        </w:rPr>
        <w:t>Oat</w:t>
      </w:r>
      <w:r>
        <w:rPr>
          <w:color w:val="231F20"/>
          <w:spacing w:val="-2"/>
          <w:w w:val="110"/>
        </w:rPr>
        <w:t xml:space="preserve"> </w:t>
      </w:r>
      <w:r>
        <w:rPr>
          <w:color w:val="231F20"/>
          <w:spacing w:val="-4"/>
          <w:w w:val="110"/>
        </w:rPr>
        <w:t>Bars</w:t>
      </w:r>
    </w:p>
    <w:p w14:paraId="08EB7E03" w14:textId="77777777" w:rsidR="00F30FC8" w:rsidRDefault="00000000">
      <w:pPr>
        <w:pStyle w:val="BodyText"/>
        <w:spacing w:before="204"/>
        <w:ind w:left="270" w:firstLine="0"/>
      </w:pPr>
      <w:r>
        <w:rPr>
          <w:color w:val="231F20"/>
          <w:spacing w:val="-2"/>
        </w:rPr>
        <w:t>Ingredients:</w:t>
      </w:r>
    </w:p>
    <w:p w14:paraId="4D4DF448" w14:textId="77777777" w:rsidR="00F30FC8" w:rsidRDefault="00000000">
      <w:pPr>
        <w:pStyle w:val="ListParagraph"/>
        <w:numPr>
          <w:ilvl w:val="0"/>
          <w:numId w:val="6"/>
        </w:numPr>
        <w:tabs>
          <w:tab w:val="left" w:pos="447"/>
        </w:tabs>
        <w:spacing w:before="119"/>
        <w:ind w:left="447" w:hanging="177"/>
      </w:pPr>
      <w:r>
        <w:rPr>
          <w:color w:val="231F20"/>
        </w:rPr>
        <w:t>3</w:t>
      </w:r>
      <w:r>
        <w:rPr>
          <w:color w:val="231F20"/>
          <w:spacing w:val="7"/>
        </w:rPr>
        <w:t xml:space="preserve"> </w:t>
      </w:r>
      <w:r>
        <w:rPr>
          <w:color w:val="231F20"/>
        </w:rPr>
        <w:t>cups</w:t>
      </w:r>
      <w:r>
        <w:rPr>
          <w:color w:val="231F20"/>
          <w:spacing w:val="8"/>
        </w:rPr>
        <w:t xml:space="preserve"> </w:t>
      </w:r>
      <w:r>
        <w:rPr>
          <w:color w:val="231F20"/>
        </w:rPr>
        <w:t>gluten</w:t>
      </w:r>
      <w:r>
        <w:rPr>
          <w:color w:val="231F20"/>
          <w:spacing w:val="7"/>
        </w:rPr>
        <w:t xml:space="preserve"> </w:t>
      </w:r>
      <w:r>
        <w:rPr>
          <w:color w:val="231F20"/>
        </w:rPr>
        <w:t>free</w:t>
      </w:r>
      <w:r>
        <w:rPr>
          <w:color w:val="231F20"/>
          <w:spacing w:val="8"/>
        </w:rPr>
        <w:t xml:space="preserve"> </w:t>
      </w:r>
      <w:r>
        <w:rPr>
          <w:color w:val="231F20"/>
        </w:rPr>
        <w:t>or</w:t>
      </w:r>
      <w:r>
        <w:rPr>
          <w:color w:val="231F20"/>
          <w:spacing w:val="8"/>
        </w:rPr>
        <w:t xml:space="preserve"> </w:t>
      </w:r>
      <w:r>
        <w:rPr>
          <w:color w:val="231F20"/>
        </w:rPr>
        <w:t>regular</w:t>
      </w:r>
      <w:r>
        <w:rPr>
          <w:color w:val="231F20"/>
          <w:spacing w:val="7"/>
        </w:rPr>
        <w:t xml:space="preserve"> </w:t>
      </w:r>
      <w:proofErr w:type="gramStart"/>
      <w:r>
        <w:rPr>
          <w:color w:val="231F20"/>
        </w:rPr>
        <w:t>old</w:t>
      </w:r>
      <w:r>
        <w:rPr>
          <w:color w:val="231F20"/>
          <w:spacing w:val="8"/>
        </w:rPr>
        <w:t xml:space="preserve"> </w:t>
      </w:r>
      <w:r>
        <w:rPr>
          <w:color w:val="231F20"/>
        </w:rPr>
        <w:t>fashioned</w:t>
      </w:r>
      <w:proofErr w:type="gramEnd"/>
      <w:r>
        <w:rPr>
          <w:color w:val="231F20"/>
          <w:spacing w:val="8"/>
        </w:rPr>
        <w:t xml:space="preserve"> </w:t>
      </w:r>
      <w:r>
        <w:rPr>
          <w:color w:val="231F20"/>
          <w:spacing w:val="-4"/>
        </w:rPr>
        <w:t>oats</w:t>
      </w:r>
    </w:p>
    <w:p w14:paraId="42A15B07"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2"/>
        </w:rPr>
        <w:t xml:space="preserve"> </w:t>
      </w:r>
      <w:r>
        <w:rPr>
          <w:color w:val="231F20"/>
        </w:rPr>
        <w:t>tsp</w:t>
      </w:r>
      <w:r>
        <w:rPr>
          <w:color w:val="231F20"/>
          <w:spacing w:val="13"/>
        </w:rPr>
        <w:t xml:space="preserve"> </w:t>
      </w:r>
      <w:r>
        <w:rPr>
          <w:color w:val="231F20"/>
        </w:rPr>
        <w:t>baking</w:t>
      </w:r>
      <w:r>
        <w:rPr>
          <w:color w:val="231F20"/>
          <w:spacing w:val="12"/>
        </w:rPr>
        <w:t xml:space="preserve"> </w:t>
      </w:r>
      <w:r>
        <w:rPr>
          <w:color w:val="231F20"/>
          <w:spacing w:val="-2"/>
        </w:rPr>
        <w:t>powder</w:t>
      </w:r>
    </w:p>
    <w:p w14:paraId="432DF276" w14:textId="77777777" w:rsidR="00F30FC8" w:rsidRDefault="00000000">
      <w:pPr>
        <w:pStyle w:val="ListParagraph"/>
        <w:numPr>
          <w:ilvl w:val="0"/>
          <w:numId w:val="6"/>
        </w:numPr>
        <w:tabs>
          <w:tab w:val="left" w:pos="447"/>
        </w:tabs>
        <w:spacing w:before="0"/>
        <w:ind w:left="447" w:hanging="177"/>
      </w:pPr>
      <w:r>
        <w:rPr>
          <w:color w:val="231F20"/>
          <w:w w:val="105"/>
        </w:rPr>
        <w:t>1/2</w:t>
      </w:r>
      <w:r>
        <w:rPr>
          <w:color w:val="231F20"/>
          <w:spacing w:val="-8"/>
          <w:w w:val="105"/>
        </w:rPr>
        <w:t xml:space="preserve"> </w:t>
      </w:r>
      <w:r>
        <w:rPr>
          <w:color w:val="231F20"/>
          <w:w w:val="105"/>
        </w:rPr>
        <w:t>tsp</w:t>
      </w:r>
      <w:r>
        <w:rPr>
          <w:color w:val="231F20"/>
          <w:spacing w:val="-8"/>
          <w:w w:val="105"/>
        </w:rPr>
        <w:t xml:space="preserve"> </w:t>
      </w:r>
      <w:r>
        <w:rPr>
          <w:color w:val="231F20"/>
          <w:w w:val="105"/>
        </w:rPr>
        <w:t>baking</w:t>
      </w:r>
      <w:r>
        <w:rPr>
          <w:color w:val="231F20"/>
          <w:spacing w:val="-8"/>
          <w:w w:val="105"/>
        </w:rPr>
        <w:t xml:space="preserve"> </w:t>
      </w:r>
      <w:r>
        <w:rPr>
          <w:color w:val="231F20"/>
          <w:spacing w:val="-4"/>
          <w:w w:val="105"/>
        </w:rPr>
        <w:t>soda</w:t>
      </w:r>
    </w:p>
    <w:p w14:paraId="54BB6751" w14:textId="77777777" w:rsidR="00F30FC8" w:rsidRDefault="00000000">
      <w:pPr>
        <w:pStyle w:val="ListParagraph"/>
        <w:numPr>
          <w:ilvl w:val="0"/>
          <w:numId w:val="6"/>
        </w:numPr>
        <w:tabs>
          <w:tab w:val="left" w:pos="447"/>
        </w:tabs>
        <w:spacing w:before="0"/>
        <w:ind w:left="447" w:hanging="177"/>
      </w:pPr>
      <w:r>
        <w:rPr>
          <w:color w:val="231F20"/>
          <w:w w:val="105"/>
        </w:rPr>
        <w:t>1/4</w:t>
      </w:r>
      <w:r>
        <w:rPr>
          <w:color w:val="231F20"/>
          <w:spacing w:val="-1"/>
          <w:w w:val="105"/>
        </w:rPr>
        <w:t xml:space="preserve"> </w:t>
      </w:r>
      <w:r>
        <w:rPr>
          <w:color w:val="231F20"/>
          <w:w w:val="105"/>
        </w:rPr>
        <w:t xml:space="preserve">tsp </w:t>
      </w:r>
      <w:r>
        <w:rPr>
          <w:color w:val="231F20"/>
          <w:spacing w:val="-4"/>
          <w:w w:val="105"/>
        </w:rPr>
        <w:t>salt</w:t>
      </w:r>
    </w:p>
    <w:p w14:paraId="34776F16"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3"/>
        </w:rPr>
        <w:t xml:space="preserve"> </w:t>
      </w:r>
      <w:r>
        <w:rPr>
          <w:color w:val="231F20"/>
        </w:rPr>
        <w:t>1/4</w:t>
      </w:r>
      <w:r>
        <w:rPr>
          <w:color w:val="231F20"/>
          <w:spacing w:val="14"/>
        </w:rPr>
        <w:t xml:space="preserve"> </w:t>
      </w:r>
      <w:r>
        <w:rPr>
          <w:color w:val="231F20"/>
        </w:rPr>
        <w:t>tsp</w:t>
      </w:r>
      <w:r>
        <w:rPr>
          <w:color w:val="231F20"/>
          <w:spacing w:val="13"/>
        </w:rPr>
        <w:t xml:space="preserve"> </w:t>
      </w:r>
      <w:r>
        <w:rPr>
          <w:color w:val="231F20"/>
          <w:spacing w:val="-2"/>
        </w:rPr>
        <w:t>cinnamon</w:t>
      </w:r>
    </w:p>
    <w:p w14:paraId="64ED5E9B" w14:textId="77777777" w:rsidR="00F30FC8" w:rsidRDefault="00000000">
      <w:pPr>
        <w:pStyle w:val="ListParagraph"/>
        <w:numPr>
          <w:ilvl w:val="0"/>
          <w:numId w:val="6"/>
        </w:numPr>
        <w:tabs>
          <w:tab w:val="left" w:pos="447"/>
        </w:tabs>
        <w:spacing w:before="0"/>
        <w:ind w:left="447" w:hanging="177"/>
      </w:pPr>
      <w:r>
        <w:rPr>
          <w:color w:val="231F20"/>
          <w:w w:val="105"/>
        </w:rPr>
        <w:t>1/8</w:t>
      </w:r>
      <w:r>
        <w:rPr>
          <w:color w:val="231F20"/>
          <w:spacing w:val="-1"/>
          <w:w w:val="105"/>
        </w:rPr>
        <w:t xml:space="preserve"> </w:t>
      </w:r>
      <w:r>
        <w:rPr>
          <w:color w:val="231F20"/>
          <w:w w:val="105"/>
        </w:rPr>
        <w:t xml:space="preserve">tsp </w:t>
      </w:r>
      <w:r>
        <w:rPr>
          <w:color w:val="231F20"/>
          <w:spacing w:val="-2"/>
          <w:w w:val="105"/>
        </w:rPr>
        <w:t>nutmeg</w:t>
      </w:r>
    </w:p>
    <w:p w14:paraId="01534252" w14:textId="77777777" w:rsidR="00F30FC8" w:rsidRDefault="00000000">
      <w:pPr>
        <w:pStyle w:val="ListParagraph"/>
        <w:numPr>
          <w:ilvl w:val="0"/>
          <w:numId w:val="6"/>
        </w:numPr>
        <w:tabs>
          <w:tab w:val="left" w:pos="447"/>
        </w:tabs>
        <w:spacing w:before="0"/>
        <w:ind w:left="447" w:hanging="177"/>
      </w:pPr>
      <w:r>
        <w:rPr>
          <w:color w:val="231F20"/>
          <w:w w:val="105"/>
        </w:rPr>
        <w:t>pinch</w:t>
      </w:r>
      <w:r>
        <w:rPr>
          <w:color w:val="231F20"/>
          <w:spacing w:val="-10"/>
          <w:w w:val="105"/>
        </w:rPr>
        <w:t xml:space="preserve"> </w:t>
      </w:r>
      <w:r>
        <w:rPr>
          <w:color w:val="231F20"/>
          <w:w w:val="105"/>
        </w:rPr>
        <w:t>of</w:t>
      </w:r>
      <w:r>
        <w:rPr>
          <w:color w:val="231F20"/>
          <w:spacing w:val="-9"/>
          <w:w w:val="105"/>
        </w:rPr>
        <w:t xml:space="preserve"> </w:t>
      </w:r>
      <w:r>
        <w:rPr>
          <w:color w:val="231F20"/>
          <w:w w:val="105"/>
        </w:rPr>
        <w:t>ground</w:t>
      </w:r>
      <w:r>
        <w:rPr>
          <w:color w:val="231F20"/>
          <w:spacing w:val="-10"/>
          <w:w w:val="105"/>
        </w:rPr>
        <w:t xml:space="preserve"> </w:t>
      </w:r>
      <w:r>
        <w:rPr>
          <w:color w:val="231F20"/>
          <w:spacing w:val="-2"/>
          <w:w w:val="105"/>
        </w:rPr>
        <w:t>cloves</w:t>
      </w:r>
    </w:p>
    <w:p w14:paraId="7223E761"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cup</w:t>
      </w:r>
      <w:r>
        <w:rPr>
          <w:color w:val="231F20"/>
          <w:spacing w:val="13"/>
        </w:rPr>
        <w:t xml:space="preserve"> </w:t>
      </w:r>
      <w:r>
        <w:rPr>
          <w:color w:val="231F20"/>
        </w:rPr>
        <w:t>canned</w:t>
      </w:r>
      <w:r>
        <w:rPr>
          <w:color w:val="231F20"/>
          <w:spacing w:val="13"/>
        </w:rPr>
        <w:t xml:space="preserve"> </w:t>
      </w:r>
      <w:r>
        <w:rPr>
          <w:color w:val="231F20"/>
          <w:spacing w:val="-2"/>
        </w:rPr>
        <w:t>pumpkin</w:t>
      </w:r>
    </w:p>
    <w:p w14:paraId="667058CB"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5"/>
        </w:rPr>
        <w:t xml:space="preserve"> </w:t>
      </w:r>
      <w:r>
        <w:rPr>
          <w:color w:val="231F20"/>
        </w:rPr>
        <w:t>tsp</w:t>
      </w:r>
      <w:r>
        <w:rPr>
          <w:color w:val="231F20"/>
          <w:spacing w:val="6"/>
        </w:rPr>
        <w:t xml:space="preserve"> </w:t>
      </w:r>
      <w:r>
        <w:rPr>
          <w:color w:val="231F20"/>
        </w:rPr>
        <w:t>pure</w:t>
      </w:r>
      <w:r>
        <w:rPr>
          <w:color w:val="231F20"/>
          <w:spacing w:val="5"/>
        </w:rPr>
        <w:t xml:space="preserve"> </w:t>
      </w:r>
      <w:r>
        <w:rPr>
          <w:color w:val="231F20"/>
        </w:rPr>
        <w:t>vanilla</w:t>
      </w:r>
      <w:r>
        <w:rPr>
          <w:color w:val="231F20"/>
          <w:spacing w:val="6"/>
        </w:rPr>
        <w:t xml:space="preserve"> </w:t>
      </w:r>
      <w:r>
        <w:rPr>
          <w:color w:val="231F20"/>
          <w:spacing w:val="-2"/>
        </w:rPr>
        <w:t>extract</w:t>
      </w:r>
    </w:p>
    <w:p w14:paraId="7F0B3FFB"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3"/>
        </w:rPr>
        <w:t xml:space="preserve"> </w:t>
      </w:r>
      <w:r>
        <w:rPr>
          <w:color w:val="231F20"/>
        </w:rPr>
        <w:t>cup</w:t>
      </w:r>
      <w:r>
        <w:rPr>
          <w:color w:val="231F20"/>
          <w:spacing w:val="14"/>
        </w:rPr>
        <w:t xml:space="preserve"> </w:t>
      </w:r>
      <w:r>
        <w:rPr>
          <w:color w:val="231F20"/>
        </w:rPr>
        <w:t>unsweetened</w:t>
      </w:r>
      <w:r>
        <w:rPr>
          <w:color w:val="231F20"/>
          <w:spacing w:val="14"/>
        </w:rPr>
        <w:t xml:space="preserve"> </w:t>
      </w:r>
      <w:r>
        <w:rPr>
          <w:color w:val="231F20"/>
          <w:spacing w:val="-2"/>
        </w:rPr>
        <w:t>applesauce</w:t>
      </w:r>
    </w:p>
    <w:p w14:paraId="6DA27106"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5"/>
        </w:rPr>
        <w:t xml:space="preserve"> </w:t>
      </w:r>
      <w:r>
        <w:rPr>
          <w:color w:val="231F20"/>
        </w:rPr>
        <w:t>cup</w:t>
      </w:r>
      <w:r>
        <w:rPr>
          <w:color w:val="231F20"/>
          <w:spacing w:val="16"/>
        </w:rPr>
        <w:t xml:space="preserve"> </w:t>
      </w:r>
      <w:r>
        <w:rPr>
          <w:color w:val="231F20"/>
        </w:rPr>
        <w:t>dark</w:t>
      </w:r>
      <w:r>
        <w:rPr>
          <w:color w:val="231F20"/>
          <w:spacing w:val="16"/>
        </w:rPr>
        <w:t xml:space="preserve"> </w:t>
      </w:r>
      <w:r>
        <w:rPr>
          <w:color w:val="231F20"/>
        </w:rPr>
        <w:t>brown</w:t>
      </w:r>
      <w:r>
        <w:rPr>
          <w:color w:val="231F20"/>
          <w:spacing w:val="16"/>
        </w:rPr>
        <w:t xml:space="preserve"> </w:t>
      </w:r>
      <w:r>
        <w:rPr>
          <w:color w:val="231F20"/>
          <w:spacing w:val="-4"/>
        </w:rPr>
        <w:t>sugar</w:t>
      </w:r>
    </w:p>
    <w:p w14:paraId="0BD6E227"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8"/>
        </w:rPr>
        <w:t xml:space="preserve"> </w:t>
      </w:r>
      <w:r>
        <w:rPr>
          <w:color w:val="231F20"/>
        </w:rPr>
        <w:t>tbsp</w:t>
      </w:r>
      <w:r>
        <w:rPr>
          <w:color w:val="231F20"/>
          <w:spacing w:val="20"/>
        </w:rPr>
        <w:t xml:space="preserve"> </w:t>
      </w:r>
      <w:r>
        <w:rPr>
          <w:color w:val="231F20"/>
        </w:rPr>
        <w:t>melted</w:t>
      </w:r>
      <w:r>
        <w:rPr>
          <w:color w:val="231F20"/>
          <w:spacing w:val="20"/>
        </w:rPr>
        <w:t xml:space="preserve"> </w:t>
      </w:r>
      <w:r>
        <w:rPr>
          <w:color w:val="231F20"/>
        </w:rPr>
        <w:t>coconut</w:t>
      </w:r>
      <w:r>
        <w:rPr>
          <w:color w:val="231F20"/>
          <w:spacing w:val="21"/>
        </w:rPr>
        <w:t xml:space="preserve"> </w:t>
      </w:r>
      <w:r>
        <w:rPr>
          <w:color w:val="231F20"/>
          <w:spacing w:val="-5"/>
        </w:rPr>
        <w:t>oil</w:t>
      </w:r>
    </w:p>
    <w:p w14:paraId="4DAEA618" w14:textId="77777777" w:rsidR="00F30FC8" w:rsidRDefault="00000000">
      <w:pPr>
        <w:pStyle w:val="BodyText"/>
        <w:spacing w:before="0"/>
        <w:ind w:left="750" w:firstLine="0"/>
      </w:pPr>
      <w:r>
        <w:rPr>
          <w:color w:val="231F20"/>
        </w:rPr>
        <w:t>optional:</w:t>
      </w:r>
      <w:r>
        <w:rPr>
          <w:color w:val="231F20"/>
          <w:spacing w:val="13"/>
        </w:rPr>
        <w:t xml:space="preserve"> </w:t>
      </w:r>
      <w:r>
        <w:rPr>
          <w:color w:val="231F20"/>
        </w:rPr>
        <w:t>1/3</w:t>
      </w:r>
      <w:r>
        <w:rPr>
          <w:color w:val="231F20"/>
          <w:spacing w:val="13"/>
        </w:rPr>
        <w:t xml:space="preserve"> </w:t>
      </w:r>
      <w:r>
        <w:rPr>
          <w:color w:val="231F20"/>
        </w:rPr>
        <w:t>cup</w:t>
      </w:r>
      <w:r>
        <w:rPr>
          <w:color w:val="231F20"/>
          <w:spacing w:val="13"/>
        </w:rPr>
        <w:t xml:space="preserve"> </w:t>
      </w:r>
      <w:r>
        <w:rPr>
          <w:color w:val="231F20"/>
        </w:rPr>
        <w:t>regular</w:t>
      </w:r>
      <w:r>
        <w:rPr>
          <w:color w:val="231F20"/>
          <w:spacing w:val="13"/>
        </w:rPr>
        <w:t xml:space="preserve"> </w:t>
      </w:r>
      <w:r>
        <w:rPr>
          <w:color w:val="231F20"/>
        </w:rPr>
        <w:t>chocolate</w:t>
      </w:r>
      <w:r>
        <w:rPr>
          <w:color w:val="231F20"/>
          <w:spacing w:val="13"/>
        </w:rPr>
        <w:t xml:space="preserve"> </w:t>
      </w:r>
      <w:r>
        <w:rPr>
          <w:color w:val="231F20"/>
        </w:rPr>
        <w:t>chips,</w:t>
      </w:r>
      <w:r>
        <w:rPr>
          <w:color w:val="231F20"/>
          <w:spacing w:val="13"/>
        </w:rPr>
        <w:t xml:space="preserve"> </w:t>
      </w:r>
      <w:r>
        <w:rPr>
          <w:color w:val="231F20"/>
        </w:rPr>
        <w:t>dried</w:t>
      </w:r>
      <w:r>
        <w:rPr>
          <w:color w:val="231F20"/>
          <w:spacing w:val="13"/>
        </w:rPr>
        <w:t xml:space="preserve"> </w:t>
      </w:r>
      <w:r>
        <w:rPr>
          <w:color w:val="231F20"/>
        </w:rPr>
        <w:t>cranberries,</w:t>
      </w:r>
      <w:r>
        <w:rPr>
          <w:color w:val="231F20"/>
          <w:spacing w:val="13"/>
        </w:rPr>
        <w:t xml:space="preserve"> </w:t>
      </w:r>
      <w:r>
        <w:rPr>
          <w:color w:val="231F20"/>
        </w:rPr>
        <w:t>raisins,</w:t>
      </w:r>
      <w:r>
        <w:rPr>
          <w:color w:val="231F20"/>
          <w:spacing w:val="13"/>
        </w:rPr>
        <w:t xml:space="preserve"> </w:t>
      </w:r>
      <w:r>
        <w:rPr>
          <w:color w:val="231F20"/>
          <w:spacing w:val="-2"/>
        </w:rPr>
        <w:t>walnuts</w:t>
      </w:r>
    </w:p>
    <w:p w14:paraId="4026BBD6" w14:textId="77777777" w:rsidR="00F30FC8" w:rsidRDefault="00F30FC8">
      <w:pPr>
        <w:pStyle w:val="BodyText"/>
        <w:spacing w:before="237"/>
        <w:ind w:left="0" w:firstLine="0"/>
      </w:pPr>
    </w:p>
    <w:p w14:paraId="2900E7C5" w14:textId="77777777" w:rsidR="00F30FC8" w:rsidRDefault="00000000">
      <w:pPr>
        <w:pStyle w:val="BodyText"/>
        <w:spacing w:before="0"/>
        <w:ind w:left="270" w:right="387" w:firstLine="0"/>
      </w:pPr>
      <w:r>
        <w:rPr>
          <w:color w:val="231F20"/>
        </w:rPr>
        <w:t>Preheat oven to 350 degrees F. Spray 8×</w:t>
      </w:r>
      <w:proofErr w:type="gramStart"/>
      <w:r>
        <w:rPr>
          <w:color w:val="231F20"/>
        </w:rPr>
        <w:t>11 or 9 inch</w:t>
      </w:r>
      <w:proofErr w:type="gramEnd"/>
      <w:r>
        <w:rPr>
          <w:color w:val="231F20"/>
        </w:rPr>
        <w:t xml:space="preserve"> baking pan with nonstick cooking spray. Make oat flour: Place oatmeal into blender or food processor and blend for 1-2 minutes until oatmeal resembles flour. You may need to stop blender and stir oats a couple of times to ensure that all oats have been </w:t>
      </w:r>
      <w:r>
        <w:rPr>
          <w:color w:val="231F20"/>
          <w:spacing w:val="-2"/>
        </w:rPr>
        <w:t>blended.</w:t>
      </w:r>
    </w:p>
    <w:p w14:paraId="22C8410B" w14:textId="77777777" w:rsidR="00F30FC8" w:rsidRDefault="00000000">
      <w:pPr>
        <w:pStyle w:val="BodyText"/>
        <w:spacing w:before="119"/>
        <w:ind w:left="270" w:firstLine="0"/>
      </w:pPr>
      <w:r>
        <w:rPr>
          <w:color w:val="231F20"/>
        </w:rPr>
        <w:t>Place oat flour in a medium bowl. Whisk in baking powder, baking soda, salt and spices; set aside. In a separate large bowl, whisk together pumpkin, brown sugar, vanilla extract, oil, and applesauce for 1-2 minutes until the consistency is smooth and creamy. Slowly add in oat flour mixture and mix until just</w:t>
      </w:r>
      <w:r>
        <w:rPr>
          <w:color w:val="231F20"/>
          <w:spacing w:val="40"/>
        </w:rPr>
        <w:t xml:space="preserve"> </w:t>
      </w:r>
      <w:r>
        <w:rPr>
          <w:color w:val="231F20"/>
          <w:spacing w:val="-2"/>
        </w:rPr>
        <w:t>combined.</w:t>
      </w:r>
    </w:p>
    <w:p w14:paraId="7773F99E" w14:textId="77777777" w:rsidR="00F30FC8" w:rsidRDefault="00000000">
      <w:pPr>
        <w:pStyle w:val="BodyText"/>
        <w:spacing w:before="119"/>
        <w:ind w:left="270" w:right="632" w:firstLine="0"/>
      </w:pPr>
      <w:r>
        <w:rPr>
          <w:color w:val="231F20"/>
        </w:rPr>
        <w:t>If using, gently fold in 1/3 cup of chocolate chips, dried fruit, and/or nuts. Pour batter into prepared</w:t>
      </w:r>
      <w:r>
        <w:rPr>
          <w:color w:val="231F20"/>
          <w:spacing w:val="80"/>
        </w:rPr>
        <w:t xml:space="preserve"> </w:t>
      </w:r>
      <w:r>
        <w:rPr>
          <w:color w:val="231F20"/>
        </w:rPr>
        <w:t>pan. Bake for 15-25 minutes or until knife inserted into center comes out clean or with just a few</w:t>
      </w:r>
      <w:r>
        <w:rPr>
          <w:color w:val="231F20"/>
          <w:spacing w:val="40"/>
        </w:rPr>
        <w:t xml:space="preserve"> </w:t>
      </w:r>
      <w:r>
        <w:rPr>
          <w:color w:val="231F20"/>
        </w:rPr>
        <w:t xml:space="preserve">crumbs attached. Timing will depend on what size pan you </w:t>
      </w:r>
      <w:proofErr w:type="gramStart"/>
      <w:r>
        <w:rPr>
          <w:color w:val="231F20"/>
        </w:rPr>
        <w:t>use, but</w:t>
      </w:r>
      <w:proofErr w:type="gramEnd"/>
      <w:r>
        <w:rPr>
          <w:color w:val="231F20"/>
        </w:rPr>
        <w:t xml:space="preserve"> </w:t>
      </w:r>
      <w:proofErr w:type="gramStart"/>
      <w:r>
        <w:rPr>
          <w:color w:val="231F20"/>
        </w:rPr>
        <w:t>definitely check</w:t>
      </w:r>
      <w:proofErr w:type="gramEnd"/>
      <w:r>
        <w:rPr>
          <w:color w:val="231F20"/>
        </w:rPr>
        <w:t xml:space="preserve"> around 15 minutes. Once finished baking, cool 10 minutes on wire rack. Cut into 16 slices.</w:t>
      </w:r>
    </w:p>
    <w:p w14:paraId="373C0C33" w14:textId="77777777" w:rsidR="00F30FC8" w:rsidRDefault="00000000">
      <w:pPr>
        <w:pStyle w:val="BodyText"/>
        <w:spacing w:before="119"/>
        <w:ind w:left="270" w:right="7997" w:firstLine="0"/>
      </w:pPr>
      <w:r>
        <w:rPr>
          <w:color w:val="231F20"/>
        </w:rPr>
        <w:t>Note:</w:t>
      </w:r>
      <w:r>
        <w:rPr>
          <w:color w:val="231F20"/>
          <w:spacing w:val="7"/>
        </w:rPr>
        <w:t xml:space="preserve"> </w:t>
      </w:r>
      <w:r>
        <w:rPr>
          <w:color w:val="231F20"/>
        </w:rPr>
        <w:t>Bars</w:t>
      </w:r>
      <w:r>
        <w:rPr>
          <w:color w:val="231F20"/>
          <w:spacing w:val="8"/>
        </w:rPr>
        <w:t xml:space="preserve"> </w:t>
      </w:r>
      <w:r>
        <w:rPr>
          <w:color w:val="231F20"/>
        </w:rPr>
        <w:t>can</w:t>
      </w:r>
      <w:r>
        <w:rPr>
          <w:color w:val="231F20"/>
          <w:spacing w:val="8"/>
        </w:rPr>
        <w:t xml:space="preserve"> </w:t>
      </w:r>
      <w:r>
        <w:rPr>
          <w:color w:val="231F20"/>
        </w:rPr>
        <w:t>be</w:t>
      </w:r>
      <w:r>
        <w:rPr>
          <w:color w:val="231F20"/>
          <w:spacing w:val="7"/>
        </w:rPr>
        <w:t xml:space="preserve"> </w:t>
      </w:r>
      <w:r>
        <w:rPr>
          <w:color w:val="231F20"/>
          <w:spacing w:val="-2"/>
        </w:rPr>
        <w:t>frozen.</w:t>
      </w:r>
    </w:p>
    <w:p w14:paraId="15ACC64A" w14:textId="77777777" w:rsidR="00F30FC8" w:rsidRDefault="00000000">
      <w:pPr>
        <w:pStyle w:val="BodyText"/>
        <w:spacing w:before="119"/>
        <w:ind w:left="270" w:right="7997" w:firstLine="0"/>
      </w:pPr>
      <w:r>
        <w:rPr>
          <w:color w:val="231F20"/>
        </w:rPr>
        <w:t>Makes</w:t>
      </w:r>
      <w:r>
        <w:rPr>
          <w:color w:val="231F20"/>
          <w:spacing w:val="4"/>
        </w:rPr>
        <w:t xml:space="preserve"> </w:t>
      </w:r>
      <w:r>
        <w:rPr>
          <w:color w:val="231F20"/>
        </w:rPr>
        <w:t>16</w:t>
      </w:r>
      <w:r>
        <w:rPr>
          <w:color w:val="231F20"/>
          <w:spacing w:val="5"/>
        </w:rPr>
        <w:t xml:space="preserve"> </w:t>
      </w:r>
      <w:r>
        <w:rPr>
          <w:color w:val="231F20"/>
          <w:spacing w:val="-2"/>
        </w:rPr>
        <w:t>servings.</w:t>
      </w:r>
    </w:p>
    <w:p w14:paraId="203FBC7B" w14:textId="77777777" w:rsidR="00F30FC8" w:rsidRDefault="00F30FC8">
      <w:pPr>
        <w:pStyle w:val="BodyText"/>
        <w:spacing w:before="239"/>
        <w:ind w:left="0" w:firstLine="0"/>
      </w:pPr>
    </w:p>
    <w:p w14:paraId="482E8BFB" w14:textId="77777777" w:rsidR="00F30FC8" w:rsidRDefault="00000000">
      <w:pPr>
        <w:pStyle w:val="BodyText"/>
        <w:spacing w:before="0"/>
        <w:ind w:left="270" w:firstLine="0"/>
      </w:pPr>
      <w:r>
        <w:rPr>
          <w:color w:val="231F20"/>
        </w:rPr>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3CBCF918" w14:textId="77777777" w:rsidR="00F30FC8" w:rsidRDefault="00000000">
      <w:pPr>
        <w:pStyle w:val="BodyText"/>
        <w:tabs>
          <w:tab w:val="left" w:pos="3490"/>
          <w:tab w:val="left" w:pos="6209"/>
        </w:tabs>
        <w:spacing w:before="119"/>
        <w:ind w:left="750" w:right="2952" w:firstLine="0"/>
      </w:pPr>
      <w:r>
        <w:rPr>
          <w:color w:val="231F20"/>
        </w:rPr>
        <w:t>Calories: 107</w:t>
      </w:r>
      <w:r>
        <w:rPr>
          <w:color w:val="231F20"/>
        </w:rPr>
        <w:tab/>
        <w:t>Carbohydrate:</w:t>
      </w:r>
      <w:r>
        <w:rPr>
          <w:color w:val="231F20"/>
          <w:spacing w:val="40"/>
        </w:rPr>
        <w:t xml:space="preserve"> </w:t>
      </w:r>
      <w:r>
        <w:rPr>
          <w:color w:val="231F20"/>
        </w:rPr>
        <w:t>20 gm</w:t>
      </w:r>
      <w:r>
        <w:rPr>
          <w:color w:val="231F20"/>
        </w:rPr>
        <w:tab/>
        <w:t>Protein:</w:t>
      </w:r>
      <w:r>
        <w:rPr>
          <w:color w:val="231F20"/>
          <w:spacing w:val="40"/>
        </w:rPr>
        <w:t xml:space="preserve"> </w:t>
      </w:r>
      <w:r>
        <w:rPr>
          <w:color w:val="231F20"/>
        </w:rPr>
        <w:t>3 gm Dietary fiber:</w:t>
      </w:r>
      <w:r>
        <w:rPr>
          <w:color w:val="231F20"/>
          <w:spacing w:val="40"/>
        </w:rPr>
        <w:t xml:space="preserve"> </w:t>
      </w:r>
      <w:r>
        <w:rPr>
          <w:color w:val="231F20"/>
        </w:rPr>
        <w:t>2.6 gm</w:t>
      </w:r>
      <w:r>
        <w:rPr>
          <w:color w:val="231F20"/>
        </w:rPr>
        <w:tab/>
        <w:t>Fat:</w:t>
      </w:r>
      <w:r>
        <w:rPr>
          <w:color w:val="231F20"/>
          <w:spacing w:val="40"/>
        </w:rPr>
        <w:t xml:space="preserve"> </w:t>
      </w:r>
      <w:r>
        <w:rPr>
          <w:color w:val="231F20"/>
        </w:rPr>
        <w:t>2 gm</w:t>
      </w:r>
      <w:r>
        <w:rPr>
          <w:color w:val="231F20"/>
        </w:rPr>
        <w:tab/>
      </w:r>
      <w:r>
        <w:rPr>
          <w:color w:val="231F20"/>
          <w:spacing w:val="-61"/>
        </w:rPr>
        <w:t xml:space="preserve"> </w:t>
      </w:r>
      <w:r>
        <w:rPr>
          <w:color w:val="231F20"/>
        </w:rPr>
        <w:t>Sodium:</w:t>
      </w:r>
      <w:r>
        <w:rPr>
          <w:color w:val="231F20"/>
          <w:spacing w:val="-2"/>
        </w:rPr>
        <w:t xml:space="preserve"> </w:t>
      </w:r>
      <w:r>
        <w:rPr>
          <w:color w:val="231F20"/>
        </w:rPr>
        <w:t>146</w:t>
      </w:r>
      <w:r>
        <w:rPr>
          <w:color w:val="231F20"/>
          <w:spacing w:val="-2"/>
        </w:rPr>
        <w:t xml:space="preserve"> </w:t>
      </w:r>
      <w:r>
        <w:rPr>
          <w:color w:val="231F20"/>
        </w:rPr>
        <w:t>mg</w:t>
      </w:r>
    </w:p>
    <w:p w14:paraId="38ACF08D" w14:textId="77777777" w:rsidR="00F30FC8" w:rsidRDefault="00000000">
      <w:pPr>
        <w:pStyle w:val="BodyText"/>
        <w:spacing w:before="119"/>
        <w:ind w:left="270" w:firstLine="0"/>
      </w:pPr>
      <w:r>
        <w:rPr>
          <w:color w:val="231F20"/>
        </w:rPr>
        <w:t>Adapted</w:t>
      </w:r>
      <w:r>
        <w:rPr>
          <w:color w:val="231F20"/>
          <w:spacing w:val="16"/>
        </w:rPr>
        <w:t xml:space="preserve"> </w:t>
      </w:r>
      <w:r>
        <w:rPr>
          <w:color w:val="231F20"/>
        </w:rPr>
        <w:t>from</w:t>
      </w:r>
      <w:r>
        <w:rPr>
          <w:color w:val="231F20"/>
          <w:spacing w:val="16"/>
        </w:rPr>
        <w:t xml:space="preserve"> </w:t>
      </w:r>
      <w:r>
        <w:rPr>
          <w:color w:val="231F20"/>
        </w:rPr>
        <w:t>the</w:t>
      </w:r>
      <w:r>
        <w:rPr>
          <w:color w:val="231F20"/>
          <w:spacing w:val="16"/>
        </w:rPr>
        <w:t xml:space="preserve"> </w:t>
      </w:r>
      <w:r>
        <w:rPr>
          <w:color w:val="231F20"/>
        </w:rPr>
        <w:t>Ambitious</w:t>
      </w:r>
      <w:r>
        <w:rPr>
          <w:color w:val="231F20"/>
          <w:spacing w:val="16"/>
        </w:rPr>
        <w:t xml:space="preserve"> </w:t>
      </w:r>
      <w:r>
        <w:rPr>
          <w:color w:val="231F20"/>
        </w:rPr>
        <w:t>Kitchen</w:t>
      </w:r>
      <w:r>
        <w:rPr>
          <w:color w:val="231F20"/>
          <w:spacing w:val="16"/>
        </w:rPr>
        <w:t xml:space="preserve"> </w:t>
      </w:r>
      <w:r>
        <w:rPr>
          <w:color w:val="231F20"/>
          <w:spacing w:val="-2"/>
        </w:rPr>
        <w:t>Blog.</w:t>
      </w:r>
    </w:p>
    <w:p w14:paraId="5D951B1A" w14:textId="77777777" w:rsidR="00F30FC8" w:rsidRDefault="00F30FC8">
      <w:pPr>
        <w:pStyle w:val="BodyText"/>
        <w:sectPr w:rsidR="00F30FC8">
          <w:pgSz w:w="12240" w:h="15840"/>
          <w:pgMar w:top="860" w:right="720" w:bottom="1000" w:left="720" w:header="0" w:footer="686" w:gutter="0"/>
          <w:cols w:space="720"/>
        </w:sectPr>
      </w:pPr>
    </w:p>
    <w:p w14:paraId="3C3D9208" w14:textId="77777777" w:rsidR="00F30FC8" w:rsidRDefault="00000000">
      <w:pPr>
        <w:pStyle w:val="Heading4"/>
        <w:spacing w:before="88"/>
      </w:pPr>
      <w:r>
        <w:rPr>
          <w:color w:val="231F20"/>
          <w:w w:val="105"/>
        </w:rPr>
        <w:lastRenderedPageBreak/>
        <w:t>Dilled</w:t>
      </w:r>
      <w:r>
        <w:rPr>
          <w:color w:val="231F20"/>
          <w:spacing w:val="12"/>
          <w:w w:val="105"/>
        </w:rPr>
        <w:t xml:space="preserve"> </w:t>
      </w:r>
      <w:r>
        <w:rPr>
          <w:color w:val="231F20"/>
          <w:w w:val="105"/>
        </w:rPr>
        <w:t>Salmon</w:t>
      </w:r>
      <w:r>
        <w:rPr>
          <w:color w:val="231F20"/>
          <w:spacing w:val="12"/>
          <w:w w:val="105"/>
        </w:rPr>
        <w:t xml:space="preserve"> </w:t>
      </w:r>
      <w:r>
        <w:rPr>
          <w:color w:val="231F20"/>
          <w:w w:val="105"/>
        </w:rPr>
        <w:t>Salad</w:t>
      </w:r>
      <w:r>
        <w:rPr>
          <w:color w:val="231F20"/>
          <w:spacing w:val="12"/>
          <w:w w:val="105"/>
        </w:rPr>
        <w:t xml:space="preserve"> </w:t>
      </w:r>
      <w:r>
        <w:rPr>
          <w:color w:val="231F20"/>
          <w:w w:val="105"/>
        </w:rPr>
        <w:t>with</w:t>
      </w:r>
      <w:r>
        <w:rPr>
          <w:color w:val="231F20"/>
          <w:spacing w:val="12"/>
          <w:w w:val="105"/>
        </w:rPr>
        <w:t xml:space="preserve"> </w:t>
      </w:r>
      <w:r>
        <w:rPr>
          <w:color w:val="231F20"/>
          <w:spacing w:val="-4"/>
          <w:w w:val="105"/>
        </w:rPr>
        <w:t>Peas</w:t>
      </w:r>
    </w:p>
    <w:p w14:paraId="211811BA" w14:textId="77777777" w:rsidR="00F30FC8" w:rsidRDefault="00000000">
      <w:pPr>
        <w:pStyle w:val="BodyText"/>
        <w:spacing w:before="204"/>
        <w:ind w:left="270" w:firstLine="0"/>
      </w:pPr>
      <w:r>
        <w:rPr>
          <w:color w:val="231F20"/>
          <w:spacing w:val="-2"/>
        </w:rPr>
        <w:t>Ingredients:</w:t>
      </w:r>
    </w:p>
    <w:p w14:paraId="336CD7B9" w14:textId="77777777" w:rsidR="00F30FC8" w:rsidRDefault="00000000">
      <w:pPr>
        <w:pStyle w:val="ListParagraph"/>
        <w:numPr>
          <w:ilvl w:val="0"/>
          <w:numId w:val="6"/>
        </w:numPr>
        <w:tabs>
          <w:tab w:val="left" w:pos="447"/>
        </w:tabs>
        <w:spacing w:before="120"/>
        <w:ind w:left="447" w:hanging="177"/>
      </w:pPr>
      <w:r>
        <w:rPr>
          <w:color w:val="231F20"/>
        </w:rPr>
        <w:t>1</w:t>
      </w:r>
      <w:r>
        <w:rPr>
          <w:color w:val="231F20"/>
          <w:spacing w:val="-2"/>
        </w:rPr>
        <w:t xml:space="preserve"> </w:t>
      </w:r>
      <w:r>
        <w:rPr>
          <w:color w:val="231F20"/>
        </w:rPr>
        <w:t>can</w:t>
      </w:r>
      <w:r>
        <w:rPr>
          <w:color w:val="231F20"/>
          <w:spacing w:val="-1"/>
        </w:rPr>
        <w:t xml:space="preserve"> </w:t>
      </w:r>
      <w:r>
        <w:rPr>
          <w:color w:val="231F20"/>
        </w:rPr>
        <w:t>(15</w:t>
      </w:r>
      <w:r>
        <w:rPr>
          <w:color w:val="231F20"/>
          <w:spacing w:val="-1"/>
        </w:rPr>
        <w:t xml:space="preserve"> </w:t>
      </w:r>
      <w:r>
        <w:rPr>
          <w:color w:val="231F20"/>
        </w:rPr>
        <w:t>oz)</w:t>
      </w:r>
      <w:r>
        <w:rPr>
          <w:color w:val="231F20"/>
          <w:spacing w:val="-1"/>
        </w:rPr>
        <w:t xml:space="preserve"> </w:t>
      </w:r>
      <w:r>
        <w:rPr>
          <w:color w:val="231F20"/>
        </w:rPr>
        <w:t>salmon,</w:t>
      </w:r>
      <w:r>
        <w:rPr>
          <w:color w:val="231F20"/>
          <w:spacing w:val="-1"/>
        </w:rPr>
        <w:t xml:space="preserve"> </w:t>
      </w:r>
      <w:r>
        <w:rPr>
          <w:color w:val="231F20"/>
          <w:spacing w:val="-2"/>
        </w:rPr>
        <w:t>drained</w:t>
      </w:r>
    </w:p>
    <w:p w14:paraId="719CB529"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
        </w:rPr>
        <w:t xml:space="preserve"> </w:t>
      </w:r>
      <w:r>
        <w:rPr>
          <w:color w:val="231F20"/>
        </w:rPr>
        <w:t>package</w:t>
      </w:r>
      <w:r>
        <w:rPr>
          <w:color w:val="231F20"/>
          <w:spacing w:val="-1"/>
        </w:rPr>
        <w:t xml:space="preserve"> </w:t>
      </w:r>
      <w:r>
        <w:rPr>
          <w:color w:val="231F20"/>
        </w:rPr>
        <w:t>(16</w:t>
      </w:r>
      <w:r>
        <w:rPr>
          <w:color w:val="231F20"/>
          <w:spacing w:val="-1"/>
        </w:rPr>
        <w:t xml:space="preserve"> </w:t>
      </w:r>
      <w:r>
        <w:rPr>
          <w:color w:val="231F20"/>
        </w:rPr>
        <w:t>oz)</w:t>
      </w:r>
      <w:r>
        <w:rPr>
          <w:color w:val="231F20"/>
          <w:spacing w:val="-1"/>
        </w:rPr>
        <w:t xml:space="preserve"> </w:t>
      </w:r>
      <w:r>
        <w:rPr>
          <w:color w:val="231F20"/>
        </w:rPr>
        <w:t>frozen</w:t>
      </w:r>
      <w:r>
        <w:rPr>
          <w:color w:val="231F20"/>
          <w:spacing w:val="-1"/>
        </w:rPr>
        <w:t xml:space="preserve"> </w:t>
      </w:r>
      <w:r>
        <w:rPr>
          <w:color w:val="231F20"/>
        </w:rPr>
        <w:t>peas,</w:t>
      </w:r>
      <w:r>
        <w:rPr>
          <w:color w:val="231F20"/>
          <w:spacing w:val="-1"/>
        </w:rPr>
        <w:t xml:space="preserve"> </w:t>
      </w:r>
      <w:r>
        <w:rPr>
          <w:color w:val="231F20"/>
          <w:spacing w:val="-2"/>
        </w:rPr>
        <w:t>thawed</w:t>
      </w:r>
    </w:p>
    <w:p w14:paraId="23DEE7BF" w14:textId="77777777" w:rsidR="00F30FC8" w:rsidRDefault="00000000">
      <w:pPr>
        <w:pStyle w:val="ListParagraph"/>
        <w:numPr>
          <w:ilvl w:val="0"/>
          <w:numId w:val="6"/>
        </w:numPr>
        <w:tabs>
          <w:tab w:val="left" w:pos="447"/>
        </w:tabs>
        <w:spacing w:before="0"/>
        <w:ind w:left="447" w:hanging="177"/>
      </w:pPr>
      <w:r>
        <w:rPr>
          <w:color w:val="231F20"/>
        </w:rPr>
        <w:t>1/4</w:t>
      </w:r>
      <w:r>
        <w:rPr>
          <w:color w:val="231F20"/>
          <w:spacing w:val="13"/>
        </w:rPr>
        <w:t xml:space="preserve"> </w:t>
      </w:r>
      <w:r>
        <w:rPr>
          <w:color w:val="231F20"/>
        </w:rPr>
        <w:t>cup</w:t>
      </w:r>
      <w:r>
        <w:rPr>
          <w:color w:val="231F20"/>
          <w:spacing w:val="14"/>
        </w:rPr>
        <w:t xml:space="preserve"> </w:t>
      </w:r>
      <w:r>
        <w:rPr>
          <w:color w:val="231F20"/>
        </w:rPr>
        <w:t>lemon</w:t>
      </w:r>
      <w:r>
        <w:rPr>
          <w:color w:val="231F20"/>
          <w:spacing w:val="14"/>
        </w:rPr>
        <w:t xml:space="preserve"> </w:t>
      </w:r>
      <w:r>
        <w:rPr>
          <w:color w:val="231F20"/>
          <w:spacing w:val="-2"/>
        </w:rPr>
        <w:t>juice</w:t>
      </w:r>
    </w:p>
    <w:p w14:paraId="396D5BFC" w14:textId="77777777" w:rsidR="00F30FC8" w:rsidRDefault="00000000">
      <w:pPr>
        <w:pStyle w:val="ListParagraph"/>
        <w:numPr>
          <w:ilvl w:val="0"/>
          <w:numId w:val="6"/>
        </w:numPr>
        <w:tabs>
          <w:tab w:val="left" w:pos="447"/>
        </w:tabs>
        <w:spacing w:before="0"/>
        <w:ind w:left="447" w:hanging="177"/>
      </w:pPr>
      <w:r>
        <w:rPr>
          <w:color w:val="231F20"/>
        </w:rPr>
        <w:t>1/4</w:t>
      </w:r>
      <w:r>
        <w:rPr>
          <w:color w:val="231F20"/>
          <w:spacing w:val="11"/>
        </w:rPr>
        <w:t xml:space="preserve"> </w:t>
      </w:r>
      <w:r>
        <w:rPr>
          <w:color w:val="231F20"/>
        </w:rPr>
        <w:t>cup</w:t>
      </w:r>
      <w:r>
        <w:rPr>
          <w:color w:val="231F20"/>
          <w:spacing w:val="12"/>
        </w:rPr>
        <w:t xml:space="preserve"> </w:t>
      </w:r>
      <w:r>
        <w:rPr>
          <w:color w:val="231F20"/>
        </w:rPr>
        <w:t>fresh</w:t>
      </w:r>
      <w:r>
        <w:rPr>
          <w:color w:val="231F20"/>
          <w:spacing w:val="12"/>
        </w:rPr>
        <w:t xml:space="preserve"> </w:t>
      </w:r>
      <w:r>
        <w:rPr>
          <w:color w:val="231F20"/>
        </w:rPr>
        <w:t>dill</w:t>
      </w:r>
      <w:r>
        <w:rPr>
          <w:color w:val="231F20"/>
          <w:spacing w:val="12"/>
        </w:rPr>
        <w:t xml:space="preserve"> </w:t>
      </w:r>
      <w:r>
        <w:rPr>
          <w:color w:val="231F20"/>
        </w:rPr>
        <w:t>(or</w:t>
      </w:r>
      <w:r>
        <w:rPr>
          <w:color w:val="231F20"/>
          <w:spacing w:val="12"/>
        </w:rPr>
        <w:t xml:space="preserve"> </w:t>
      </w:r>
      <w:r>
        <w:rPr>
          <w:color w:val="231F20"/>
        </w:rPr>
        <w:t>1-2</w:t>
      </w:r>
      <w:r>
        <w:rPr>
          <w:color w:val="231F20"/>
          <w:spacing w:val="12"/>
        </w:rPr>
        <w:t xml:space="preserve"> </w:t>
      </w:r>
      <w:r>
        <w:rPr>
          <w:color w:val="231F20"/>
        </w:rPr>
        <w:t>tbsp</w:t>
      </w:r>
      <w:r>
        <w:rPr>
          <w:color w:val="231F20"/>
          <w:spacing w:val="12"/>
        </w:rPr>
        <w:t xml:space="preserve"> </w:t>
      </w:r>
      <w:r>
        <w:rPr>
          <w:color w:val="231F20"/>
        </w:rPr>
        <w:t>dried</w:t>
      </w:r>
      <w:r>
        <w:rPr>
          <w:color w:val="231F20"/>
          <w:spacing w:val="12"/>
        </w:rPr>
        <w:t xml:space="preserve"> </w:t>
      </w:r>
      <w:r>
        <w:rPr>
          <w:color w:val="231F20"/>
          <w:spacing w:val="-2"/>
        </w:rPr>
        <w:t>dill)</w:t>
      </w:r>
    </w:p>
    <w:p w14:paraId="336EA4F8"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5"/>
        </w:rPr>
        <w:t xml:space="preserve"> </w:t>
      </w:r>
      <w:r>
        <w:rPr>
          <w:color w:val="231F20"/>
        </w:rPr>
        <w:t>tbsp</w:t>
      </w:r>
      <w:r>
        <w:rPr>
          <w:color w:val="231F20"/>
          <w:spacing w:val="16"/>
        </w:rPr>
        <w:t xml:space="preserve"> </w:t>
      </w:r>
      <w:r>
        <w:rPr>
          <w:color w:val="231F20"/>
        </w:rPr>
        <w:t>Dijon-style</w:t>
      </w:r>
      <w:r>
        <w:rPr>
          <w:color w:val="231F20"/>
          <w:spacing w:val="16"/>
        </w:rPr>
        <w:t xml:space="preserve"> </w:t>
      </w:r>
      <w:r>
        <w:rPr>
          <w:color w:val="231F20"/>
          <w:spacing w:val="-2"/>
        </w:rPr>
        <w:t>mustard</w:t>
      </w:r>
    </w:p>
    <w:p w14:paraId="36BB9071"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9"/>
        </w:rPr>
        <w:t xml:space="preserve"> </w:t>
      </w:r>
      <w:r>
        <w:rPr>
          <w:color w:val="231F20"/>
        </w:rPr>
        <w:t>shallots,</w:t>
      </w:r>
      <w:r>
        <w:rPr>
          <w:color w:val="231F20"/>
          <w:spacing w:val="9"/>
        </w:rPr>
        <w:t xml:space="preserve"> </w:t>
      </w:r>
      <w:r>
        <w:rPr>
          <w:color w:val="231F20"/>
        </w:rPr>
        <w:t>sliced</w:t>
      </w:r>
      <w:r>
        <w:rPr>
          <w:color w:val="231F20"/>
          <w:spacing w:val="9"/>
        </w:rPr>
        <w:t xml:space="preserve"> </w:t>
      </w:r>
      <w:r>
        <w:rPr>
          <w:color w:val="231F20"/>
        </w:rPr>
        <w:t>thinly</w:t>
      </w:r>
      <w:r>
        <w:rPr>
          <w:color w:val="231F20"/>
          <w:spacing w:val="9"/>
        </w:rPr>
        <w:t xml:space="preserve"> </w:t>
      </w:r>
      <w:r>
        <w:rPr>
          <w:color w:val="231F20"/>
        </w:rPr>
        <w:t>(about</w:t>
      </w:r>
      <w:r>
        <w:rPr>
          <w:color w:val="231F20"/>
          <w:spacing w:val="9"/>
        </w:rPr>
        <w:t xml:space="preserve"> </w:t>
      </w:r>
      <w:r>
        <w:rPr>
          <w:color w:val="231F20"/>
        </w:rPr>
        <w:t>1/2</w:t>
      </w:r>
      <w:r>
        <w:rPr>
          <w:color w:val="231F20"/>
          <w:spacing w:val="9"/>
        </w:rPr>
        <w:t xml:space="preserve"> </w:t>
      </w:r>
      <w:r>
        <w:rPr>
          <w:color w:val="231F20"/>
          <w:spacing w:val="-4"/>
        </w:rPr>
        <w:t>cup)</w:t>
      </w:r>
    </w:p>
    <w:p w14:paraId="54A10A6D"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4"/>
        </w:rPr>
        <w:t xml:space="preserve"> </w:t>
      </w:r>
      <w:r>
        <w:rPr>
          <w:color w:val="231F20"/>
        </w:rPr>
        <w:t>bunch</w:t>
      </w:r>
      <w:r>
        <w:rPr>
          <w:color w:val="231F20"/>
          <w:spacing w:val="5"/>
        </w:rPr>
        <w:t xml:space="preserve"> </w:t>
      </w:r>
      <w:r>
        <w:rPr>
          <w:color w:val="231F20"/>
        </w:rPr>
        <w:t>radishes</w:t>
      </w:r>
      <w:r>
        <w:rPr>
          <w:color w:val="231F20"/>
          <w:spacing w:val="4"/>
        </w:rPr>
        <w:t xml:space="preserve"> </w:t>
      </w:r>
      <w:r>
        <w:rPr>
          <w:color w:val="231F20"/>
        </w:rPr>
        <w:t>(about</w:t>
      </w:r>
      <w:r>
        <w:rPr>
          <w:color w:val="231F20"/>
          <w:spacing w:val="5"/>
        </w:rPr>
        <w:t xml:space="preserve"> </w:t>
      </w:r>
      <w:r>
        <w:rPr>
          <w:color w:val="231F20"/>
        </w:rPr>
        <w:t>11</w:t>
      </w:r>
      <w:r>
        <w:rPr>
          <w:color w:val="231F20"/>
          <w:spacing w:val="4"/>
        </w:rPr>
        <w:t xml:space="preserve"> </w:t>
      </w:r>
      <w:r>
        <w:rPr>
          <w:color w:val="231F20"/>
        </w:rPr>
        <w:t>medium),</w:t>
      </w:r>
      <w:r>
        <w:rPr>
          <w:color w:val="231F20"/>
          <w:spacing w:val="5"/>
        </w:rPr>
        <w:t xml:space="preserve"> </w:t>
      </w:r>
      <w:r>
        <w:rPr>
          <w:color w:val="231F20"/>
        </w:rPr>
        <w:t>thinly</w:t>
      </w:r>
      <w:r>
        <w:rPr>
          <w:color w:val="231F20"/>
          <w:spacing w:val="4"/>
        </w:rPr>
        <w:t xml:space="preserve"> </w:t>
      </w:r>
      <w:r>
        <w:rPr>
          <w:color w:val="231F20"/>
          <w:spacing w:val="-2"/>
        </w:rPr>
        <w:t>sliced</w:t>
      </w:r>
    </w:p>
    <w:p w14:paraId="4119ED76" w14:textId="77777777" w:rsidR="00F30FC8" w:rsidRDefault="00000000">
      <w:pPr>
        <w:pStyle w:val="ListParagraph"/>
        <w:numPr>
          <w:ilvl w:val="0"/>
          <w:numId w:val="6"/>
        </w:numPr>
        <w:tabs>
          <w:tab w:val="left" w:pos="447"/>
        </w:tabs>
        <w:spacing w:before="0"/>
        <w:ind w:left="447" w:hanging="177"/>
      </w:pPr>
      <w:r>
        <w:rPr>
          <w:color w:val="231F20"/>
        </w:rPr>
        <w:t>6</w:t>
      </w:r>
      <w:r>
        <w:rPr>
          <w:color w:val="231F20"/>
          <w:spacing w:val="7"/>
        </w:rPr>
        <w:t xml:space="preserve"> </w:t>
      </w:r>
      <w:r>
        <w:rPr>
          <w:color w:val="231F20"/>
        </w:rPr>
        <w:t>cups</w:t>
      </w:r>
      <w:r>
        <w:rPr>
          <w:color w:val="231F20"/>
          <w:spacing w:val="7"/>
        </w:rPr>
        <w:t xml:space="preserve"> </w:t>
      </w:r>
      <w:r>
        <w:rPr>
          <w:color w:val="231F20"/>
        </w:rPr>
        <w:t>red</w:t>
      </w:r>
      <w:r>
        <w:rPr>
          <w:color w:val="231F20"/>
          <w:spacing w:val="7"/>
        </w:rPr>
        <w:t xml:space="preserve"> </w:t>
      </w:r>
      <w:r>
        <w:rPr>
          <w:color w:val="231F20"/>
        </w:rPr>
        <w:t>leaf</w:t>
      </w:r>
      <w:r>
        <w:rPr>
          <w:color w:val="231F20"/>
          <w:spacing w:val="7"/>
        </w:rPr>
        <w:t xml:space="preserve"> </w:t>
      </w:r>
      <w:r>
        <w:rPr>
          <w:color w:val="231F20"/>
          <w:spacing w:val="-2"/>
        </w:rPr>
        <w:t>lettuce</w:t>
      </w:r>
    </w:p>
    <w:p w14:paraId="1AB796FE" w14:textId="77777777" w:rsidR="00F30FC8" w:rsidRDefault="00000000">
      <w:pPr>
        <w:pStyle w:val="ListParagraph"/>
        <w:numPr>
          <w:ilvl w:val="0"/>
          <w:numId w:val="6"/>
        </w:numPr>
        <w:tabs>
          <w:tab w:val="left" w:pos="447"/>
        </w:tabs>
        <w:spacing w:before="0"/>
        <w:ind w:left="447" w:hanging="177"/>
      </w:pPr>
      <w:r>
        <w:rPr>
          <w:color w:val="231F20"/>
        </w:rPr>
        <w:t>Salt</w:t>
      </w:r>
      <w:r>
        <w:rPr>
          <w:color w:val="231F20"/>
          <w:spacing w:val="12"/>
        </w:rPr>
        <w:t xml:space="preserve"> </w:t>
      </w:r>
      <w:r>
        <w:rPr>
          <w:color w:val="231F20"/>
        </w:rPr>
        <w:t>and</w:t>
      </w:r>
      <w:r>
        <w:rPr>
          <w:color w:val="231F20"/>
          <w:spacing w:val="12"/>
        </w:rPr>
        <w:t xml:space="preserve"> </w:t>
      </w:r>
      <w:r>
        <w:rPr>
          <w:color w:val="231F20"/>
        </w:rPr>
        <w:t>pepper</w:t>
      </w:r>
      <w:r>
        <w:rPr>
          <w:color w:val="231F20"/>
          <w:spacing w:val="12"/>
        </w:rPr>
        <w:t xml:space="preserve"> </w:t>
      </w:r>
      <w:r>
        <w:rPr>
          <w:color w:val="231F20"/>
        </w:rPr>
        <w:t>to</w:t>
      </w:r>
      <w:r>
        <w:rPr>
          <w:color w:val="231F20"/>
          <w:spacing w:val="12"/>
        </w:rPr>
        <w:t xml:space="preserve"> </w:t>
      </w:r>
      <w:r>
        <w:rPr>
          <w:color w:val="231F20"/>
          <w:spacing w:val="-4"/>
        </w:rPr>
        <w:t>taste</w:t>
      </w:r>
    </w:p>
    <w:p w14:paraId="102860EC" w14:textId="77777777" w:rsidR="00F30FC8" w:rsidRDefault="00F30FC8">
      <w:pPr>
        <w:pStyle w:val="BodyText"/>
        <w:spacing w:before="237"/>
        <w:ind w:left="0" w:firstLine="0"/>
      </w:pPr>
    </w:p>
    <w:p w14:paraId="781AFE9F" w14:textId="77777777" w:rsidR="00F30FC8" w:rsidRDefault="00000000">
      <w:pPr>
        <w:pStyle w:val="BodyText"/>
        <w:spacing w:before="0"/>
        <w:ind w:left="270" w:right="268" w:firstLine="0"/>
        <w:jc w:val="both"/>
      </w:pPr>
      <w:r>
        <w:rPr>
          <w:color w:val="231F20"/>
        </w:rPr>
        <w:t xml:space="preserve">Drain salmon, place in a mixing bowl, and break into pieces. Prepare the lemon juice, shallots, radishes, and lettuce. Add to the salmon the peas, lemon juice, dill, mustard, shallots, and radishes. </w:t>
      </w:r>
      <w:proofErr w:type="gramStart"/>
      <w:r>
        <w:rPr>
          <w:color w:val="231F20"/>
        </w:rPr>
        <w:t>Mix together</w:t>
      </w:r>
      <w:proofErr w:type="gramEnd"/>
      <w:r>
        <w:rPr>
          <w:color w:val="231F20"/>
        </w:rPr>
        <w:t xml:space="preserve"> gently. Add salt and pepper to taste. Serve salmon mixture over lettuce.</w:t>
      </w:r>
    </w:p>
    <w:p w14:paraId="3EA6FF24" w14:textId="77777777" w:rsidR="00F30FC8" w:rsidRDefault="00000000">
      <w:pPr>
        <w:pStyle w:val="BodyText"/>
        <w:spacing w:before="119"/>
        <w:ind w:left="270" w:firstLine="0"/>
        <w:jc w:val="both"/>
      </w:pPr>
      <w:r>
        <w:rPr>
          <w:color w:val="231F20"/>
        </w:rPr>
        <w:t>Makes</w:t>
      </w:r>
      <w:r>
        <w:rPr>
          <w:color w:val="231F20"/>
          <w:spacing w:val="3"/>
        </w:rPr>
        <w:t xml:space="preserve"> </w:t>
      </w:r>
      <w:r>
        <w:rPr>
          <w:color w:val="231F20"/>
        </w:rPr>
        <w:t>6</w:t>
      </w:r>
      <w:r>
        <w:rPr>
          <w:color w:val="231F20"/>
          <w:spacing w:val="3"/>
        </w:rPr>
        <w:t xml:space="preserve"> </w:t>
      </w:r>
      <w:r>
        <w:rPr>
          <w:color w:val="231F20"/>
        </w:rPr>
        <w:t>servings</w:t>
      </w:r>
      <w:r>
        <w:rPr>
          <w:color w:val="231F20"/>
          <w:spacing w:val="4"/>
        </w:rPr>
        <w:t xml:space="preserve"> </w:t>
      </w:r>
      <w:r>
        <w:rPr>
          <w:color w:val="231F20"/>
        </w:rPr>
        <w:t>(2</w:t>
      </w:r>
      <w:r>
        <w:rPr>
          <w:color w:val="231F20"/>
          <w:spacing w:val="3"/>
        </w:rPr>
        <w:t xml:space="preserve"> </w:t>
      </w:r>
      <w:r>
        <w:rPr>
          <w:color w:val="231F20"/>
        </w:rPr>
        <w:t>cups</w:t>
      </w:r>
      <w:r>
        <w:rPr>
          <w:color w:val="231F20"/>
          <w:spacing w:val="3"/>
        </w:rPr>
        <w:t xml:space="preserve"> </w:t>
      </w:r>
      <w:r>
        <w:rPr>
          <w:color w:val="231F20"/>
          <w:spacing w:val="-2"/>
        </w:rPr>
        <w:t>each).</w:t>
      </w:r>
    </w:p>
    <w:p w14:paraId="2796D8C7" w14:textId="77777777" w:rsidR="00F30FC8" w:rsidRDefault="00F30FC8">
      <w:pPr>
        <w:pStyle w:val="BodyText"/>
        <w:spacing w:before="239"/>
        <w:ind w:left="0" w:firstLine="0"/>
      </w:pPr>
    </w:p>
    <w:p w14:paraId="610715D2" w14:textId="77777777" w:rsidR="00F30FC8" w:rsidRDefault="00000000">
      <w:pPr>
        <w:pStyle w:val="BodyText"/>
        <w:spacing w:before="0"/>
        <w:ind w:left="270" w:firstLine="0"/>
      </w:pPr>
      <w:r>
        <w:rPr>
          <w:color w:val="231F20"/>
        </w:rPr>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67DCF6B9" w14:textId="77777777" w:rsidR="00F30FC8" w:rsidRDefault="00000000">
      <w:pPr>
        <w:pStyle w:val="BodyText"/>
        <w:tabs>
          <w:tab w:val="left" w:pos="3490"/>
          <w:tab w:val="left" w:pos="6210"/>
        </w:tabs>
        <w:spacing w:before="119"/>
        <w:ind w:left="750" w:right="3643" w:firstLine="0"/>
      </w:pPr>
      <w:r>
        <w:rPr>
          <w:color w:val="231F20"/>
        </w:rPr>
        <w:t>Calories: 160</w:t>
      </w:r>
      <w:r>
        <w:rPr>
          <w:color w:val="231F20"/>
        </w:rPr>
        <w:tab/>
        <w:t>Protein: 17 gm</w:t>
      </w:r>
      <w:r>
        <w:rPr>
          <w:color w:val="231F20"/>
        </w:rPr>
        <w:tab/>
        <w:t>Fat:</w:t>
      </w:r>
      <w:r>
        <w:rPr>
          <w:color w:val="231F20"/>
          <w:spacing w:val="-12"/>
        </w:rPr>
        <w:t xml:space="preserve"> </w:t>
      </w:r>
      <w:r>
        <w:rPr>
          <w:color w:val="231F20"/>
        </w:rPr>
        <w:t>4</w:t>
      </w:r>
      <w:r>
        <w:rPr>
          <w:color w:val="231F20"/>
          <w:spacing w:val="-12"/>
        </w:rPr>
        <w:t xml:space="preserve"> </w:t>
      </w:r>
      <w:r>
        <w:rPr>
          <w:color w:val="231F20"/>
        </w:rPr>
        <w:t>gm Dietary fiber: 5 gm</w:t>
      </w:r>
    </w:p>
    <w:p w14:paraId="22F20474" w14:textId="77777777" w:rsidR="00F30FC8" w:rsidRDefault="00000000">
      <w:pPr>
        <w:pStyle w:val="BodyText"/>
        <w:spacing w:before="119"/>
        <w:ind w:left="270" w:right="632" w:firstLine="0"/>
      </w:pPr>
      <w:r>
        <w:rPr>
          <w:color w:val="231F20"/>
        </w:rPr>
        <w:t>Adapted from the Women’s Healthy Eating &amp; Living Study (WHEL) at the University of California, San Diego. Developed by Vicky Newman, MS, RD, WHEL nutrition coordinator.</w:t>
      </w:r>
    </w:p>
    <w:p w14:paraId="39A1A989" w14:textId="77777777" w:rsidR="00F30FC8" w:rsidRDefault="00F30FC8">
      <w:pPr>
        <w:pStyle w:val="BodyText"/>
        <w:spacing w:before="0"/>
        <w:ind w:left="0" w:firstLine="0"/>
      </w:pPr>
    </w:p>
    <w:p w14:paraId="09F1CCFB" w14:textId="77777777" w:rsidR="00F30FC8" w:rsidRDefault="00F30FC8">
      <w:pPr>
        <w:pStyle w:val="BodyText"/>
        <w:spacing w:before="0"/>
        <w:ind w:left="0" w:firstLine="0"/>
      </w:pPr>
    </w:p>
    <w:p w14:paraId="1C51755B" w14:textId="77777777" w:rsidR="00F30FC8" w:rsidRDefault="00F30FC8">
      <w:pPr>
        <w:pStyle w:val="BodyText"/>
        <w:spacing w:before="0"/>
        <w:ind w:left="0" w:firstLine="0"/>
      </w:pPr>
    </w:p>
    <w:p w14:paraId="7C0FD210" w14:textId="77777777" w:rsidR="00F30FC8" w:rsidRDefault="00F30FC8">
      <w:pPr>
        <w:pStyle w:val="BodyText"/>
        <w:spacing w:before="89"/>
        <w:ind w:left="0" w:firstLine="0"/>
      </w:pPr>
    </w:p>
    <w:p w14:paraId="05FA9DE3" w14:textId="77777777" w:rsidR="00F30FC8" w:rsidRDefault="00000000">
      <w:pPr>
        <w:pStyle w:val="Heading4"/>
        <w:jc w:val="both"/>
      </w:pPr>
      <w:r>
        <w:rPr>
          <w:color w:val="231F20"/>
          <w:w w:val="110"/>
        </w:rPr>
        <w:t>Neat</w:t>
      </w:r>
      <w:r>
        <w:rPr>
          <w:color w:val="231F20"/>
          <w:spacing w:val="-11"/>
          <w:w w:val="110"/>
        </w:rPr>
        <w:t xml:space="preserve"> </w:t>
      </w:r>
      <w:r>
        <w:rPr>
          <w:color w:val="231F20"/>
          <w:spacing w:val="-4"/>
          <w:w w:val="110"/>
        </w:rPr>
        <w:t>Loaf</w:t>
      </w:r>
    </w:p>
    <w:p w14:paraId="7A87BA7E" w14:textId="77777777" w:rsidR="00F30FC8" w:rsidRDefault="00000000">
      <w:pPr>
        <w:pStyle w:val="BodyText"/>
        <w:spacing w:before="204"/>
        <w:ind w:left="270" w:firstLine="0"/>
      </w:pPr>
      <w:r>
        <w:rPr>
          <w:color w:val="231F20"/>
          <w:spacing w:val="-2"/>
        </w:rPr>
        <w:t>Ingredients:</w:t>
      </w:r>
    </w:p>
    <w:p w14:paraId="440A7A58" w14:textId="77777777" w:rsidR="00F30FC8" w:rsidRDefault="00000000">
      <w:pPr>
        <w:pStyle w:val="ListParagraph"/>
        <w:numPr>
          <w:ilvl w:val="0"/>
          <w:numId w:val="6"/>
        </w:numPr>
        <w:tabs>
          <w:tab w:val="left" w:pos="447"/>
        </w:tabs>
        <w:spacing w:before="120"/>
        <w:ind w:left="447" w:hanging="177"/>
      </w:pPr>
      <w:r>
        <w:rPr>
          <w:color w:val="231F20"/>
        </w:rPr>
        <w:t>2</w:t>
      </w:r>
      <w:r>
        <w:rPr>
          <w:color w:val="231F20"/>
          <w:spacing w:val="17"/>
        </w:rPr>
        <w:t xml:space="preserve"> </w:t>
      </w:r>
      <w:r>
        <w:rPr>
          <w:color w:val="231F20"/>
        </w:rPr>
        <w:t>cups</w:t>
      </w:r>
      <w:r>
        <w:rPr>
          <w:color w:val="231F20"/>
          <w:spacing w:val="17"/>
        </w:rPr>
        <w:t xml:space="preserve"> </w:t>
      </w:r>
      <w:r>
        <w:rPr>
          <w:color w:val="231F20"/>
        </w:rPr>
        <w:t>cooked</w:t>
      </w:r>
      <w:r>
        <w:rPr>
          <w:color w:val="231F20"/>
          <w:spacing w:val="18"/>
        </w:rPr>
        <w:t xml:space="preserve"> </w:t>
      </w:r>
      <w:r>
        <w:rPr>
          <w:color w:val="231F20"/>
        </w:rPr>
        <w:t>brown</w:t>
      </w:r>
      <w:r>
        <w:rPr>
          <w:color w:val="231F20"/>
          <w:spacing w:val="17"/>
        </w:rPr>
        <w:t xml:space="preserve"> </w:t>
      </w:r>
      <w:r>
        <w:rPr>
          <w:color w:val="231F20"/>
          <w:spacing w:val="-4"/>
        </w:rPr>
        <w:t>rice</w:t>
      </w:r>
    </w:p>
    <w:p w14:paraId="6104647F"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9"/>
        </w:rPr>
        <w:t xml:space="preserve"> </w:t>
      </w:r>
      <w:r>
        <w:rPr>
          <w:color w:val="231F20"/>
        </w:rPr>
        <w:t>cup</w:t>
      </w:r>
      <w:r>
        <w:rPr>
          <w:color w:val="231F20"/>
          <w:spacing w:val="10"/>
        </w:rPr>
        <w:t xml:space="preserve"> </w:t>
      </w:r>
      <w:r>
        <w:rPr>
          <w:color w:val="231F20"/>
        </w:rPr>
        <w:t>walnuts,</w:t>
      </w:r>
      <w:r>
        <w:rPr>
          <w:color w:val="231F20"/>
          <w:spacing w:val="10"/>
        </w:rPr>
        <w:t xml:space="preserve"> </w:t>
      </w:r>
      <w:r>
        <w:rPr>
          <w:color w:val="231F20"/>
        </w:rPr>
        <w:t>finely</w:t>
      </w:r>
      <w:r>
        <w:rPr>
          <w:color w:val="231F20"/>
          <w:spacing w:val="10"/>
        </w:rPr>
        <w:t xml:space="preserve"> </w:t>
      </w:r>
      <w:r>
        <w:rPr>
          <w:color w:val="231F20"/>
          <w:spacing w:val="-2"/>
        </w:rPr>
        <w:t>chopped</w:t>
      </w:r>
    </w:p>
    <w:p w14:paraId="009056E0"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5"/>
        </w:rPr>
        <w:t xml:space="preserve"> </w:t>
      </w:r>
      <w:r>
        <w:rPr>
          <w:color w:val="231F20"/>
        </w:rPr>
        <w:t>onion,</w:t>
      </w:r>
      <w:r>
        <w:rPr>
          <w:color w:val="231F20"/>
          <w:spacing w:val="6"/>
        </w:rPr>
        <w:t xml:space="preserve"> </w:t>
      </w:r>
      <w:r>
        <w:rPr>
          <w:color w:val="231F20"/>
        </w:rPr>
        <w:t>finely</w:t>
      </w:r>
      <w:r>
        <w:rPr>
          <w:color w:val="231F20"/>
          <w:spacing w:val="6"/>
        </w:rPr>
        <w:t xml:space="preserve"> </w:t>
      </w:r>
      <w:r>
        <w:rPr>
          <w:color w:val="231F20"/>
          <w:spacing w:val="-2"/>
        </w:rPr>
        <w:t>chopped</w:t>
      </w:r>
    </w:p>
    <w:p w14:paraId="3C6170B8"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7"/>
        </w:rPr>
        <w:t xml:space="preserve"> </w:t>
      </w:r>
      <w:r>
        <w:rPr>
          <w:color w:val="231F20"/>
        </w:rPr>
        <w:t>medium</w:t>
      </w:r>
      <w:r>
        <w:rPr>
          <w:color w:val="231F20"/>
          <w:spacing w:val="7"/>
        </w:rPr>
        <w:t xml:space="preserve"> </w:t>
      </w:r>
      <w:r>
        <w:rPr>
          <w:color w:val="231F20"/>
        </w:rPr>
        <w:t>bell</w:t>
      </w:r>
      <w:r>
        <w:rPr>
          <w:color w:val="231F20"/>
          <w:spacing w:val="7"/>
        </w:rPr>
        <w:t xml:space="preserve"> </w:t>
      </w:r>
      <w:r>
        <w:rPr>
          <w:color w:val="231F20"/>
        </w:rPr>
        <w:t>pepper,</w:t>
      </w:r>
      <w:r>
        <w:rPr>
          <w:color w:val="231F20"/>
          <w:spacing w:val="7"/>
        </w:rPr>
        <w:t xml:space="preserve"> </w:t>
      </w:r>
      <w:r>
        <w:rPr>
          <w:color w:val="231F20"/>
        </w:rPr>
        <w:t>finely</w:t>
      </w:r>
      <w:r>
        <w:rPr>
          <w:color w:val="231F20"/>
          <w:spacing w:val="7"/>
        </w:rPr>
        <w:t xml:space="preserve"> </w:t>
      </w:r>
      <w:r>
        <w:rPr>
          <w:color w:val="231F20"/>
          <w:spacing w:val="-2"/>
        </w:rPr>
        <w:t>chopped</w:t>
      </w:r>
    </w:p>
    <w:p w14:paraId="012E162B"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9"/>
        </w:rPr>
        <w:t xml:space="preserve"> </w:t>
      </w:r>
      <w:r>
        <w:rPr>
          <w:color w:val="231F20"/>
        </w:rPr>
        <w:t>medium</w:t>
      </w:r>
      <w:r>
        <w:rPr>
          <w:color w:val="231F20"/>
          <w:spacing w:val="10"/>
        </w:rPr>
        <w:t xml:space="preserve"> </w:t>
      </w:r>
      <w:r>
        <w:rPr>
          <w:color w:val="231F20"/>
        </w:rPr>
        <w:t>carrots,</w:t>
      </w:r>
      <w:r>
        <w:rPr>
          <w:color w:val="231F20"/>
          <w:spacing w:val="9"/>
        </w:rPr>
        <w:t xml:space="preserve"> </w:t>
      </w:r>
      <w:r>
        <w:rPr>
          <w:color w:val="231F20"/>
        </w:rPr>
        <w:t>shredded</w:t>
      </w:r>
      <w:r>
        <w:rPr>
          <w:color w:val="231F20"/>
          <w:spacing w:val="9"/>
        </w:rPr>
        <w:t xml:space="preserve"> </w:t>
      </w:r>
      <w:r>
        <w:rPr>
          <w:color w:val="231F20"/>
        </w:rPr>
        <w:t>or</w:t>
      </w:r>
      <w:r>
        <w:rPr>
          <w:color w:val="231F20"/>
          <w:spacing w:val="10"/>
        </w:rPr>
        <w:t xml:space="preserve"> </w:t>
      </w:r>
      <w:r>
        <w:rPr>
          <w:color w:val="231F20"/>
        </w:rPr>
        <w:t>finely</w:t>
      </w:r>
      <w:r>
        <w:rPr>
          <w:color w:val="231F20"/>
          <w:spacing w:val="9"/>
        </w:rPr>
        <w:t xml:space="preserve"> </w:t>
      </w:r>
      <w:r>
        <w:rPr>
          <w:color w:val="231F20"/>
          <w:spacing w:val="-2"/>
        </w:rPr>
        <w:t>chopped</w:t>
      </w:r>
    </w:p>
    <w:p w14:paraId="60152DF6"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cup</w:t>
      </w:r>
      <w:r>
        <w:rPr>
          <w:color w:val="231F20"/>
          <w:spacing w:val="12"/>
        </w:rPr>
        <w:t xml:space="preserve"> </w:t>
      </w:r>
      <w:r>
        <w:rPr>
          <w:color w:val="231F20"/>
        </w:rPr>
        <w:t>wheat</w:t>
      </w:r>
      <w:r>
        <w:rPr>
          <w:color w:val="231F20"/>
          <w:spacing w:val="12"/>
        </w:rPr>
        <w:t xml:space="preserve"> </w:t>
      </w:r>
      <w:r>
        <w:rPr>
          <w:color w:val="231F20"/>
        </w:rPr>
        <w:t>germ</w:t>
      </w:r>
      <w:r>
        <w:rPr>
          <w:color w:val="231F20"/>
          <w:spacing w:val="12"/>
        </w:rPr>
        <w:t xml:space="preserve"> </w:t>
      </w:r>
      <w:r>
        <w:rPr>
          <w:color w:val="231F20"/>
        </w:rPr>
        <w:t>(could</w:t>
      </w:r>
      <w:r>
        <w:rPr>
          <w:color w:val="231F20"/>
          <w:spacing w:val="12"/>
        </w:rPr>
        <w:t xml:space="preserve"> </w:t>
      </w:r>
      <w:r>
        <w:rPr>
          <w:color w:val="231F20"/>
        </w:rPr>
        <w:t>substitute</w:t>
      </w:r>
      <w:r>
        <w:rPr>
          <w:color w:val="231F20"/>
          <w:spacing w:val="12"/>
        </w:rPr>
        <w:t xml:space="preserve"> </w:t>
      </w:r>
      <w:r>
        <w:rPr>
          <w:color w:val="231F20"/>
        </w:rPr>
        <w:t>flax</w:t>
      </w:r>
      <w:r>
        <w:rPr>
          <w:color w:val="231F20"/>
          <w:spacing w:val="12"/>
        </w:rPr>
        <w:t xml:space="preserve"> </w:t>
      </w:r>
      <w:r>
        <w:rPr>
          <w:color w:val="231F20"/>
        </w:rPr>
        <w:t>seed</w:t>
      </w:r>
      <w:r>
        <w:rPr>
          <w:color w:val="231F20"/>
          <w:spacing w:val="12"/>
        </w:rPr>
        <w:t xml:space="preserve"> </w:t>
      </w:r>
      <w:r>
        <w:rPr>
          <w:color w:val="231F20"/>
        </w:rPr>
        <w:t>or</w:t>
      </w:r>
      <w:r>
        <w:rPr>
          <w:color w:val="231F20"/>
          <w:spacing w:val="12"/>
        </w:rPr>
        <w:t xml:space="preserve"> </w:t>
      </w:r>
      <w:r>
        <w:rPr>
          <w:color w:val="231F20"/>
        </w:rPr>
        <w:t>almond</w:t>
      </w:r>
      <w:r>
        <w:rPr>
          <w:color w:val="231F20"/>
          <w:spacing w:val="12"/>
        </w:rPr>
        <w:t xml:space="preserve"> </w:t>
      </w:r>
      <w:r>
        <w:rPr>
          <w:color w:val="231F20"/>
        </w:rPr>
        <w:t>meal</w:t>
      </w:r>
      <w:r>
        <w:rPr>
          <w:color w:val="231F20"/>
          <w:spacing w:val="12"/>
        </w:rPr>
        <w:t xml:space="preserve"> </w:t>
      </w:r>
      <w:r>
        <w:rPr>
          <w:color w:val="231F20"/>
        </w:rPr>
        <w:t>to</w:t>
      </w:r>
      <w:r>
        <w:rPr>
          <w:color w:val="231F20"/>
          <w:spacing w:val="12"/>
        </w:rPr>
        <w:t xml:space="preserve"> </w:t>
      </w:r>
      <w:r>
        <w:rPr>
          <w:color w:val="231F20"/>
        </w:rPr>
        <w:t>be</w:t>
      </w:r>
      <w:r>
        <w:rPr>
          <w:color w:val="231F20"/>
          <w:spacing w:val="13"/>
        </w:rPr>
        <w:t xml:space="preserve"> </w:t>
      </w:r>
      <w:r>
        <w:rPr>
          <w:color w:val="231F20"/>
        </w:rPr>
        <w:t>gluten-</w:t>
      </w:r>
      <w:r>
        <w:rPr>
          <w:color w:val="231F20"/>
          <w:spacing w:val="-2"/>
        </w:rPr>
        <w:t>free)</w:t>
      </w:r>
    </w:p>
    <w:p w14:paraId="27911501"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22"/>
        </w:rPr>
        <w:t xml:space="preserve"> </w:t>
      </w:r>
      <w:r>
        <w:rPr>
          <w:color w:val="231F20"/>
        </w:rPr>
        <w:t>cup</w:t>
      </w:r>
      <w:r>
        <w:rPr>
          <w:color w:val="231F20"/>
          <w:spacing w:val="23"/>
        </w:rPr>
        <w:t xml:space="preserve"> </w:t>
      </w:r>
      <w:r>
        <w:rPr>
          <w:color w:val="231F20"/>
        </w:rPr>
        <w:t>quick-cooking</w:t>
      </w:r>
      <w:r>
        <w:rPr>
          <w:color w:val="231F20"/>
          <w:spacing w:val="23"/>
        </w:rPr>
        <w:t xml:space="preserve"> </w:t>
      </w:r>
      <w:r>
        <w:rPr>
          <w:color w:val="231F20"/>
        </w:rPr>
        <w:t>rolled</w:t>
      </w:r>
      <w:r>
        <w:rPr>
          <w:color w:val="231F20"/>
          <w:spacing w:val="23"/>
        </w:rPr>
        <w:t xml:space="preserve"> </w:t>
      </w:r>
      <w:r>
        <w:rPr>
          <w:color w:val="231F20"/>
          <w:spacing w:val="-4"/>
        </w:rPr>
        <w:t>oats</w:t>
      </w:r>
    </w:p>
    <w:p w14:paraId="03DF961E"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1"/>
        </w:rPr>
        <w:t xml:space="preserve"> </w:t>
      </w:r>
      <w:r>
        <w:rPr>
          <w:color w:val="231F20"/>
        </w:rPr>
        <w:t>tsp</w:t>
      </w:r>
      <w:r>
        <w:rPr>
          <w:color w:val="231F20"/>
          <w:spacing w:val="11"/>
        </w:rPr>
        <w:t xml:space="preserve"> </w:t>
      </w:r>
      <w:r>
        <w:rPr>
          <w:color w:val="231F20"/>
        </w:rPr>
        <w:t>each:</w:t>
      </w:r>
      <w:r>
        <w:rPr>
          <w:color w:val="231F20"/>
          <w:spacing w:val="11"/>
        </w:rPr>
        <w:t xml:space="preserve"> </w:t>
      </w:r>
      <w:r>
        <w:rPr>
          <w:color w:val="231F20"/>
        </w:rPr>
        <w:t>thyme,</w:t>
      </w:r>
      <w:r>
        <w:rPr>
          <w:color w:val="231F20"/>
          <w:spacing w:val="11"/>
        </w:rPr>
        <w:t xml:space="preserve"> </w:t>
      </w:r>
      <w:r>
        <w:rPr>
          <w:color w:val="231F20"/>
        </w:rPr>
        <w:t>marjoram,</w:t>
      </w:r>
      <w:r>
        <w:rPr>
          <w:color w:val="231F20"/>
          <w:spacing w:val="11"/>
        </w:rPr>
        <w:t xml:space="preserve"> </w:t>
      </w:r>
      <w:r>
        <w:rPr>
          <w:color w:val="231F20"/>
          <w:spacing w:val="-4"/>
        </w:rPr>
        <w:t>sage</w:t>
      </w:r>
    </w:p>
    <w:p w14:paraId="338EACB4"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7"/>
        </w:rPr>
        <w:t xml:space="preserve"> </w:t>
      </w:r>
      <w:r>
        <w:rPr>
          <w:color w:val="231F20"/>
        </w:rPr>
        <w:t>tbsp</w:t>
      </w:r>
      <w:r>
        <w:rPr>
          <w:color w:val="231F20"/>
          <w:spacing w:val="7"/>
        </w:rPr>
        <w:t xml:space="preserve"> </w:t>
      </w:r>
      <w:r>
        <w:rPr>
          <w:color w:val="231F20"/>
        </w:rPr>
        <w:t>soy</w:t>
      </w:r>
      <w:r>
        <w:rPr>
          <w:color w:val="231F20"/>
          <w:spacing w:val="7"/>
        </w:rPr>
        <w:t xml:space="preserve"> </w:t>
      </w:r>
      <w:r>
        <w:rPr>
          <w:color w:val="231F20"/>
        </w:rPr>
        <w:t>sauce</w:t>
      </w:r>
      <w:r>
        <w:rPr>
          <w:color w:val="231F20"/>
          <w:spacing w:val="7"/>
        </w:rPr>
        <w:t xml:space="preserve"> </w:t>
      </w:r>
      <w:r>
        <w:rPr>
          <w:color w:val="231F20"/>
        </w:rPr>
        <w:t>(or</w:t>
      </w:r>
      <w:r>
        <w:rPr>
          <w:color w:val="231F20"/>
          <w:spacing w:val="7"/>
        </w:rPr>
        <w:t xml:space="preserve"> </w:t>
      </w:r>
      <w:r>
        <w:rPr>
          <w:color w:val="231F20"/>
        </w:rPr>
        <w:t>gluten-free</w:t>
      </w:r>
      <w:r>
        <w:rPr>
          <w:color w:val="231F20"/>
          <w:spacing w:val="7"/>
        </w:rPr>
        <w:t xml:space="preserve"> </w:t>
      </w:r>
      <w:r>
        <w:rPr>
          <w:color w:val="231F20"/>
          <w:spacing w:val="-2"/>
        </w:rPr>
        <w:t>tamari)</w:t>
      </w:r>
    </w:p>
    <w:p w14:paraId="03844AE3"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1"/>
        </w:rPr>
        <w:t xml:space="preserve"> </w:t>
      </w:r>
      <w:r>
        <w:rPr>
          <w:color w:val="231F20"/>
        </w:rPr>
        <w:t>tbsp</w:t>
      </w:r>
      <w:r>
        <w:rPr>
          <w:color w:val="231F20"/>
          <w:spacing w:val="12"/>
        </w:rPr>
        <w:t xml:space="preserve"> </w:t>
      </w:r>
      <w:r>
        <w:rPr>
          <w:color w:val="231F20"/>
        </w:rPr>
        <w:t>stone</w:t>
      </w:r>
      <w:r>
        <w:rPr>
          <w:color w:val="231F20"/>
          <w:spacing w:val="11"/>
        </w:rPr>
        <w:t xml:space="preserve"> </w:t>
      </w:r>
      <w:r>
        <w:rPr>
          <w:color w:val="231F20"/>
        </w:rPr>
        <w:t>ground</w:t>
      </w:r>
      <w:r>
        <w:rPr>
          <w:color w:val="231F20"/>
          <w:spacing w:val="12"/>
        </w:rPr>
        <w:t xml:space="preserve"> </w:t>
      </w:r>
      <w:r>
        <w:rPr>
          <w:color w:val="231F20"/>
        </w:rPr>
        <w:t>or</w:t>
      </w:r>
      <w:r>
        <w:rPr>
          <w:color w:val="231F20"/>
          <w:spacing w:val="11"/>
        </w:rPr>
        <w:t xml:space="preserve"> </w:t>
      </w:r>
      <w:r>
        <w:rPr>
          <w:color w:val="231F20"/>
        </w:rPr>
        <w:t>Dijon</w:t>
      </w:r>
      <w:r>
        <w:rPr>
          <w:color w:val="231F20"/>
          <w:spacing w:val="12"/>
        </w:rPr>
        <w:t xml:space="preserve"> </w:t>
      </w:r>
      <w:r>
        <w:rPr>
          <w:color w:val="231F20"/>
          <w:spacing w:val="-2"/>
        </w:rPr>
        <w:t>mustard</w:t>
      </w:r>
    </w:p>
    <w:p w14:paraId="0539A39C" w14:textId="77777777" w:rsidR="00F30FC8" w:rsidRDefault="00000000">
      <w:pPr>
        <w:pStyle w:val="ListParagraph"/>
        <w:numPr>
          <w:ilvl w:val="0"/>
          <w:numId w:val="6"/>
        </w:numPr>
        <w:tabs>
          <w:tab w:val="left" w:pos="447"/>
        </w:tabs>
        <w:spacing w:before="0"/>
        <w:ind w:left="447" w:hanging="177"/>
      </w:pPr>
      <w:r>
        <w:rPr>
          <w:color w:val="231F20"/>
        </w:rPr>
        <w:t>Barbecue</w:t>
      </w:r>
      <w:r>
        <w:rPr>
          <w:color w:val="231F20"/>
          <w:spacing w:val="5"/>
        </w:rPr>
        <w:t xml:space="preserve"> </w:t>
      </w:r>
      <w:r>
        <w:rPr>
          <w:color w:val="231F20"/>
        </w:rPr>
        <w:t>sauce</w:t>
      </w:r>
      <w:r>
        <w:rPr>
          <w:color w:val="231F20"/>
          <w:spacing w:val="5"/>
        </w:rPr>
        <w:t xml:space="preserve"> </w:t>
      </w:r>
      <w:r>
        <w:rPr>
          <w:color w:val="231F20"/>
        </w:rPr>
        <w:t>or</w:t>
      </w:r>
      <w:r>
        <w:rPr>
          <w:color w:val="231F20"/>
          <w:spacing w:val="6"/>
        </w:rPr>
        <w:t xml:space="preserve"> </w:t>
      </w:r>
      <w:r>
        <w:rPr>
          <w:color w:val="231F20"/>
          <w:spacing w:val="-2"/>
        </w:rPr>
        <w:t>ketchup</w:t>
      </w:r>
    </w:p>
    <w:p w14:paraId="0F46538B" w14:textId="77777777" w:rsidR="00F30FC8" w:rsidRDefault="00F30FC8">
      <w:pPr>
        <w:pStyle w:val="BodyText"/>
        <w:spacing w:before="237"/>
        <w:ind w:left="0" w:firstLine="0"/>
      </w:pPr>
    </w:p>
    <w:p w14:paraId="17FFB3FF" w14:textId="77777777" w:rsidR="00F30FC8" w:rsidRDefault="00000000">
      <w:pPr>
        <w:pStyle w:val="BodyText"/>
        <w:spacing w:before="0"/>
        <w:ind w:left="270" w:right="453" w:firstLine="0"/>
        <w:jc w:val="both"/>
      </w:pPr>
      <w:r>
        <w:rPr>
          <w:color w:val="231F20"/>
        </w:rPr>
        <w:t>Preheat the oven to 350 F. Combine all the ingredients except the barbecue sauce or ketchup. Mix for</w:t>
      </w:r>
      <w:r>
        <w:rPr>
          <w:color w:val="231F20"/>
          <w:spacing w:val="40"/>
        </w:rPr>
        <w:t xml:space="preserve"> </w:t>
      </w:r>
      <w:r>
        <w:rPr>
          <w:color w:val="231F20"/>
        </w:rPr>
        <w:t>2 minutes with a large spoon. This will help bind it together. Pat into an oil-sprayed 5x9” load pan and top</w:t>
      </w:r>
      <w:r>
        <w:rPr>
          <w:color w:val="231F20"/>
          <w:spacing w:val="24"/>
        </w:rPr>
        <w:t xml:space="preserve"> </w:t>
      </w:r>
      <w:r>
        <w:rPr>
          <w:color w:val="231F20"/>
        </w:rPr>
        <w:t>with</w:t>
      </w:r>
      <w:r>
        <w:rPr>
          <w:color w:val="231F20"/>
          <w:spacing w:val="24"/>
        </w:rPr>
        <w:t xml:space="preserve"> </w:t>
      </w:r>
      <w:r>
        <w:rPr>
          <w:color w:val="231F20"/>
        </w:rPr>
        <w:t>barbecue</w:t>
      </w:r>
      <w:r>
        <w:rPr>
          <w:color w:val="231F20"/>
          <w:spacing w:val="24"/>
        </w:rPr>
        <w:t xml:space="preserve"> </w:t>
      </w:r>
      <w:r>
        <w:rPr>
          <w:color w:val="231F20"/>
        </w:rPr>
        <w:t>sauce</w:t>
      </w:r>
      <w:r>
        <w:rPr>
          <w:color w:val="231F20"/>
          <w:spacing w:val="24"/>
        </w:rPr>
        <w:t xml:space="preserve"> </w:t>
      </w:r>
      <w:r>
        <w:rPr>
          <w:color w:val="231F20"/>
        </w:rPr>
        <w:t>or</w:t>
      </w:r>
      <w:r>
        <w:rPr>
          <w:color w:val="231F20"/>
          <w:spacing w:val="24"/>
        </w:rPr>
        <w:t xml:space="preserve"> </w:t>
      </w:r>
      <w:r>
        <w:rPr>
          <w:color w:val="231F20"/>
        </w:rPr>
        <w:t>ketchup.</w:t>
      </w:r>
      <w:r>
        <w:rPr>
          <w:color w:val="231F20"/>
          <w:spacing w:val="24"/>
        </w:rPr>
        <w:t xml:space="preserve"> </w:t>
      </w:r>
      <w:r>
        <w:rPr>
          <w:color w:val="231F20"/>
        </w:rPr>
        <w:t>Bake</w:t>
      </w:r>
      <w:r>
        <w:rPr>
          <w:color w:val="231F20"/>
          <w:spacing w:val="24"/>
        </w:rPr>
        <w:t xml:space="preserve"> </w:t>
      </w:r>
      <w:r>
        <w:rPr>
          <w:color w:val="231F20"/>
        </w:rPr>
        <w:t>for</w:t>
      </w:r>
      <w:r>
        <w:rPr>
          <w:color w:val="231F20"/>
          <w:spacing w:val="24"/>
        </w:rPr>
        <w:t xml:space="preserve"> </w:t>
      </w:r>
      <w:r>
        <w:rPr>
          <w:color w:val="231F20"/>
        </w:rPr>
        <w:t>60</w:t>
      </w:r>
      <w:r>
        <w:rPr>
          <w:color w:val="231F20"/>
          <w:spacing w:val="24"/>
        </w:rPr>
        <w:t xml:space="preserve"> </w:t>
      </w:r>
      <w:r>
        <w:rPr>
          <w:color w:val="231F20"/>
        </w:rPr>
        <w:t>minutes.</w:t>
      </w:r>
      <w:r>
        <w:rPr>
          <w:color w:val="231F20"/>
          <w:spacing w:val="24"/>
        </w:rPr>
        <w:t xml:space="preserve"> </w:t>
      </w:r>
      <w:r>
        <w:rPr>
          <w:color w:val="231F20"/>
        </w:rPr>
        <w:t>Let</w:t>
      </w:r>
      <w:r>
        <w:rPr>
          <w:color w:val="231F20"/>
          <w:spacing w:val="24"/>
        </w:rPr>
        <w:t xml:space="preserve"> </w:t>
      </w:r>
      <w:r>
        <w:rPr>
          <w:color w:val="231F20"/>
        </w:rPr>
        <w:t>stand</w:t>
      </w:r>
      <w:r>
        <w:rPr>
          <w:color w:val="231F20"/>
          <w:spacing w:val="24"/>
        </w:rPr>
        <w:t xml:space="preserve"> </w:t>
      </w:r>
      <w:r>
        <w:rPr>
          <w:color w:val="231F20"/>
        </w:rPr>
        <w:t>10</w:t>
      </w:r>
      <w:r>
        <w:rPr>
          <w:color w:val="231F20"/>
          <w:spacing w:val="24"/>
        </w:rPr>
        <w:t xml:space="preserve"> </w:t>
      </w:r>
      <w:r>
        <w:rPr>
          <w:color w:val="231F20"/>
        </w:rPr>
        <w:t>minutes</w:t>
      </w:r>
      <w:r>
        <w:rPr>
          <w:color w:val="231F20"/>
          <w:spacing w:val="24"/>
        </w:rPr>
        <w:t xml:space="preserve"> </w:t>
      </w:r>
      <w:r>
        <w:rPr>
          <w:color w:val="231F20"/>
        </w:rPr>
        <w:t>before</w:t>
      </w:r>
      <w:r>
        <w:rPr>
          <w:color w:val="231F20"/>
          <w:spacing w:val="24"/>
        </w:rPr>
        <w:t xml:space="preserve"> </w:t>
      </w:r>
      <w:r>
        <w:rPr>
          <w:color w:val="231F20"/>
        </w:rPr>
        <w:t>serving.</w:t>
      </w:r>
    </w:p>
    <w:p w14:paraId="47A8EF77" w14:textId="77777777" w:rsidR="00F30FC8" w:rsidRDefault="00000000">
      <w:pPr>
        <w:pStyle w:val="BodyText"/>
        <w:spacing w:before="119"/>
        <w:ind w:left="270" w:firstLine="0"/>
        <w:jc w:val="both"/>
      </w:pPr>
      <w:r>
        <w:rPr>
          <w:color w:val="231F20"/>
        </w:rPr>
        <w:t>Makes</w:t>
      </w:r>
      <w:r>
        <w:rPr>
          <w:color w:val="231F20"/>
          <w:spacing w:val="10"/>
        </w:rPr>
        <w:t xml:space="preserve"> </w:t>
      </w:r>
      <w:r>
        <w:rPr>
          <w:color w:val="231F20"/>
        </w:rPr>
        <w:t>8-10</w:t>
      </w:r>
      <w:r>
        <w:rPr>
          <w:color w:val="231F20"/>
          <w:spacing w:val="10"/>
        </w:rPr>
        <w:t xml:space="preserve"> </w:t>
      </w:r>
      <w:r>
        <w:rPr>
          <w:color w:val="231F20"/>
          <w:spacing w:val="-2"/>
        </w:rPr>
        <w:t>servings.</w:t>
      </w:r>
    </w:p>
    <w:p w14:paraId="36F77A0E" w14:textId="77777777" w:rsidR="00F30FC8" w:rsidRDefault="00F30FC8">
      <w:pPr>
        <w:pStyle w:val="BodyText"/>
        <w:jc w:val="both"/>
        <w:sectPr w:rsidR="00F30FC8">
          <w:pgSz w:w="12240" w:h="15840"/>
          <w:pgMar w:top="840" w:right="720" w:bottom="1000" w:left="720" w:header="0" w:footer="686" w:gutter="0"/>
          <w:cols w:space="720"/>
        </w:sectPr>
      </w:pPr>
    </w:p>
    <w:p w14:paraId="4F122C0C" w14:textId="77777777" w:rsidR="00F30FC8" w:rsidRDefault="00000000">
      <w:pPr>
        <w:pStyle w:val="BodyText"/>
        <w:spacing w:before="73"/>
        <w:ind w:left="270" w:firstLine="0"/>
      </w:pPr>
      <w:r>
        <w:rPr>
          <w:color w:val="231F20"/>
        </w:rPr>
        <w:lastRenderedPageBreak/>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0730B4B6" w14:textId="77777777" w:rsidR="00F30FC8" w:rsidRDefault="00000000">
      <w:pPr>
        <w:pStyle w:val="BodyText"/>
        <w:tabs>
          <w:tab w:val="left" w:pos="3490"/>
          <w:tab w:val="left" w:pos="6210"/>
        </w:tabs>
        <w:spacing w:before="120"/>
        <w:ind w:left="750" w:firstLine="0"/>
      </w:pPr>
      <w:r>
        <w:rPr>
          <w:color w:val="231F20"/>
        </w:rPr>
        <w:t>Calories:</w:t>
      </w:r>
      <w:r>
        <w:rPr>
          <w:color w:val="231F20"/>
          <w:spacing w:val="-3"/>
        </w:rPr>
        <w:t xml:space="preserve"> </w:t>
      </w:r>
      <w:r>
        <w:rPr>
          <w:color w:val="231F20"/>
          <w:spacing w:val="-5"/>
        </w:rPr>
        <w:t>204</w:t>
      </w:r>
      <w:r>
        <w:rPr>
          <w:color w:val="231F20"/>
        </w:rPr>
        <w:tab/>
        <w:t>Sodium:</w:t>
      </w:r>
      <w:r>
        <w:rPr>
          <w:color w:val="231F20"/>
          <w:spacing w:val="8"/>
        </w:rPr>
        <w:t xml:space="preserve"> </w:t>
      </w:r>
      <w:r>
        <w:rPr>
          <w:color w:val="231F20"/>
        </w:rPr>
        <w:t>248</w:t>
      </w:r>
      <w:r>
        <w:rPr>
          <w:color w:val="231F20"/>
          <w:spacing w:val="8"/>
        </w:rPr>
        <w:t xml:space="preserve"> </w:t>
      </w:r>
      <w:r>
        <w:rPr>
          <w:color w:val="231F20"/>
          <w:spacing w:val="-5"/>
        </w:rPr>
        <w:t>mg</w:t>
      </w:r>
      <w:r>
        <w:rPr>
          <w:color w:val="231F20"/>
        </w:rPr>
        <w:tab/>
        <w:t>Protein:</w:t>
      </w:r>
      <w:r>
        <w:rPr>
          <w:color w:val="231F20"/>
          <w:spacing w:val="3"/>
        </w:rPr>
        <w:t xml:space="preserve"> </w:t>
      </w:r>
      <w:r>
        <w:rPr>
          <w:color w:val="231F20"/>
        </w:rPr>
        <w:t>9</w:t>
      </w:r>
      <w:r>
        <w:rPr>
          <w:color w:val="231F20"/>
          <w:spacing w:val="4"/>
        </w:rPr>
        <w:t xml:space="preserve"> </w:t>
      </w:r>
      <w:r>
        <w:rPr>
          <w:color w:val="231F20"/>
          <w:spacing w:val="-5"/>
        </w:rPr>
        <w:t>gm</w:t>
      </w:r>
    </w:p>
    <w:p w14:paraId="72915041" w14:textId="77777777" w:rsidR="00F30FC8" w:rsidRDefault="00000000">
      <w:pPr>
        <w:pStyle w:val="BodyText"/>
        <w:tabs>
          <w:tab w:val="left" w:pos="3490"/>
          <w:tab w:val="left" w:pos="6210"/>
        </w:tabs>
        <w:spacing w:before="0" w:line="348" w:lineRule="auto"/>
        <w:ind w:left="270" w:right="2374" w:firstLine="480"/>
      </w:pPr>
      <w:r>
        <w:rPr>
          <w:color w:val="231F20"/>
        </w:rPr>
        <w:t>Cholesterol: 0 mg</w:t>
      </w:r>
      <w:r>
        <w:rPr>
          <w:color w:val="231F20"/>
        </w:rPr>
        <w:tab/>
        <w:t>Fat: 9 gm</w:t>
      </w:r>
      <w:r>
        <w:rPr>
          <w:color w:val="231F20"/>
        </w:rPr>
        <w:tab/>
        <w:t>Carbohydrates:</w:t>
      </w:r>
      <w:r>
        <w:rPr>
          <w:color w:val="231F20"/>
          <w:spacing w:val="-1"/>
        </w:rPr>
        <w:t xml:space="preserve"> </w:t>
      </w:r>
      <w:r>
        <w:rPr>
          <w:color w:val="231F20"/>
        </w:rPr>
        <w:t>19</w:t>
      </w:r>
      <w:r>
        <w:rPr>
          <w:color w:val="231F20"/>
          <w:spacing w:val="-1"/>
        </w:rPr>
        <w:t xml:space="preserve"> </w:t>
      </w:r>
      <w:r>
        <w:rPr>
          <w:color w:val="231F20"/>
        </w:rPr>
        <w:t>mg Recipe from The Peaceful Palate written by Jennifer Raymond.</w:t>
      </w:r>
    </w:p>
    <w:p w14:paraId="4BC0B8E9" w14:textId="77777777" w:rsidR="00F30FC8" w:rsidRDefault="00F30FC8">
      <w:pPr>
        <w:pStyle w:val="BodyText"/>
        <w:spacing w:before="0"/>
        <w:ind w:left="0" w:firstLine="0"/>
      </w:pPr>
    </w:p>
    <w:p w14:paraId="3B82A0AE" w14:textId="77777777" w:rsidR="00F30FC8" w:rsidRDefault="00F30FC8">
      <w:pPr>
        <w:pStyle w:val="BodyText"/>
        <w:spacing w:before="115"/>
        <w:ind w:left="0" w:firstLine="0"/>
      </w:pPr>
    </w:p>
    <w:p w14:paraId="1D5B0B7B" w14:textId="77777777" w:rsidR="00F30FC8" w:rsidRDefault="00000000">
      <w:pPr>
        <w:pStyle w:val="Heading4"/>
      </w:pPr>
      <w:r>
        <w:rPr>
          <w:color w:val="231F20"/>
          <w:w w:val="105"/>
        </w:rPr>
        <w:t>Raw</w:t>
      </w:r>
      <w:r>
        <w:rPr>
          <w:color w:val="231F20"/>
          <w:spacing w:val="14"/>
          <w:w w:val="105"/>
        </w:rPr>
        <w:t xml:space="preserve"> </w:t>
      </w:r>
      <w:r>
        <w:rPr>
          <w:color w:val="231F20"/>
          <w:w w:val="105"/>
        </w:rPr>
        <w:t>Kale</w:t>
      </w:r>
      <w:r>
        <w:rPr>
          <w:color w:val="231F20"/>
          <w:spacing w:val="14"/>
          <w:w w:val="105"/>
        </w:rPr>
        <w:t xml:space="preserve"> </w:t>
      </w:r>
      <w:r>
        <w:rPr>
          <w:color w:val="231F20"/>
          <w:w w:val="105"/>
        </w:rPr>
        <w:t>Salad</w:t>
      </w:r>
      <w:r>
        <w:rPr>
          <w:color w:val="231F20"/>
          <w:spacing w:val="14"/>
          <w:w w:val="105"/>
        </w:rPr>
        <w:t xml:space="preserve"> </w:t>
      </w:r>
      <w:r>
        <w:rPr>
          <w:color w:val="231F20"/>
          <w:w w:val="105"/>
        </w:rPr>
        <w:t>with</w:t>
      </w:r>
      <w:r>
        <w:rPr>
          <w:color w:val="231F20"/>
          <w:spacing w:val="14"/>
          <w:w w:val="105"/>
        </w:rPr>
        <w:t xml:space="preserve"> </w:t>
      </w:r>
      <w:r>
        <w:rPr>
          <w:color w:val="231F20"/>
          <w:w w:val="105"/>
        </w:rPr>
        <w:t>Aged</w:t>
      </w:r>
      <w:r>
        <w:rPr>
          <w:color w:val="231F20"/>
          <w:spacing w:val="14"/>
          <w:w w:val="105"/>
        </w:rPr>
        <w:t xml:space="preserve"> </w:t>
      </w:r>
      <w:r>
        <w:rPr>
          <w:color w:val="231F20"/>
          <w:w w:val="105"/>
        </w:rPr>
        <w:t>Balsamic</w:t>
      </w:r>
      <w:r>
        <w:rPr>
          <w:color w:val="231F20"/>
          <w:spacing w:val="14"/>
          <w:w w:val="105"/>
        </w:rPr>
        <w:t xml:space="preserve"> </w:t>
      </w:r>
      <w:r>
        <w:rPr>
          <w:color w:val="231F20"/>
          <w:spacing w:val="-2"/>
          <w:w w:val="105"/>
        </w:rPr>
        <w:t>Vinaigrette</w:t>
      </w:r>
    </w:p>
    <w:p w14:paraId="48D4201C" w14:textId="77777777" w:rsidR="00F30FC8" w:rsidRDefault="00000000">
      <w:pPr>
        <w:pStyle w:val="BodyText"/>
        <w:spacing w:before="204"/>
        <w:ind w:left="270" w:firstLine="0"/>
      </w:pPr>
      <w:r>
        <w:rPr>
          <w:color w:val="231F20"/>
          <w:spacing w:val="-2"/>
        </w:rPr>
        <w:t>Ingredients:</w:t>
      </w:r>
    </w:p>
    <w:p w14:paraId="0CE0B561" w14:textId="77777777" w:rsidR="00F30FC8" w:rsidRDefault="00000000">
      <w:pPr>
        <w:pStyle w:val="ListParagraph"/>
        <w:numPr>
          <w:ilvl w:val="0"/>
          <w:numId w:val="6"/>
        </w:numPr>
        <w:tabs>
          <w:tab w:val="left" w:pos="447"/>
        </w:tabs>
        <w:spacing w:before="119"/>
        <w:ind w:left="447" w:hanging="177"/>
      </w:pPr>
      <w:r>
        <w:rPr>
          <w:color w:val="231F20"/>
        </w:rPr>
        <w:t>1</w:t>
      </w:r>
      <w:r>
        <w:rPr>
          <w:color w:val="231F20"/>
          <w:spacing w:val="8"/>
        </w:rPr>
        <w:t xml:space="preserve"> </w:t>
      </w:r>
      <w:r>
        <w:rPr>
          <w:color w:val="231F20"/>
        </w:rPr>
        <w:t>large</w:t>
      </w:r>
      <w:r>
        <w:rPr>
          <w:color w:val="231F20"/>
          <w:spacing w:val="9"/>
        </w:rPr>
        <w:t xml:space="preserve"> </w:t>
      </w:r>
      <w:r>
        <w:rPr>
          <w:color w:val="231F20"/>
        </w:rPr>
        <w:t>bunch</w:t>
      </w:r>
      <w:r>
        <w:rPr>
          <w:color w:val="231F20"/>
          <w:spacing w:val="8"/>
        </w:rPr>
        <w:t xml:space="preserve"> </w:t>
      </w:r>
      <w:r>
        <w:rPr>
          <w:color w:val="231F20"/>
        </w:rPr>
        <w:t>(about</w:t>
      </w:r>
      <w:r>
        <w:rPr>
          <w:color w:val="231F20"/>
          <w:spacing w:val="8"/>
        </w:rPr>
        <w:t xml:space="preserve"> </w:t>
      </w:r>
      <w:r>
        <w:rPr>
          <w:color w:val="231F20"/>
        </w:rPr>
        <w:t>1</w:t>
      </w:r>
      <w:r>
        <w:rPr>
          <w:color w:val="231F20"/>
          <w:spacing w:val="9"/>
        </w:rPr>
        <w:t xml:space="preserve"> </w:t>
      </w:r>
      <w:r>
        <w:rPr>
          <w:color w:val="231F20"/>
        </w:rPr>
        <w:t>pound)</w:t>
      </w:r>
      <w:r>
        <w:rPr>
          <w:color w:val="231F20"/>
          <w:spacing w:val="8"/>
        </w:rPr>
        <w:t xml:space="preserve"> </w:t>
      </w:r>
      <w:r>
        <w:rPr>
          <w:color w:val="231F20"/>
        </w:rPr>
        <w:t>lacinato</w:t>
      </w:r>
      <w:r>
        <w:rPr>
          <w:color w:val="231F20"/>
          <w:spacing w:val="9"/>
        </w:rPr>
        <w:t xml:space="preserve"> </w:t>
      </w:r>
      <w:r>
        <w:rPr>
          <w:color w:val="231F20"/>
        </w:rPr>
        <w:t>kale</w:t>
      </w:r>
      <w:r>
        <w:rPr>
          <w:color w:val="231F20"/>
          <w:spacing w:val="8"/>
        </w:rPr>
        <w:t xml:space="preserve"> </w:t>
      </w:r>
      <w:r>
        <w:rPr>
          <w:color w:val="231F20"/>
        </w:rPr>
        <w:t>(also</w:t>
      </w:r>
      <w:r>
        <w:rPr>
          <w:color w:val="231F20"/>
          <w:spacing w:val="9"/>
        </w:rPr>
        <w:t xml:space="preserve"> </w:t>
      </w:r>
      <w:proofErr w:type="spellStart"/>
      <w:proofErr w:type="gramStart"/>
      <w:r>
        <w:rPr>
          <w:color w:val="231F20"/>
        </w:rPr>
        <w:t>called“</w:t>
      </w:r>
      <w:proofErr w:type="gramEnd"/>
      <w:r>
        <w:rPr>
          <w:color w:val="231F20"/>
        </w:rPr>
        <w:t>dinosaur</w:t>
      </w:r>
      <w:proofErr w:type="spellEnd"/>
      <w:r>
        <w:rPr>
          <w:color w:val="231F20"/>
        </w:rPr>
        <w:t>”</w:t>
      </w:r>
      <w:r>
        <w:rPr>
          <w:color w:val="231F20"/>
          <w:spacing w:val="8"/>
        </w:rPr>
        <w:t xml:space="preserve"> </w:t>
      </w:r>
      <w:r>
        <w:rPr>
          <w:color w:val="231F20"/>
        </w:rPr>
        <w:t>or</w:t>
      </w:r>
      <w:r>
        <w:rPr>
          <w:color w:val="231F20"/>
          <w:spacing w:val="9"/>
        </w:rPr>
        <w:t xml:space="preserve"> </w:t>
      </w:r>
      <w:r>
        <w:rPr>
          <w:color w:val="231F20"/>
        </w:rPr>
        <w:t>“Tuscan”</w:t>
      </w:r>
      <w:r>
        <w:rPr>
          <w:color w:val="231F20"/>
          <w:spacing w:val="8"/>
        </w:rPr>
        <w:t xml:space="preserve"> </w:t>
      </w:r>
      <w:r>
        <w:rPr>
          <w:color w:val="231F20"/>
          <w:spacing w:val="-2"/>
        </w:rPr>
        <w:t>kale)</w:t>
      </w:r>
    </w:p>
    <w:p w14:paraId="239B1099" w14:textId="77777777" w:rsidR="00F30FC8" w:rsidRDefault="00000000">
      <w:pPr>
        <w:pStyle w:val="ListParagraph"/>
        <w:numPr>
          <w:ilvl w:val="0"/>
          <w:numId w:val="6"/>
        </w:numPr>
        <w:tabs>
          <w:tab w:val="left" w:pos="447"/>
        </w:tabs>
        <w:spacing w:before="0"/>
        <w:ind w:left="447" w:hanging="177"/>
      </w:pPr>
      <w:r>
        <w:rPr>
          <w:color w:val="231F20"/>
        </w:rPr>
        <w:t>Kosher</w:t>
      </w:r>
      <w:r>
        <w:rPr>
          <w:color w:val="231F20"/>
          <w:spacing w:val="6"/>
        </w:rPr>
        <w:t xml:space="preserve"> </w:t>
      </w:r>
      <w:r>
        <w:rPr>
          <w:color w:val="231F20"/>
        </w:rPr>
        <w:t>salt</w:t>
      </w:r>
      <w:r>
        <w:rPr>
          <w:color w:val="231F20"/>
          <w:spacing w:val="7"/>
        </w:rPr>
        <w:t xml:space="preserve"> </w:t>
      </w:r>
      <w:r>
        <w:rPr>
          <w:color w:val="231F20"/>
        </w:rPr>
        <w:t>and</w:t>
      </w:r>
      <w:r>
        <w:rPr>
          <w:color w:val="231F20"/>
          <w:spacing w:val="7"/>
        </w:rPr>
        <w:t xml:space="preserve"> </w:t>
      </w:r>
      <w:r>
        <w:rPr>
          <w:color w:val="231F20"/>
        </w:rPr>
        <w:t>freshly</w:t>
      </w:r>
      <w:r>
        <w:rPr>
          <w:color w:val="231F20"/>
          <w:spacing w:val="6"/>
        </w:rPr>
        <w:t xml:space="preserve"> </w:t>
      </w:r>
      <w:r>
        <w:rPr>
          <w:color w:val="231F20"/>
        </w:rPr>
        <w:t>ground</w:t>
      </w:r>
      <w:r>
        <w:rPr>
          <w:color w:val="231F20"/>
          <w:spacing w:val="7"/>
        </w:rPr>
        <w:t xml:space="preserve"> </w:t>
      </w:r>
      <w:r>
        <w:rPr>
          <w:color w:val="231F20"/>
          <w:spacing w:val="-2"/>
        </w:rPr>
        <w:t>pepper</w:t>
      </w:r>
    </w:p>
    <w:p w14:paraId="0ED88691"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0"/>
        </w:rPr>
        <w:t xml:space="preserve"> </w:t>
      </w:r>
      <w:r>
        <w:rPr>
          <w:color w:val="231F20"/>
        </w:rPr>
        <w:t>tsp</w:t>
      </w:r>
      <w:r>
        <w:rPr>
          <w:color w:val="231F20"/>
          <w:spacing w:val="11"/>
        </w:rPr>
        <w:t xml:space="preserve"> </w:t>
      </w:r>
      <w:r>
        <w:rPr>
          <w:color w:val="231F20"/>
        </w:rPr>
        <w:t>Dijon</w:t>
      </w:r>
      <w:r>
        <w:rPr>
          <w:color w:val="231F20"/>
          <w:spacing w:val="10"/>
        </w:rPr>
        <w:t xml:space="preserve"> </w:t>
      </w:r>
      <w:r>
        <w:rPr>
          <w:color w:val="231F20"/>
        </w:rPr>
        <w:t>mustard</w:t>
      </w:r>
      <w:r>
        <w:rPr>
          <w:color w:val="231F20"/>
          <w:spacing w:val="11"/>
        </w:rPr>
        <w:t xml:space="preserve"> </w:t>
      </w:r>
      <w:r>
        <w:rPr>
          <w:color w:val="231F20"/>
          <w:spacing w:val="-2"/>
        </w:rPr>
        <w:t>(optional)</w:t>
      </w:r>
    </w:p>
    <w:p w14:paraId="23AF1902"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6"/>
        </w:rPr>
        <w:t xml:space="preserve"> </w:t>
      </w:r>
      <w:r>
        <w:rPr>
          <w:color w:val="231F20"/>
        </w:rPr>
        <w:t>tbsp</w:t>
      </w:r>
      <w:r>
        <w:rPr>
          <w:color w:val="231F20"/>
          <w:spacing w:val="17"/>
        </w:rPr>
        <w:t xml:space="preserve"> </w:t>
      </w:r>
      <w:r>
        <w:rPr>
          <w:color w:val="231F20"/>
        </w:rPr>
        <w:t>good</w:t>
      </w:r>
      <w:r>
        <w:rPr>
          <w:color w:val="231F20"/>
          <w:spacing w:val="17"/>
        </w:rPr>
        <w:t xml:space="preserve"> </w:t>
      </w:r>
      <w:r>
        <w:rPr>
          <w:color w:val="231F20"/>
        </w:rPr>
        <w:t>quality</w:t>
      </w:r>
      <w:r>
        <w:rPr>
          <w:color w:val="231F20"/>
          <w:spacing w:val="17"/>
        </w:rPr>
        <w:t xml:space="preserve"> </w:t>
      </w:r>
      <w:r>
        <w:rPr>
          <w:color w:val="231F20"/>
        </w:rPr>
        <w:t>balsamic</w:t>
      </w:r>
      <w:r>
        <w:rPr>
          <w:color w:val="231F20"/>
          <w:spacing w:val="17"/>
        </w:rPr>
        <w:t xml:space="preserve"> </w:t>
      </w:r>
      <w:r>
        <w:rPr>
          <w:color w:val="231F20"/>
          <w:spacing w:val="-2"/>
        </w:rPr>
        <w:t>vinegar</w:t>
      </w:r>
    </w:p>
    <w:p w14:paraId="0F5F1B46" w14:textId="77777777" w:rsidR="00F30FC8" w:rsidRDefault="00000000">
      <w:pPr>
        <w:pStyle w:val="ListParagraph"/>
        <w:numPr>
          <w:ilvl w:val="0"/>
          <w:numId w:val="6"/>
        </w:numPr>
        <w:tabs>
          <w:tab w:val="left" w:pos="447"/>
        </w:tabs>
        <w:spacing w:before="0"/>
        <w:ind w:left="447" w:hanging="177"/>
      </w:pPr>
      <w:r>
        <w:rPr>
          <w:color w:val="231F20"/>
        </w:rPr>
        <w:t>1/4</w:t>
      </w:r>
      <w:r>
        <w:rPr>
          <w:color w:val="231F20"/>
          <w:spacing w:val="13"/>
        </w:rPr>
        <w:t xml:space="preserve"> </w:t>
      </w:r>
      <w:r>
        <w:rPr>
          <w:color w:val="231F20"/>
        </w:rPr>
        <w:t>cup</w:t>
      </w:r>
      <w:r>
        <w:rPr>
          <w:color w:val="231F20"/>
          <w:spacing w:val="14"/>
        </w:rPr>
        <w:t xml:space="preserve"> </w:t>
      </w:r>
      <w:r>
        <w:rPr>
          <w:color w:val="231F20"/>
        </w:rPr>
        <w:t>extra-virgin</w:t>
      </w:r>
      <w:r>
        <w:rPr>
          <w:color w:val="231F20"/>
          <w:spacing w:val="14"/>
        </w:rPr>
        <w:t xml:space="preserve"> </w:t>
      </w:r>
      <w:r>
        <w:rPr>
          <w:color w:val="231F20"/>
        </w:rPr>
        <w:t>olive</w:t>
      </w:r>
      <w:r>
        <w:rPr>
          <w:color w:val="231F20"/>
          <w:spacing w:val="13"/>
        </w:rPr>
        <w:t xml:space="preserve"> </w:t>
      </w:r>
      <w:r>
        <w:rPr>
          <w:color w:val="231F20"/>
          <w:spacing w:val="-5"/>
        </w:rPr>
        <w:t>oil</w:t>
      </w:r>
    </w:p>
    <w:p w14:paraId="4EA61316" w14:textId="77777777" w:rsidR="00F30FC8" w:rsidRDefault="00000000">
      <w:pPr>
        <w:pStyle w:val="ListParagraph"/>
        <w:numPr>
          <w:ilvl w:val="0"/>
          <w:numId w:val="6"/>
        </w:numPr>
        <w:tabs>
          <w:tab w:val="left" w:pos="447"/>
        </w:tabs>
        <w:spacing w:before="0"/>
        <w:ind w:left="447" w:hanging="177"/>
      </w:pPr>
      <w:r>
        <w:rPr>
          <w:color w:val="231F20"/>
        </w:rPr>
        <w:t>Juice</w:t>
      </w:r>
      <w:r>
        <w:rPr>
          <w:color w:val="231F20"/>
          <w:spacing w:val="11"/>
        </w:rPr>
        <w:t xml:space="preserve"> </w:t>
      </w:r>
      <w:r>
        <w:rPr>
          <w:color w:val="231F20"/>
        </w:rPr>
        <w:t>of</w:t>
      </w:r>
      <w:r>
        <w:rPr>
          <w:color w:val="231F20"/>
          <w:spacing w:val="11"/>
        </w:rPr>
        <w:t xml:space="preserve"> </w:t>
      </w:r>
      <w:r>
        <w:rPr>
          <w:color w:val="231F20"/>
        </w:rPr>
        <w:t>1/2</w:t>
      </w:r>
      <w:r>
        <w:rPr>
          <w:color w:val="231F20"/>
          <w:spacing w:val="12"/>
        </w:rPr>
        <w:t xml:space="preserve"> </w:t>
      </w:r>
      <w:r>
        <w:rPr>
          <w:color w:val="231F20"/>
        </w:rPr>
        <w:t>lemon</w:t>
      </w:r>
      <w:r>
        <w:rPr>
          <w:color w:val="231F20"/>
          <w:spacing w:val="11"/>
        </w:rPr>
        <w:t xml:space="preserve"> </w:t>
      </w:r>
      <w:r>
        <w:rPr>
          <w:color w:val="231F20"/>
          <w:spacing w:val="-2"/>
        </w:rPr>
        <w:t>(optional)</w:t>
      </w:r>
    </w:p>
    <w:p w14:paraId="543717D8"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medium</w:t>
      </w:r>
      <w:r>
        <w:rPr>
          <w:color w:val="231F20"/>
          <w:spacing w:val="13"/>
        </w:rPr>
        <w:t xml:space="preserve"> </w:t>
      </w:r>
      <w:r>
        <w:rPr>
          <w:color w:val="231F20"/>
        </w:rPr>
        <w:t>shallot,</w:t>
      </w:r>
      <w:r>
        <w:rPr>
          <w:color w:val="231F20"/>
          <w:spacing w:val="13"/>
        </w:rPr>
        <w:t xml:space="preserve"> </w:t>
      </w:r>
      <w:r>
        <w:rPr>
          <w:color w:val="231F20"/>
        </w:rPr>
        <w:t>finely</w:t>
      </w:r>
      <w:r>
        <w:rPr>
          <w:color w:val="231F20"/>
          <w:spacing w:val="13"/>
        </w:rPr>
        <w:t xml:space="preserve"> </w:t>
      </w:r>
      <w:r>
        <w:rPr>
          <w:color w:val="231F20"/>
        </w:rPr>
        <w:t>chopped</w:t>
      </w:r>
      <w:r>
        <w:rPr>
          <w:color w:val="231F20"/>
          <w:spacing w:val="12"/>
        </w:rPr>
        <w:t xml:space="preserve"> </w:t>
      </w:r>
      <w:r>
        <w:rPr>
          <w:color w:val="231F20"/>
          <w:spacing w:val="-2"/>
        </w:rPr>
        <w:t>(optional)</w:t>
      </w:r>
    </w:p>
    <w:p w14:paraId="609AA60A" w14:textId="77777777" w:rsidR="00F30FC8" w:rsidRDefault="00000000">
      <w:pPr>
        <w:pStyle w:val="ListParagraph"/>
        <w:numPr>
          <w:ilvl w:val="0"/>
          <w:numId w:val="6"/>
        </w:numPr>
        <w:tabs>
          <w:tab w:val="left" w:pos="447"/>
        </w:tabs>
        <w:spacing w:before="0"/>
        <w:ind w:left="447" w:hanging="177"/>
      </w:pPr>
      <w:r>
        <w:rPr>
          <w:color w:val="231F20"/>
        </w:rPr>
        <w:t>A</w:t>
      </w:r>
      <w:r>
        <w:rPr>
          <w:color w:val="231F20"/>
          <w:spacing w:val="9"/>
        </w:rPr>
        <w:t xml:space="preserve"> </w:t>
      </w:r>
      <w:r>
        <w:rPr>
          <w:color w:val="231F20"/>
        </w:rPr>
        <w:t>handful</w:t>
      </w:r>
      <w:r>
        <w:rPr>
          <w:color w:val="231F20"/>
          <w:spacing w:val="10"/>
        </w:rPr>
        <w:t xml:space="preserve"> </w:t>
      </w:r>
      <w:r>
        <w:rPr>
          <w:color w:val="231F20"/>
        </w:rPr>
        <w:t>toasted</w:t>
      </w:r>
      <w:r>
        <w:rPr>
          <w:color w:val="231F20"/>
          <w:spacing w:val="10"/>
        </w:rPr>
        <w:t xml:space="preserve"> </w:t>
      </w:r>
      <w:r>
        <w:rPr>
          <w:color w:val="231F20"/>
        </w:rPr>
        <w:t>nuts</w:t>
      </w:r>
      <w:r>
        <w:rPr>
          <w:color w:val="231F20"/>
          <w:spacing w:val="10"/>
        </w:rPr>
        <w:t xml:space="preserve"> </w:t>
      </w:r>
      <w:r>
        <w:rPr>
          <w:color w:val="231F20"/>
        </w:rPr>
        <w:t>such</w:t>
      </w:r>
      <w:r>
        <w:rPr>
          <w:color w:val="231F20"/>
          <w:spacing w:val="9"/>
        </w:rPr>
        <w:t xml:space="preserve"> </w:t>
      </w:r>
      <w:r>
        <w:rPr>
          <w:color w:val="231F20"/>
        </w:rPr>
        <w:t>as</w:t>
      </w:r>
      <w:r>
        <w:rPr>
          <w:color w:val="231F20"/>
          <w:spacing w:val="10"/>
        </w:rPr>
        <w:t xml:space="preserve"> </w:t>
      </w:r>
      <w:r>
        <w:rPr>
          <w:color w:val="231F20"/>
        </w:rPr>
        <w:t>almonds</w:t>
      </w:r>
      <w:r>
        <w:rPr>
          <w:color w:val="231F20"/>
          <w:spacing w:val="10"/>
        </w:rPr>
        <w:t xml:space="preserve"> </w:t>
      </w:r>
      <w:r>
        <w:rPr>
          <w:color w:val="231F20"/>
        </w:rPr>
        <w:t>or</w:t>
      </w:r>
      <w:r>
        <w:rPr>
          <w:color w:val="231F20"/>
          <w:spacing w:val="10"/>
        </w:rPr>
        <w:t xml:space="preserve"> </w:t>
      </w:r>
      <w:r>
        <w:rPr>
          <w:color w:val="231F20"/>
        </w:rPr>
        <w:t>walnuts</w:t>
      </w:r>
      <w:r>
        <w:rPr>
          <w:color w:val="231F20"/>
          <w:spacing w:val="9"/>
        </w:rPr>
        <w:t xml:space="preserve"> </w:t>
      </w:r>
      <w:r>
        <w:rPr>
          <w:color w:val="231F20"/>
        </w:rPr>
        <w:t>(about</w:t>
      </w:r>
      <w:r>
        <w:rPr>
          <w:color w:val="231F20"/>
          <w:spacing w:val="10"/>
        </w:rPr>
        <w:t xml:space="preserve"> </w:t>
      </w:r>
      <w:r>
        <w:rPr>
          <w:color w:val="231F20"/>
        </w:rPr>
        <w:t>1</w:t>
      </w:r>
      <w:r>
        <w:rPr>
          <w:color w:val="231F20"/>
          <w:spacing w:val="10"/>
        </w:rPr>
        <w:t xml:space="preserve"> </w:t>
      </w:r>
      <w:r>
        <w:rPr>
          <w:color w:val="231F20"/>
        </w:rPr>
        <w:t>ounce</w:t>
      </w:r>
      <w:r>
        <w:rPr>
          <w:color w:val="231F20"/>
          <w:spacing w:val="10"/>
        </w:rPr>
        <w:t xml:space="preserve"> </w:t>
      </w:r>
      <w:r>
        <w:rPr>
          <w:color w:val="231F20"/>
        </w:rPr>
        <w:t>or</w:t>
      </w:r>
      <w:r>
        <w:rPr>
          <w:color w:val="231F20"/>
          <w:spacing w:val="9"/>
        </w:rPr>
        <w:t xml:space="preserve"> </w:t>
      </w:r>
      <w:r>
        <w:rPr>
          <w:color w:val="231F20"/>
        </w:rPr>
        <w:t>1/4</w:t>
      </w:r>
      <w:r>
        <w:rPr>
          <w:color w:val="231F20"/>
          <w:spacing w:val="10"/>
        </w:rPr>
        <w:t xml:space="preserve"> </w:t>
      </w:r>
      <w:r>
        <w:rPr>
          <w:color w:val="231F20"/>
          <w:spacing w:val="-4"/>
        </w:rPr>
        <w:t>cup)</w:t>
      </w:r>
    </w:p>
    <w:p w14:paraId="27E0AF0B" w14:textId="77777777" w:rsidR="00F30FC8" w:rsidRDefault="00000000">
      <w:pPr>
        <w:pStyle w:val="ListParagraph"/>
        <w:numPr>
          <w:ilvl w:val="0"/>
          <w:numId w:val="6"/>
        </w:numPr>
        <w:tabs>
          <w:tab w:val="left" w:pos="447"/>
        </w:tabs>
        <w:spacing w:before="0"/>
        <w:ind w:left="270" w:right="731" w:firstLine="0"/>
      </w:pPr>
      <w:r>
        <w:rPr>
          <w:color w:val="231F20"/>
        </w:rPr>
        <w:t xml:space="preserve">1 apple, chopped or a handful dried fruit such as currants, cranberries, raisins, dried cherries, </w:t>
      </w:r>
      <w:proofErr w:type="spellStart"/>
      <w:r>
        <w:rPr>
          <w:color w:val="231F20"/>
        </w:rPr>
        <w:t>etc</w:t>
      </w:r>
      <w:proofErr w:type="spellEnd"/>
      <w:r>
        <w:rPr>
          <w:color w:val="231F20"/>
        </w:rPr>
        <w:t xml:space="preserve"> (about 1 ounce or 1/4 cup)</w:t>
      </w:r>
    </w:p>
    <w:p w14:paraId="71A7F190" w14:textId="77777777" w:rsidR="00F30FC8" w:rsidRDefault="00F30FC8">
      <w:pPr>
        <w:pStyle w:val="BodyText"/>
        <w:spacing w:before="237"/>
        <w:ind w:left="0" w:firstLine="0"/>
      </w:pPr>
    </w:p>
    <w:p w14:paraId="52EB26D5" w14:textId="77777777" w:rsidR="00F30FC8" w:rsidRDefault="00000000">
      <w:pPr>
        <w:pStyle w:val="BodyText"/>
        <w:spacing w:before="0"/>
        <w:ind w:left="270" w:right="269" w:firstLine="0"/>
        <w:jc w:val="both"/>
      </w:pPr>
      <w:r>
        <w:rPr>
          <w:color w:val="231F20"/>
        </w:rPr>
        <w:t>Strip the leaves off the stems. (Save the stems for another use such as green smoothies.) Wash and pat dry</w:t>
      </w:r>
      <w:r>
        <w:rPr>
          <w:color w:val="231F20"/>
          <w:spacing w:val="21"/>
        </w:rPr>
        <w:t xml:space="preserve"> </w:t>
      </w:r>
      <w:r>
        <w:rPr>
          <w:color w:val="231F20"/>
        </w:rPr>
        <w:t>the</w:t>
      </w:r>
      <w:r>
        <w:rPr>
          <w:color w:val="231F20"/>
          <w:spacing w:val="21"/>
        </w:rPr>
        <w:t xml:space="preserve"> </w:t>
      </w:r>
      <w:r>
        <w:rPr>
          <w:color w:val="231F20"/>
        </w:rPr>
        <w:t>leaves.</w:t>
      </w:r>
      <w:r>
        <w:rPr>
          <w:color w:val="231F20"/>
          <w:spacing w:val="21"/>
        </w:rPr>
        <w:t xml:space="preserve"> </w:t>
      </w:r>
      <w:r>
        <w:rPr>
          <w:color w:val="231F20"/>
        </w:rPr>
        <w:t>Stack</w:t>
      </w:r>
      <w:r>
        <w:rPr>
          <w:color w:val="231F20"/>
          <w:spacing w:val="21"/>
        </w:rPr>
        <w:t xml:space="preserve"> </w:t>
      </w:r>
      <w:r>
        <w:rPr>
          <w:color w:val="231F20"/>
        </w:rPr>
        <w:t>the</w:t>
      </w:r>
      <w:r>
        <w:rPr>
          <w:color w:val="231F20"/>
          <w:spacing w:val="21"/>
        </w:rPr>
        <w:t xml:space="preserve"> </w:t>
      </w:r>
      <w:r>
        <w:rPr>
          <w:color w:val="231F20"/>
        </w:rPr>
        <w:t>leaves</w:t>
      </w:r>
      <w:r>
        <w:rPr>
          <w:color w:val="231F20"/>
          <w:spacing w:val="21"/>
        </w:rPr>
        <w:t xml:space="preserve"> </w:t>
      </w:r>
      <w:r>
        <w:rPr>
          <w:color w:val="231F20"/>
        </w:rPr>
        <w:t>and</w:t>
      </w:r>
      <w:r>
        <w:rPr>
          <w:color w:val="231F20"/>
          <w:spacing w:val="21"/>
        </w:rPr>
        <w:t xml:space="preserve"> </w:t>
      </w:r>
      <w:r>
        <w:rPr>
          <w:color w:val="231F20"/>
        </w:rPr>
        <w:t>cut</w:t>
      </w:r>
      <w:r>
        <w:rPr>
          <w:color w:val="231F20"/>
          <w:spacing w:val="21"/>
        </w:rPr>
        <w:t xml:space="preserve"> </w:t>
      </w:r>
      <w:r>
        <w:rPr>
          <w:color w:val="231F20"/>
        </w:rPr>
        <w:t>them</w:t>
      </w:r>
      <w:r>
        <w:rPr>
          <w:color w:val="231F20"/>
          <w:spacing w:val="21"/>
        </w:rPr>
        <w:t xml:space="preserve"> </w:t>
      </w:r>
      <w:r>
        <w:rPr>
          <w:color w:val="231F20"/>
        </w:rPr>
        <w:t>crosswise</w:t>
      </w:r>
      <w:r>
        <w:rPr>
          <w:color w:val="231F20"/>
          <w:spacing w:val="21"/>
        </w:rPr>
        <w:t xml:space="preserve"> </w:t>
      </w:r>
      <w:r>
        <w:rPr>
          <w:color w:val="231F20"/>
        </w:rPr>
        <w:t>into</w:t>
      </w:r>
      <w:r>
        <w:rPr>
          <w:color w:val="231F20"/>
          <w:spacing w:val="21"/>
        </w:rPr>
        <w:t xml:space="preserve"> </w:t>
      </w:r>
      <w:r>
        <w:rPr>
          <w:color w:val="231F20"/>
        </w:rPr>
        <w:t>strips</w:t>
      </w:r>
      <w:r>
        <w:rPr>
          <w:color w:val="231F20"/>
          <w:spacing w:val="21"/>
        </w:rPr>
        <w:t xml:space="preserve"> </w:t>
      </w:r>
      <w:r>
        <w:rPr>
          <w:color w:val="231F20"/>
        </w:rPr>
        <w:t>about</w:t>
      </w:r>
      <w:r>
        <w:rPr>
          <w:color w:val="231F20"/>
          <w:spacing w:val="21"/>
        </w:rPr>
        <w:t xml:space="preserve"> </w:t>
      </w:r>
      <w:r>
        <w:rPr>
          <w:color w:val="231F20"/>
        </w:rPr>
        <w:t>1/4</w:t>
      </w:r>
      <w:r>
        <w:rPr>
          <w:color w:val="231F20"/>
          <w:spacing w:val="21"/>
        </w:rPr>
        <w:t xml:space="preserve"> </w:t>
      </w:r>
      <w:r>
        <w:rPr>
          <w:color w:val="231F20"/>
        </w:rPr>
        <w:t>inch</w:t>
      </w:r>
      <w:r>
        <w:rPr>
          <w:color w:val="231F20"/>
          <w:spacing w:val="21"/>
        </w:rPr>
        <w:t xml:space="preserve"> </w:t>
      </w:r>
      <w:r>
        <w:rPr>
          <w:color w:val="231F20"/>
        </w:rPr>
        <w:t>wide.</w:t>
      </w:r>
      <w:r>
        <w:rPr>
          <w:color w:val="231F20"/>
          <w:spacing w:val="21"/>
        </w:rPr>
        <w:t xml:space="preserve"> </w:t>
      </w:r>
      <w:r>
        <w:rPr>
          <w:color w:val="231F20"/>
        </w:rPr>
        <w:t>Pile</w:t>
      </w:r>
      <w:r>
        <w:rPr>
          <w:color w:val="231F20"/>
          <w:spacing w:val="21"/>
        </w:rPr>
        <w:t xml:space="preserve"> </w:t>
      </w:r>
      <w:r>
        <w:rPr>
          <w:color w:val="231F20"/>
        </w:rPr>
        <w:t>the</w:t>
      </w:r>
      <w:r>
        <w:rPr>
          <w:color w:val="231F20"/>
          <w:spacing w:val="21"/>
        </w:rPr>
        <w:t xml:space="preserve"> </w:t>
      </w:r>
      <w:r>
        <w:rPr>
          <w:color w:val="231F20"/>
        </w:rPr>
        <w:t>kale</w:t>
      </w:r>
    </w:p>
    <w:p w14:paraId="223DAD72" w14:textId="77777777" w:rsidR="00F30FC8" w:rsidRDefault="00000000">
      <w:pPr>
        <w:pStyle w:val="BodyText"/>
        <w:spacing w:before="0"/>
        <w:ind w:left="270" w:right="342" w:firstLine="0"/>
        <w:jc w:val="both"/>
      </w:pPr>
      <w:r>
        <w:rPr>
          <w:color w:val="231F20"/>
        </w:rPr>
        <w:t>in a salad bowl and sprinkle with 1/4 teaspoon salt. With clean hands, massage the salt into the leaves until the kale begins to feel moist and darken a bit, about 2 or 3 minutes. You can do this well ahead of time, cover the salad with plastic wrap, and leave at room temperature or refrigerate for several hours.</w:t>
      </w:r>
    </w:p>
    <w:p w14:paraId="3333AFC1" w14:textId="77777777" w:rsidR="00F30FC8" w:rsidRDefault="00000000">
      <w:pPr>
        <w:pStyle w:val="BodyText"/>
        <w:spacing w:before="119"/>
        <w:ind w:left="270" w:right="342" w:firstLine="0"/>
      </w:pPr>
      <w:r>
        <w:rPr>
          <w:color w:val="231F20"/>
        </w:rPr>
        <w:t>In</w:t>
      </w:r>
      <w:r>
        <w:rPr>
          <w:color w:val="231F20"/>
          <w:spacing w:val="19"/>
        </w:rPr>
        <w:t xml:space="preserve"> </w:t>
      </w:r>
      <w:r>
        <w:rPr>
          <w:color w:val="231F20"/>
        </w:rPr>
        <w:t>a</w:t>
      </w:r>
      <w:r>
        <w:rPr>
          <w:color w:val="231F20"/>
          <w:spacing w:val="19"/>
        </w:rPr>
        <w:t xml:space="preserve"> </w:t>
      </w:r>
      <w:r>
        <w:rPr>
          <w:color w:val="231F20"/>
        </w:rPr>
        <w:t>small</w:t>
      </w:r>
      <w:r>
        <w:rPr>
          <w:color w:val="231F20"/>
          <w:spacing w:val="19"/>
        </w:rPr>
        <w:t xml:space="preserve"> </w:t>
      </w:r>
      <w:r>
        <w:rPr>
          <w:color w:val="231F20"/>
        </w:rPr>
        <w:t>bowl,</w:t>
      </w:r>
      <w:r>
        <w:rPr>
          <w:color w:val="231F20"/>
          <w:spacing w:val="19"/>
        </w:rPr>
        <w:t xml:space="preserve"> </w:t>
      </w:r>
      <w:r>
        <w:rPr>
          <w:color w:val="231F20"/>
        </w:rPr>
        <w:t>whisk</w:t>
      </w:r>
      <w:r>
        <w:rPr>
          <w:color w:val="231F20"/>
          <w:spacing w:val="19"/>
        </w:rPr>
        <w:t xml:space="preserve"> </w:t>
      </w:r>
      <w:r>
        <w:rPr>
          <w:color w:val="231F20"/>
        </w:rPr>
        <w:t>together</w:t>
      </w:r>
      <w:r>
        <w:rPr>
          <w:color w:val="231F20"/>
          <w:spacing w:val="19"/>
        </w:rPr>
        <w:t xml:space="preserve"> </w:t>
      </w:r>
      <w:r>
        <w:rPr>
          <w:color w:val="231F20"/>
        </w:rPr>
        <w:t>the</w:t>
      </w:r>
      <w:r>
        <w:rPr>
          <w:color w:val="231F20"/>
          <w:spacing w:val="19"/>
        </w:rPr>
        <w:t xml:space="preserve"> </w:t>
      </w:r>
      <w:r>
        <w:rPr>
          <w:color w:val="231F20"/>
        </w:rPr>
        <w:t>mustard</w:t>
      </w:r>
      <w:r>
        <w:rPr>
          <w:color w:val="231F20"/>
          <w:spacing w:val="19"/>
        </w:rPr>
        <w:t xml:space="preserve"> </w:t>
      </w:r>
      <w:r>
        <w:rPr>
          <w:color w:val="231F20"/>
        </w:rPr>
        <w:t>and</w:t>
      </w:r>
      <w:r>
        <w:rPr>
          <w:color w:val="231F20"/>
          <w:spacing w:val="19"/>
        </w:rPr>
        <w:t xml:space="preserve"> </w:t>
      </w:r>
      <w:r>
        <w:rPr>
          <w:color w:val="231F20"/>
        </w:rPr>
        <w:t>vinegar.</w:t>
      </w:r>
      <w:r>
        <w:rPr>
          <w:color w:val="231F20"/>
          <w:spacing w:val="19"/>
        </w:rPr>
        <w:t xml:space="preserve"> </w:t>
      </w:r>
      <w:r>
        <w:rPr>
          <w:color w:val="231F20"/>
        </w:rPr>
        <w:t>Grind</w:t>
      </w:r>
      <w:r>
        <w:rPr>
          <w:color w:val="231F20"/>
          <w:spacing w:val="19"/>
        </w:rPr>
        <w:t xml:space="preserve"> </w:t>
      </w:r>
      <w:r>
        <w:rPr>
          <w:color w:val="231F20"/>
        </w:rPr>
        <w:t>in</w:t>
      </w:r>
      <w:r>
        <w:rPr>
          <w:color w:val="231F20"/>
          <w:spacing w:val="19"/>
        </w:rPr>
        <w:t xml:space="preserve"> </w:t>
      </w:r>
      <w:r>
        <w:rPr>
          <w:color w:val="231F20"/>
        </w:rPr>
        <w:t>some</w:t>
      </w:r>
      <w:r>
        <w:rPr>
          <w:color w:val="231F20"/>
          <w:spacing w:val="19"/>
        </w:rPr>
        <w:t xml:space="preserve"> </w:t>
      </w:r>
      <w:r>
        <w:rPr>
          <w:color w:val="231F20"/>
        </w:rPr>
        <w:t>pepper</w:t>
      </w:r>
      <w:r>
        <w:rPr>
          <w:color w:val="231F20"/>
          <w:spacing w:val="19"/>
        </w:rPr>
        <w:t xml:space="preserve"> </w:t>
      </w:r>
      <w:r>
        <w:rPr>
          <w:color w:val="231F20"/>
        </w:rPr>
        <w:t>and</w:t>
      </w:r>
      <w:r>
        <w:rPr>
          <w:color w:val="231F20"/>
          <w:spacing w:val="19"/>
        </w:rPr>
        <w:t xml:space="preserve"> </w:t>
      </w:r>
      <w:r>
        <w:rPr>
          <w:color w:val="231F20"/>
        </w:rPr>
        <w:t>then</w:t>
      </w:r>
      <w:r>
        <w:rPr>
          <w:color w:val="231F20"/>
          <w:spacing w:val="19"/>
        </w:rPr>
        <w:t xml:space="preserve"> </w:t>
      </w:r>
      <w:r>
        <w:rPr>
          <w:color w:val="231F20"/>
        </w:rPr>
        <w:t>whisk</w:t>
      </w:r>
      <w:r>
        <w:rPr>
          <w:color w:val="231F20"/>
          <w:spacing w:val="19"/>
        </w:rPr>
        <w:t xml:space="preserve"> </w:t>
      </w:r>
      <w:r>
        <w:rPr>
          <w:color w:val="231F20"/>
        </w:rPr>
        <w:t>in</w:t>
      </w:r>
      <w:r>
        <w:rPr>
          <w:color w:val="231F20"/>
          <w:spacing w:val="19"/>
        </w:rPr>
        <w:t xml:space="preserve"> </w:t>
      </w:r>
      <w:r>
        <w:rPr>
          <w:color w:val="231F20"/>
        </w:rPr>
        <w:t>the oil. Taste for balance and add as much lemon juice, salt, and pepper as needed to create a vibrant,</w:t>
      </w:r>
      <w:r>
        <w:rPr>
          <w:color w:val="231F20"/>
          <w:spacing w:val="80"/>
        </w:rPr>
        <w:t xml:space="preserve"> </w:t>
      </w:r>
      <w:r>
        <w:rPr>
          <w:color w:val="231F20"/>
        </w:rPr>
        <w:t>fresh, sweet/tart balance. Go easy on the salt to account for the salt already on the kale. When ready to serve, toss the greens with the dressing, shallots, apple or dried fruit, and nuts. Serve immediately.</w:t>
      </w:r>
    </w:p>
    <w:p w14:paraId="60EA4193" w14:textId="77777777" w:rsidR="00F30FC8" w:rsidRDefault="00000000">
      <w:pPr>
        <w:pStyle w:val="BodyText"/>
        <w:spacing w:before="119"/>
        <w:ind w:left="270" w:firstLine="0"/>
      </w:pPr>
      <w:r>
        <w:rPr>
          <w:color w:val="231F20"/>
        </w:rPr>
        <w:t>Serves</w:t>
      </w:r>
      <w:r>
        <w:rPr>
          <w:color w:val="231F20"/>
          <w:spacing w:val="4"/>
        </w:rPr>
        <w:t xml:space="preserve"> </w:t>
      </w:r>
      <w:r>
        <w:rPr>
          <w:color w:val="231F20"/>
        </w:rPr>
        <w:t>6</w:t>
      </w:r>
      <w:r>
        <w:rPr>
          <w:color w:val="231F20"/>
          <w:spacing w:val="5"/>
        </w:rPr>
        <w:t xml:space="preserve"> </w:t>
      </w:r>
      <w:r>
        <w:rPr>
          <w:color w:val="231F20"/>
        </w:rPr>
        <w:t>to</w:t>
      </w:r>
      <w:r>
        <w:rPr>
          <w:color w:val="231F20"/>
          <w:spacing w:val="5"/>
        </w:rPr>
        <w:t xml:space="preserve"> </w:t>
      </w:r>
      <w:r>
        <w:rPr>
          <w:color w:val="231F20"/>
          <w:spacing w:val="-10"/>
        </w:rPr>
        <w:t>8</w:t>
      </w:r>
    </w:p>
    <w:p w14:paraId="15E282AA" w14:textId="77777777" w:rsidR="00F30FC8" w:rsidRDefault="00F30FC8">
      <w:pPr>
        <w:pStyle w:val="BodyText"/>
        <w:spacing w:before="239"/>
        <w:ind w:left="0" w:firstLine="0"/>
      </w:pPr>
    </w:p>
    <w:p w14:paraId="2DBB7A91" w14:textId="77777777" w:rsidR="00F30FC8" w:rsidRDefault="00000000">
      <w:pPr>
        <w:pStyle w:val="BodyText"/>
        <w:spacing w:before="0"/>
        <w:ind w:left="270" w:firstLine="0"/>
      </w:pPr>
      <w:r>
        <w:rPr>
          <w:color w:val="231F20"/>
        </w:rPr>
        <w:t>Nutrition</w:t>
      </w:r>
      <w:r>
        <w:rPr>
          <w:color w:val="231F20"/>
          <w:spacing w:val="10"/>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rPr>
        <w:t>serving</w:t>
      </w:r>
      <w:r>
        <w:rPr>
          <w:color w:val="231F20"/>
          <w:spacing w:val="11"/>
        </w:rPr>
        <w:t xml:space="preserve"> </w:t>
      </w:r>
      <w:r>
        <w:rPr>
          <w:color w:val="231F20"/>
        </w:rPr>
        <w:t>-</w:t>
      </w:r>
      <w:r>
        <w:rPr>
          <w:color w:val="231F20"/>
          <w:spacing w:val="10"/>
        </w:rPr>
        <w:t xml:space="preserve"> </w:t>
      </w:r>
      <w:r>
        <w:rPr>
          <w:color w:val="231F20"/>
        </w:rPr>
        <w:t>1/6</w:t>
      </w:r>
      <w:r>
        <w:rPr>
          <w:color w:val="231F20"/>
          <w:spacing w:val="10"/>
        </w:rPr>
        <w:t xml:space="preserve"> </w:t>
      </w:r>
      <w:r>
        <w:rPr>
          <w:color w:val="231F20"/>
          <w:spacing w:val="-2"/>
        </w:rPr>
        <w:t>recipe):</w:t>
      </w:r>
    </w:p>
    <w:p w14:paraId="0C59D91B" w14:textId="77777777" w:rsidR="00F30FC8" w:rsidRDefault="00000000">
      <w:pPr>
        <w:pStyle w:val="BodyText"/>
        <w:tabs>
          <w:tab w:val="left" w:pos="3490"/>
          <w:tab w:val="left" w:pos="6210"/>
        </w:tabs>
        <w:spacing w:before="119"/>
        <w:ind w:left="750" w:right="2760" w:firstLine="0"/>
      </w:pPr>
      <w:r>
        <w:rPr>
          <w:color w:val="231F20"/>
        </w:rPr>
        <w:t>Calories: 180</w:t>
      </w:r>
      <w:r>
        <w:rPr>
          <w:color w:val="231F20"/>
        </w:rPr>
        <w:tab/>
        <w:t>Sodium: 382 mg</w:t>
      </w:r>
      <w:r>
        <w:rPr>
          <w:color w:val="231F20"/>
        </w:rPr>
        <w:tab/>
        <w:t>Protein: 4 gm Cholesterol: 0 mg</w:t>
      </w:r>
      <w:r>
        <w:rPr>
          <w:color w:val="231F20"/>
        </w:rPr>
        <w:tab/>
        <w:t>Fat: 13 gm</w:t>
      </w:r>
      <w:r>
        <w:rPr>
          <w:color w:val="231F20"/>
        </w:rPr>
        <w:tab/>
        <w:t>Dietary</w:t>
      </w:r>
      <w:r>
        <w:rPr>
          <w:color w:val="231F20"/>
          <w:spacing w:val="-3"/>
        </w:rPr>
        <w:t xml:space="preserve"> </w:t>
      </w:r>
      <w:r>
        <w:rPr>
          <w:color w:val="231F20"/>
        </w:rPr>
        <w:t>fiber:</w:t>
      </w:r>
      <w:r>
        <w:rPr>
          <w:color w:val="231F20"/>
          <w:spacing w:val="-3"/>
        </w:rPr>
        <w:t xml:space="preserve"> </w:t>
      </w:r>
      <w:r>
        <w:rPr>
          <w:color w:val="231F20"/>
        </w:rPr>
        <w:t>2</w:t>
      </w:r>
      <w:r>
        <w:rPr>
          <w:color w:val="231F20"/>
          <w:spacing w:val="-3"/>
        </w:rPr>
        <w:t xml:space="preserve"> </w:t>
      </w:r>
      <w:r>
        <w:rPr>
          <w:color w:val="231F20"/>
        </w:rPr>
        <w:t>gm Carbohydrate: 15 gm</w:t>
      </w:r>
    </w:p>
    <w:p w14:paraId="6DEA9EC6" w14:textId="77777777" w:rsidR="00F30FC8" w:rsidRDefault="00000000">
      <w:pPr>
        <w:pStyle w:val="BodyText"/>
        <w:spacing w:before="119"/>
        <w:ind w:left="270" w:firstLine="0"/>
      </w:pPr>
      <w:r>
        <w:rPr>
          <w:color w:val="231F20"/>
        </w:rPr>
        <w:t xml:space="preserve">Recipe adapted from Living On, Living Well, UCSF Survivorship Retreat by Penni Wisner, The Kitchen </w:t>
      </w:r>
      <w:r>
        <w:rPr>
          <w:color w:val="231F20"/>
          <w:spacing w:val="-2"/>
        </w:rPr>
        <w:t>Coach.</w:t>
      </w:r>
    </w:p>
    <w:p w14:paraId="5CD9F416" w14:textId="77777777" w:rsidR="00F30FC8" w:rsidRDefault="00F30FC8">
      <w:pPr>
        <w:pStyle w:val="BodyText"/>
        <w:sectPr w:rsidR="00F30FC8">
          <w:pgSz w:w="12240" w:h="15840"/>
          <w:pgMar w:top="860" w:right="720" w:bottom="1000" w:left="720" w:header="0" w:footer="686" w:gutter="0"/>
          <w:cols w:space="720"/>
        </w:sectPr>
      </w:pPr>
    </w:p>
    <w:p w14:paraId="3075C7E2" w14:textId="77777777" w:rsidR="00F30FC8" w:rsidRDefault="00000000">
      <w:pPr>
        <w:pStyle w:val="Heading4"/>
        <w:spacing w:before="88"/>
      </w:pPr>
      <w:r>
        <w:rPr>
          <w:color w:val="231F20"/>
          <w:w w:val="105"/>
        </w:rPr>
        <w:lastRenderedPageBreak/>
        <w:t>Quinoa/</w:t>
      </w:r>
      <w:r>
        <w:rPr>
          <w:color w:val="231F20"/>
          <w:spacing w:val="13"/>
          <w:w w:val="105"/>
        </w:rPr>
        <w:t xml:space="preserve"> </w:t>
      </w:r>
      <w:r>
        <w:rPr>
          <w:color w:val="231F20"/>
          <w:w w:val="105"/>
        </w:rPr>
        <w:t>Sweet</w:t>
      </w:r>
      <w:r>
        <w:rPr>
          <w:color w:val="231F20"/>
          <w:spacing w:val="14"/>
          <w:w w:val="105"/>
        </w:rPr>
        <w:t xml:space="preserve"> </w:t>
      </w:r>
      <w:r>
        <w:rPr>
          <w:color w:val="231F20"/>
          <w:w w:val="105"/>
        </w:rPr>
        <w:t>Potato</w:t>
      </w:r>
      <w:r>
        <w:rPr>
          <w:color w:val="231F20"/>
          <w:spacing w:val="14"/>
          <w:w w:val="105"/>
        </w:rPr>
        <w:t xml:space="preserve"> </w:t>
      </w:r>
      <w:r>
        <w:rPr>
          <w:color w:val="231F20"/>
          <w:spacing w:val="-2"/>
          <w:w w:val="105"/>
        </w:rPr>
        <w:t>Patties</w:t>
      </w:r>
    </w:p>
    <w:p w14:paraId="3182056A" w14:textId="77777777" w:rsidR="00F30FC8" w:rsidRDefault="00000000">
      <w:pPr>
        <w:pStyle w:val="BodyText"/>
        <w:spacing w:before="204"/>
        <w:ind w:left="270" w:firstLine="0"/>
      </w:pPr>
      <w:r>
        <w:rPr>
          <w:color w:val="231F20"/>
          <w:spacing w:val="-2"/>
        </w:rPr>
        <w:t>Ingredients:</w:t>
      </w:r>
    </w:p>
    <w:p w14:paraId="641684F4" w14:textId="77777777" w:rsidR="00F30FC8" w:rsidRDefault="00000000">
      <w:pPr>
        <w:pStyle w:val="ListParagraph"/>
        <w:numPr>
          <w:ilvl w:val="0"/>
          <w:numId w:val="6"/>
        </w:numPr>
        <w:tabs>
          <w:tab w:val="left" w:pos="447"/>
        </w:tabs>
        <w:spacing w:before="120"/>
        <w:ind w:left="447" w:hanging="177"/>
      </w:pPr>
      <w:r>
        <w:rPr>
          <w:color w:val="231F20"/>
        </w:rPr>
        <w:t>1</w:t>
      </w:r>
      <w:r>
        <w:rPr>
          <w:color w:val="231F20"/>
          <w:spacing w:val="14"/>
        </w:rPr>
        <w:t xml:space="preserve"> </w:t>
      </w:r>
      <w:r>
        <w:rPr>
          <w:color w:val="231F20"/>
        </w:rPr>
        <w:t>1/2</w:t>
      </w:r>
      <w:r>
        <w:rPr>
          <w:color w:val="231F20"/>
          <w:spacing w:val="14"/>
        </w:rPr>
        <w:t xml:space="preserve"> </w:t>
      </w:r>
      <w:r>
        <w:rPr>
          <w:color w:val="231F20"/>
        </w:rPr>
        <w:t>cups</w:t>
      </w:r>
      <w:r>
        <w:rPr>
          <w:color w:val="231F20"/>
          <w:spacing w:val="14"/>
        </w:rPr>
        <w:t xml:space="preserve"> </w:t>
      </w:r>
      <w:r>
        <w:rPr>
          <w:color w:val="231F20"/>
        </w:rPr>
        <w:t>sweet</w:t>
      </w:r>
      <w:r>
        <w:rPr>
          <w:color w:val="231F20"/>
          <w:spacing w:val="15"/>
        </w:rPr>
        <w:t xml:space="preserve"> </w:t>
      </w:r>
      <w:r>
        <w:rPr>
          <w:color w:val="231F20"/>
        </w:rPr>
        <w:t>potato,</w:t>
      </w:r>
      <w:r>
        <w:rPr>
          <w:color w:val="231F20"/>
          <w:spacing w:val="14"/>
        </w:rPr>
        <w:t xml:space="preserve"> </w:t>
      </w:r>
      <w:r>
        <w:rPr>
          <w:color w:val="231F20"/>
        </w:rPr>
        <w:t>peeled</w:t>
      </w:r>
      <w:r>
        <w:rPr>
          <w:color w:val="231F20"/>
          <w:spacing w:val="14"/>
        </w:rPr>
        <w:t xml:space="preserve"> </w:t>
      </w:r>
      <w:r>
        <w:rPr>
          <w:color w:val="231F20"/>
        </w:rPr>
        <w:t>and</w:t>
      </w:r>
      <w:r>
        <w:rPr>
          <w:color w:val="231F20"/>
          <w:spacing w:val="15"/>
        </w:rPr>
        <w:t xml:space="preserve"> </w:t>
      </w:r>
      <w:r>
        <w:rPr>
          <w:color w:val="231F20"/>
          <w:spacing w:val="-2"/>
        </w:rPr>
        <w:t>chopped</w:t>
      </w:r>
    </w:p>
    <w:p w14:paraId="4EF76F7D"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12"/>
        </w:rPr>
        <w:t xml:space="preserve"> </w:t>
      </w:r>
      <w:r>
        <w:rPr>
          <w:color w:val="231F20"/>
        </w:rPr>
        <w:t>cup</w:t>
      </w:r>
      <w:r>
        <w:rPr>
          <w:color w:val="231F20"/>
          <w:spacing w:val="12"/>
        </w:rPr>
        <w:t xml:space="preserve"> </w:t>
      </w:r>
      <w:r>
        <w:rPr>
          <w:color w:val="231F20"/>
          <w:spacing w:val="-2"/>
        </w:rPr>
        <w:t>quinoa</w:t>
      </w:r>
    </w:p>
    <w:p w14:paraId="057CE901"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4"/>
        </w:rPr>
        <w:t xml:space="preserve"> </w:t>
      </w:r>
      <w:r>
        <w:rPr>
          <w:color w:val="231F20"/>
        </w:rPr>
        <w:t>tbsp</w:t>
      </w:r>
      <w:r>
        <w:rPr>
          <w:color w:val="231F20"/>
          <w:spacing w:val="4"/>
        </w:rPr>
        <w:t xml:space="preserve"> </w:t>
      </w:r>
      <w:r>
        <w:rPr>
          <w:color w:val="231F20"/>
        </w:rPr>
        <w:t>parsley,</w:t>
      </w:r>
      <w:r>
        <w:rPr>
          <w:color w:val="231F20"/>
          <w:spacing w:val="5"/>
        </w:rPr>
        <w:t xml:space="preserve"> </w:t>
      </w:r>
      <w:r>
        <w:rPr>
          <w:color w:val="231F20"/>
          <w:spacing w:val="-4"/>
        </w:rPr>
        <w:t>fresh</w:t>
      </w:r>
    </w:p>
    <w:p w14:paraId="24036FA1"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0"/>
        </w:rPr>
        <w:t xml:space="preserve"> </w:t>
      </w:r>
      <w:r>
        <w:rPr>
          <w:color w:val="231F20"/>
        </w:rPr>
        <w:t>tsp</w:t>
      </w:r>
      <w:r>
        <w:rPr>
          <w:color w:val="231F20"/>
          <w:spacing w:val="10"/>
        </w:rPr>
        <w:t xml:space="preserve"> </w:t>
      </w:r>
      <w:r>
        <w:rPr>
          <w:color w:val="231F20"/>
        </w:rPr>
        <w:t>sea</w:t>
      </w:r>
      <w:r>
        <w:rPr>
          <w:color w:val="231F20"/>
          <w:spacing w:val="11"/>
        </w:rPr>
        <w:t xml:space="preserve"> </w:t>
      </w:r>
      <w:r>
        <w:rPr>
          <w:color w:val="231F20"/>
          <w:spacing w:val="-4"/>
        </w:rPr>
        <w:t>salt</w:t>
      </w:r>
    </w:p>
    <w:p w14:paraId="32DE4A08" w14:textId="77777777" w:rsidR="00F30FC8" w:rsidRDefault="00000000">
      <w:pPr>
        <w:pStyle w:val="ListParagraph"/>
        <w:numPr>
          <w:ilvl w:val="0"/>
          <w:numId w:val="6"/>
        </w:numPr>
        <w:tabs>
          <w:tab w:val="left" w:pos="447"/>
        </w:tabs>
        <w:spacing w:before="0"/>
        <w:ind w:left="447" w:hanging="177"/>
      </w:pPr>
      <w:r>
        <w:rPr>
          <w:color w:val="231F20"/>
        </w:rPr>
        <w:t>2</w:t>
      </w:r>
      <w:r>
        <w:rPr>
          <w:color w:val="231F20"/>
          <w:spacing w:val="11"/>
        </w:rPr>
        <w:t xml:space="preserve"> </w:t>
      </w:r>
      <w:r>
        <w:rPr>
          <w:color w:val="231F20"/>
        </w:rPr>
        <w:t>tsp</w:t>
      </w:r>
      <w:r>
        <w:rPr>
          <w:color w:val="231F20"/>
          <w:spacing w:val="11"/>
        </w:rPr>
        <w:t xml:space="preserve"> </w:t>
      </w:r>
      <w:r>
        <w:rPr>
          <w:color w:val="231F20"/>
        </w:rPr>
        <w:t>extra-virgin</w:t>
      </w:r>
      <w:r>
        <w:rPr>
          <w:color w:val="231F20"/>
          <w:spacing w:val="11"/>
        </w:rPr>
        <w:t xml:space="preserve"> </w:t>
      </w:r>
      <w:r>
        <w:rPr>
          <w:color w:val="231F20"/>
        </w:rPr>
        <w:t>olive</w:t>
      </w:r>
      <w:r>
        <w:rPr>
          <w:color w:val="231F20"/>
          <w:spacing w:val="11"/>
        </w:rPr>
        <w:t xml:space="preserve"> </w:t>
      </w:r>
      <w:r>
        <w:rPr>
          <w:color w:val="231F20"/>
          <w:spacing w:val="-5"/>
        </w:rPr>
        <w:t>oil</w:t>
      </w:r>
    </w:p>
    <w:p w14:paraId="14CAE6E1" w14:textId="77777777" w:rsidR="00F30FC8" w:rsidRDefault="00F30FC8">
      <w:pPr>
        <w:pStyle w:val="BodyText"/>
        <w:spacing w:before="237"/>
        <w:ind w:left="0" w:firstLine="0"/>
      </w:pPr>
    </w:p>
    <w:p w14:paraId="470814A3" w14:textId="77777777" w:rsidR="00F30FC8" w:rsidRDefault="00000000">
      <w:pPr>
        <w:pStyle w:val="BodyText"/>
        <w:spacing w:before="1"/>
        <w:ind w:left="270" w:right="267" w:firstLine="0"/>
      </w:pPr>
      <w:r>
        <w:rPr>
          <w:color w:val="231F20"/>
        </w:rPr>
        <w:t>Steam or bake sweet potatoes until done. Drain and mash potatoes. Wash the quinoa well and drain.</w:t>
      </w:r>
      <w:r>
        <w:rPr>
          <w:color w:val="231F20"/>
          <w:spacing w:val="80"/>
        </w:rPr>
        <w:t xml:space="preserve"> </w:t>
      </w:r>
      <w:r>
        <w:rPr>
          <w:color w:val="231F20"/>
        </w:rPr>
        <w:t>Dry toast the quinoa in a skillet until slightly browned. Meanwhile, bring a pot of water to a boil. Add the</w:t>
      </w:r>
      <w:r>
        <w:rPr>
          <w:color w:val="231F20"/>
          <w:spacing w:val="40"/>
        </w:rPr>
        <w:t xml:space="preserve"> </w:t>
      </w:r>
      <w:r>
        <w:rPr>
          <w:color w:val="231F20"/>
        </w:rPr>
        <w:t>toasted quinoa to the boiling water and cook, with lid off, for ~15 minutes. Drain well. Mix the mashed</w:t>
      </w:r>
      <w:r>
        <w:rPr>
          <w:color w:val="231F20"/>
          <w:spacing w:val="80"/>
        </w:rPr>
        <w:t xml:space="preserve"> </w:t>
      </w:r>
      <w:r>
        <w:rPr>
          <w:color w:val="231F20"/>
        </w:rPr>
        <w:t>potatoes and quinoa. Add the parsley and salt. Form 8 patties and place in a lightly oiled pan over medium-high heat. Cook for about 5 minutes on each side and serve warm.</w:t>
      </w:r>
    </w:p>
    <w:p w14:paraId="1C0C9552" w14:textId="77777777" w:rsidR="00F30FC8" w:rsidRDefault="00000000">
      <w:pPr>
        <w:pStyle w:val="BodyText"/>
        <w:spacing w:before="118"/>
        <w:ind w:left="270" w:firstLine="0"/>
      </w:pPr>
      <w:r>
        <w:rPr>
          <w:color w:val="231F20"/>
        </w:rPr>
        <w:t>Makes</w:t>
      </w:r>
      <w:r>
        <w:rPr>
          <w:color w:val="231F20"/>
          <w:spacing w:val="5"/>
        </w:rPr>
        <w:t xml:space="preserve"> </w:t>
      </w:r>
      <w:r>
        <w:rPr>
          <w:color w:val="231F20"/>
        </w:rPr>
        <w:t>8</w:t>
      </w:r>
      <w:r>
        <w:rPr>
          <w:color w:val="231F20"/>
          <w:spacing w:val="5"/>
        </w:rPr>
        <w:t xml:space="preserve"> </w:t>
      </w:r>
      <w:r>
        <w:rPr>
          <w:color w:val="231F20"/>
          <w:spacing w:val="-2"/>
        </w:rPr>
        <w:t>servings.</w:t>
      </w:r>
    </w:p>
    <w:p w14:paraId="29C9380B" w14:textId="77777777" w:rsidR="00F30FC8" w:rsidRDefault="00F30FC8">
      <w:pPr>
        <w:pStyle w:val="BodyText"/>
        <w:spacing w:before="239"/>
        <w:ind w:left="0" w:firstLine="0"/>
      </w:pPr>
    </w:p>
    <w:p w14:paraId="2777BBE4" w14:textId="77777777" w:rsidR="00F30FC8" w:rsidRDefault="00000000">
      <w:pPr>
        <w:pStyle w:val="BodyText"/>
        <w:spacing w:before="0"/>
        <w:ind w:left="270" w:firstLine="0"/>
      </w:pPr>
      <w:r>
        <w:rPr>
          <w:color w:val="231F20"/>
        </w:rPr>
        <w:t>Nutrition</w:t>
      </w:r>
      <w:r>
        <w:rPr>
          <w:color w:val="231F20"/>
          <w:spacing w:val="9"/>
        </w:rPr>
        <w:t xml:space="preserve"> </w:t>
      </w:r>
      <w:r>
        <w:rPr>
          <w:color w:val="231F20"/>
        </w:rPr>
        <w:t>Information</w:t>
      </w:r>
      <w:r>
        <w:rPr>
          <w:color w:val="231F20"/>
          <w:spacing w:val="10"/>
        </w:rPr>
        <w:t xml:space="preserve"> </w:t>
      </w:r>
      <w:r>
        <w:rPr>
          <w:color w:val="231F20"/>
        </w:rPr>
        <w:t>(per</w:t>
      </w:r>
      <w:r>
        <w:rPr>
          <w:color w:val="231F20"/>
          <w:spacing w:val="10"/>
        </w:rPr>
        <w:t xml:space="preserve"> </w:t>
      </w:r>
      <w:r>
        <w:rPr>
          <w:color w:val="231F20"/>
          <w:spacing w:val="-2"/>
        </w:rPr>
        <w:t>serving):</w:t>
      </w:r>
    </w:p>
    <w:p w14:paraId="376FCEA7" w14:textId="77777777" w:rsidR="00F30FC8" w:rsidRDefault="00000000">
      <w:pPr>
        <w:pStyle w:val="BodyText"/>
        <w:tabs>
          <w:tab w:val="left" w:pos="3490"/>
          <w:tab w:val="left" w:pos="6210"/>
        </w:tabs>
        <w:spacing w:before="120"/>
        <w:ind w:left="750" w:firstLine="0"/>
      </w:pPr>
      <w:r>
        <w:rPr>
          <w:color w:val="231F20"/>
        </w:rPr>
        <w:t>Calories:</w:t>
      </w:r>
      <w:r>
        <w:rPr>
          <w:color w:val="231F20"/>
          <w:spacing w:val="-3"/>
        </w:rPr>
        <w:t xml:space="preserve"> </w:t>
      </w:r>
      <w:r>
        <w:rPr>
          <w:color w:val="231F20"/>
          <w:spacing w:val="-5"/>
        </w:rPr>
        <w:t>125</w:t>
      </w:r>
      <w:r>
        <w:rPr>
          <w:color w:val="231F20"/>
        </w:rPr>
        <w:tab/>
        <w:t>Sodium:</w:t>
      </w:r>
      <w:r>
        <w:rPr>
          <w:color w:val="231F20"/>
          <w:spacing w:val="7"/>
        </w:rPr>
        <w:t xml:space="preserve"> </w:t>
      </w:r>
      <w:r>
        <w:rPr>
          <w:color w:val="231F20"/>
        </w:rPr>
        <w:t>165</w:t>
      </w:r>
      <w:r>
        <w:rPr>
          <w:color w:val="231F20"/>
          <w:spacing w:val="76"/>
        </w:rPr>
        <w:t xml:space="preserve"> </w:t>
      </w:r>
      <w:r>
        <w:rPr>
          <w:color w:val="231F20"/>
          <w:spacing w:val="-5"/>
        </w:rPr>
        <w:t>mg</w:t>
      </w:r>
      <w:r>
        <w:rPr>
          <w:color w:val="231F20"/>
        </w:rPr>
        <w:tab/>
        <w:t>Protein:</w:t>
      </w:r>
      <w:r>
        <w:rPr>
          <w:color w:val="231F20"/>
          <w:spacing w:val="3"/>
        </w:rPr>
        <w:t xml:space="preserve"> </w:t>
      </w:r>
      <w:r>
        <w:rPr>
          <w:color w:val="231F20"/>
        </w:rPr>
        <w:t>4</w:t>
      </w:r>
      <w:r>
        <w:rPr>
          <w:color w:val="231F20"/>
          <w:spacing w:val="4"/>
        </w:rPr>
        <w:t xml:space="preserve"> </w:t>
      </w:r>
      <w:r>
        <w:rPr>
          <w:color w:val="231F20"/>
          <w:spacing w:val="-5"/>
        </w:rPr>
        <w:t>gm</w:t>
      </w:r>
    </w:p>
    <w:p w14:paraId="5757B8AE" w14:textId="77777777" w:rsidR="00F30FC8" w:rsidRDefault="00000000">
      <w:pPr>
        <w:pStyle w:val="BodyText"/>
        <w:tabs>
          <w:tab w:val="left" w:pos="3490"/>
          <w:tab w:val="left" w:pos="6210"/>
        </w:tabs>
        <w:spacing w:before="0" w:line="348" w:lineRule="auto"/>
        <w:ind w:left="270" w:right="2484" w:firstLine="480"/>
      </w:pPr>
      <w:r>
        <w:rPr>
          <w:color w:val="231F20"/>
        </w:rPr>
        <w:t>Cholesterol: 0 mg</w:t>
      </w:r>
      <w:r>
        <w:rPr>
          <w:color w:val="231F20"/>
        </w:rPr>
        <w:tab/>
        <w:t>Fat: 2 gm</w:t>
      </w:r>
      <w:r>
        <w:rPr>
          <w:color w:val="231F20"/>
        </w:rPr>
        <w:tab/>
        <w:t>Carbohydrate:</w:t>
      </w:r>
      <w:r>
        <w:rPr>
          <w:color w:val="231F20"/>
          <w:spacing w:val="-1"/>
        </w:rPr>
        <w:t xml:space="preserve"> </w:t>
      </w:r>
      <w:r>
        <w:rPr>
          <w:color w:val="231F20"/>
        </w:rPr>
        <w:t>22</w:t>
      </w:r>
      <w:r>
        <w:rPr>
          <w:color w:val="231F20"/>
          <w:spacing w:val="-1"/>
        </w:rPr>
        <w:t xml:space="preserve"> </w:t>
      </w:r>
      <w:r>
        <w:rPr>
          <w:color w:val="231F20"/>
        </w:rPr>
        <w:t>gm Recipe adapted from the Vegetarian Resource Group.</w:t>
      </w:r>
    </w:p>
    <w:p w14:paraId="5B54C726" w14:textId="77777777" w:rsidR="00F30FC8" w:rsidRDefault="00F30FC8">
      <w:pPr>
        <w:pStyle w:val="BodyText"/>
        <w:spacing w:before="0"/>
        <w:ind w:left="0" w:firstLine="0"/>
      </w:pPr>
    </w:p>
    <w:p w14:paraId="5E68D1C6" w14:textId="77777777" w:rsidR="00F30FC8" w:rsidRDefault="00F30FC8">
      <w:pPr>
        <w:pStyle w:val="BodyText"/>
        <w:spacing w:before="115"/>
        <w:ind w:left="0" w:firstLine="0"/>
      </w:pPr>
    </w:p>
    <w:p w14:paraId="76447204" w14:textId="77777777" w:rsidR="00F30FC8" w:rsidRDefault="00000000">
      <w:pPr>
        <w:pStyle w:val="Heading4"/>
      </w:pPr>
      <w:r>
        <w:rPr>
          <w:color w:val="231F20"/>
          <w:w w:val="105"/>
        </w:rPr>
        <w:t>Coconut</w:t>
      </w:r>
      <w:r>
        <w:rPr>
          <w:color w:val="231F20"/>
          <w:spacing w:val="-1"/>
          <w:w w:val="105"/>
        </w:rPr>
        <w:t xml:space="preserve"> </w:t>
      </w:r>
      <w:r>
        <w:rPr>
          <w:color w:val="231F20"/>
          <w:w w:val="105"/>
        </w:rPr>
        <w:t xml:space="preserve">Quinoa Chia </w:t>
      </w:r>
      <w:r>
        <w:rPr>
          <w:color w:val="231F20"/>
          <w:spacing w:val="-2"/>
          <w:w w:val="105"/>
        </w:rPr>
        <w:t>Granola</w:t>
      </w:r>
    </w:p>
    <w:p w14:paraId="3AD70288" w14:textId="77777777" w:rsidR="00F30FC8" w:rsidRDefault="00000000">
      <w:pPr>
        <w:pStyle w:val="BodyText"/>
        <w:spacing w:before="204"/>
        <w:ind w:left="270" w:firstLine="0"/>
      </w:pPr>
      <w:r>
        <w:rPr>
          <w:color w:val="231F20"/>
          <w:spacing w:val="-2"/>
        </w:rPr>
        <w:t>Ingredients:</w:t>
      </w:r>
    </w:p>
    <w:p w14:paraId="6588F7A4" w14:textId="77777777" w:rsidR="00F30FC8" w:rsidRDefault="00000000">
      <w:pPr>
        <w:pStyle w:val="ListParagraph"/>
        <w:numPr>
          <w:ilvl w:val="0"/>
          <w:numId w:val="6"/>
        </w:numPr>
        <w:tabs>
          <w:tab w:val="left" w:pos="447"/>
        </w:tabs>
        <w:spacing w:before="119"/>
        <w:ind w:left="447" w:hanging="177"/>
      </w:pPr>
      <w:r>
        <w:rPr>
          <w:color w:val="231F20"/>
        </w:rPr>
        <w:t>1</w:t>
      </w:r>
      <w:r>
        <w:rPr>
          <w:color w:val="231F20"/>
          <w:spacing w:val="8"/>
        </w:rPr>
        <w:t xml:space="preserve"> </w:t>
      </w:r>
      <w:r>
        <w:rPr>
          <w:color w:val="231F20"/>
        </w:rPr>
        <w:t>cup</w:t>
      </w:r>
      <w:r>
        <w:rPr>
          <w:color w:val="231F20"/>
          <w:spacing w:val="8"/>
        </w:rPr>
        <w:t xml:space="preserve"> </w:t>
      </w:r>
      <w:r>
        <w:rPr>
          <w:color w:val="231F20"/>
        </w:rPr>
        <w:t>rolled</w:t>
      </w:r>
      <w:r>
        <w:rPr>
          <w:color w:val="231F20"/>
          <w:spacing w:val="8"/>
        </w:rPr>
        <w:t xml:space="preserve"> </w:t>
      </w:r>
      <w:r>
        <w:rPr>
          <w:color w:val="231F20"/>
        </w:rPr>
        <w:t>oats</w:t>
      </w:r>
      <w:r>
        <w:rPr>
          <w:color w:val="231F20"/>
          <w:spacing w:val="8"/>
        </w:rPr>
        <w:t xml:space="preserve"> </w:t>
      </w:r>
      <w:r>
        <w:rPr>
          <w:color w:val="231F20"/>
        </w:rPr>
        <w:t>(or</w:t>
      </w:r>
      <w:r>
        <w:rPr>
          <w:color w:val="231F20"/>
          <w:spacing w:val="8"/>
        </w:rPr>
        <w:t xml:space="preserve"> </w:t>
      </w:r>
      <w:r>
        <w:rPr>
          <w:color w:val="231F20"/>
        </w:rPr>
        <w:t>steel</w:t>
      </w:r>
      <w:r>
        <w:rPr>
          <w:color w:val="231F20"/>
          <w:spacing w:val="8"/>
        </w:rPr>
        <w:t xml:space="preserve"> </w:t>
      </w:r>
      <w:r>
        <w:rPr>
          <w:color w:val="231F20"/>
        </w:rPr>
        <w:t>cut</w:t>
      </w:r>
      <w:r>
        <w:rPr>
          <w:color w:val="231F20"/>
          <w:spacing w:val="8"/>
        </w:rPr>
        <w:t xml:space="preserve"> </w:t>
      </w:r>
      <w:r>
        <w:rPr>
          <w:color w:val="231F20"/>
          <w:spacing w:val="-2"/>
        </w:rPr>
        <w:t>oats)</w:t>
      </w:r>
    </w:p>
    <w:p w14:paraId="52913F6B" w14:textId="77777777" w:rsidR="00F30FC8" w:rsidRDefault="00000000">
      <w:pPr>
        <w:pStyle w:val="ListParagraph"/>
        <w:numPr>
          <w:ilvl w:val="0"/>
          <w:numId w:val="6"/>
        </w:numPr>
        <w:tabs>
          <w:tab w:val="left" w:pos="447"/>
        </w:tabs>
        <w:spacing w:before="0"/>
        <w:ind w:left="447" w:hanging="177"/>
      </w:pPr>
      <w:r>
        <w:rPr>
          <w:color w:val="231F20"/>
          <w:w w:val="105"/>
        </w:rPr>
        <w:t>1/2</w:t>
      </w:r>
      <w:r>
        <w:rPr>
          <w:color w:val="231F20"/>
          <w:spacing w:val="-10"/>
          <w:w w:val="105"/>
        </w:rPr>
        <w:t xml:space="preserve"> </w:t>
      </w:r>
      <w:r>
        <w:rPr>
          <w:color w:val="231F20"/>
          <w:w w:val="105"/>
        </w:rPr>
        <w:t>cup</w:t>
      </w:r>
      <w:r>
        <w:rPr>
          <w:color w:val="231F20"/>
          <w:spacing w:val="-10"/>
          <w:w w:val="105"/>
        </w:rPr>
        <w:t xml:space="preserve"> </w:t>
      </w:r>
      <w:r>
        <w:rPr>
          <w:color w:val="231F20"/>
          <w:w w:val="105"/>
        </w:rPr>
        <w:t>quinoa,</w:t>
      </w:r>
      <w:r>
        <w:rPr>
          <w:color w:val="231F20"/>
          <w:spacing w:val="-10"/>
          <w:w w:val="105"/>
        </w:rPr>
        <w:t xml:space="preserve"> </w:t>
      </w:r>
      <w:r>
        <w:rPr>
          <w:color w:val="231F20"/>
          <w:spacing w:val="-2"/>
          <w:w w:val="105"/>
        </w:rPr>
        <w:t>uncooked</w:t>
      </w:r>
    </w:p>
    <w:p w14:paraId="293ADAD7" w14:textId="77777777" w:rsidR="00F30FC8" w:rsidRDefault="00000000">
      <w:pPr>
        <w:pStyle w:val="ListParagraph"/>
        <w:numPr>
          <w:ilvl w:val="0"/>
          <w:numId w:val="6"/>
        </w:numPr>
        <w:tabs>
          <w:tab w:val="left" w:pos="447"/>
        </w:tabs>
        <w:spacing w:before="0"/>
        <w:ind w:left="447" w:hanging="177"/>
      </w:pPr>
      <w:r>
        <w:rPr>
          <w:color w:val="231F20"/>
        </w:rPr>
        <w:t>1/2</w:t>
      </w:r>
      <w:r>
        <w:rPr>
          <w:color w:val="231F20"/>
          <w:spacing w:val="14"/>
        </w:rPr>
        <w:t xml:space="preserve"> </w:t>
      </w:r>
      <w:r>
        <w:rPr>
          <w:color w:val="231F20"/>
        </w:rPr>
        <w:t>cup</w:t>
      </w:r>
      <w:r>
        <w:rPr>
          <w:color w:val="231F20"/>
          <w:spacing w:val="14"/>
        </w:rPr>
        <w:t xml:space="preserve"> </w:t>
      </w:r>
      <w:r>
        <w:rPr>
          <w:color w:val="231F20"/>
        </w:rPr>
        <w:t>almonds,</w:t>
      </w:r>
      <w:r>
        <w:rPr>
          <w:color w:val="231F20"/>
          <w:spacing w:val="14"/>
        </w:rPr>
        <w:t xml:space="preserve"> </w:t>
      </w:r>
      <w:r>
        <w:rPr>
          <w:color w:val="231F20"/>
        </w:rPr>
        <w:t>coarsely</w:t>
      </w:r>
      <w:r>
        <w:rPr>
          <w:color w:val="231F20"/>
          <w:spacing w:val="14"/>
        </w:rPr>
        <w:t xml:space="preserve"> </w:t>
      </w:r>
      <w:r>
        <w:rPr>
          <w:color w:val="231F20"/>
          <w:spacing w:val="-2"/>
        </w:rPr>
        <w:t>chopped/slivered/sliced</w:t>
      </w:r>
    </w:p>
    <w:p w14:paraId="51EA4452" w14:textId="77777777" w:rsidR="00F30FC8" w:rsidRDefault="00000000">
      <w:pPr>
        <w:pStyle w:val="ListParagraph"/>
        <w:numPr>
          <w:ilvl w:val="0"/>
          <w:numId w:val="6"/>
        </w:numPr>
        <w:tabs>
          <w:tab w:val="left" w:pos="447"/>
        </w:tabs>
        <w:spacing w:before="0"/>
        <w:ind w:left="447" w:hanging="177"/>
      </w:pPr>
      <w:r>
        <w:rPr>
          <w:color w:val="231F20"/>
        </w:rPr>
        <w:t>1/4</w:t>
      </w:r>
      <w:r>
        <w:rPr>
          <w:color w:val="231F20"/>
          <w:spacing w:val="13"/>
        </w:rPr>
        <w:t xml:space="preserve"> </w:t>
      </w:r>
      <w:r>
        <w:rPr>
          <w:color w:val="231F20"/>
        </w:rPr>
        <w:t>cup</w:t>
      </w:r>
      <w:r>
        <w:rPr>
          <w:color w:val="231F20"/>
          <w:spacing w:val="14"/>
        </w:rPr>
        <w:t xml:space="preserve"> </w:t>
      </w:r>
      <w:r>
        <w:rPr>
          <w:color w:val="231F20"/>
        </w:rPr>
        <w:t>chia</w:t>
      </w:r>
      <w:r>
        <w:rPr>
          <w:color w:val="231F20"/>
          <w:spacing w:val="14"/>
        </w:rPr>
        <w:t xml:space="preserve"> </w:t>
      </w:r>
      <w:r>
        <w:rPr>
          <w:color w:val="231F20"/>
          <w:spacing w:val="-2"/>
        </w:rPr>
        <w:t>seeds</w:t>
      </w:r>
    </w:p>
    <w:p w14:paraId="234BCBF1" w14:textId="77777777" w:rsidR="00F30FC8" w:rsidRDefault="00000000">
      <w:pPr>
        <w:pStyle w:val="ListParagraph"/>
        <w:numPr>
          <w:ilvl w:val="0"/>
          <w:numId w:val="6"/>
        </w:numPr>
        <w:tabs>
          <w:tab w:val="left" w:pos="447"/>
        </w:tabs>
        <w:spacing w:before="0"/>
        <w:ind w:left="447" w:hanging="177"/>
      </w:pPr>
      <w:r>
        <w:rPr>
          <w:color w:val="231F20"/>
        </w:rPr>
        <w:t>1/8</w:t>
      </w:r>
      <w:r>
        <w:rPr>
          <w:color w:val="231F20"/>
          <w:spacing w:val="10"/>
        </w:rPr>
        <w:t xml:space="preserve"> </w:t>
      </w:r>
      <w:r>
        <w:rPr>
          <w:color w:val="231F20"/>
        </w:rPr>
        <w:t>tsp</w:t>
      </w:r>
      <w:r>
        <w:rPr>
          <w:color w:val="231F20"/>
          <w:spacing w:val="10"/>
        </w:rPr>
        <w:t xml:space="preserve"> </w:t>
      </w:r>
      <w:r>
        <w:rPr>
          <w:color w:val="231F20"/>
        </w:rPr>
        <w:t>sea</w:t>
      </w:r>
      <w:r>
        <w:rPr>
          <w:color w:val="231F20"/>
          <w:spacing w:val="11"/>
        </w:rPr>
        <w:t xml:space="preserve"> </w:t>
      </w:r>
      <w:r>
        <w:rPr>
          <w:color w:val="231F20"/>
          <w:spacing w:val="-4"/>
        </w:rPr>
        <w:t>salt</w:t>
      </w:r>
    </w:p>
    <w:p w14:paraId="2DDBA156" w14:textId="77777777" w:rsidR="00F30FC8" w:rsidRDefault="00000000">
      <w:pPr>
        <w:pStyle w:val="ListParagraph"/>
        <w:numPr>
          <w:ilvl w:val="0"/>
          <w:numId w:val="6"/>
        </w:numPr>
        <w:tabs>
          <w:tab w:val="left" w:pos="447"/>
        </w:tabs>
        <w:spacing w:before="0"/>
        <w:ind w:left="447" w:hanging="177"/>
      </w:pPr>
      <w:r>
        <w:rPr>
          <w:color w:val="231F20"/>
        </w:rPr>
        <w:t>3</w:t>
      </w:r>
      <w:r>
        <w:rPr>
          <w:color w:val="231F20"/>
          <w:spacing w:val="22"/>
        </w:rPr>
        <w:t xml:space="preserve"> </w:t>
      </w:r>
      <w:r>
        <w:rPr>
          <w:color w:val="231F20"/>
        </w:rPr>
        <w:t>tbsp</w:t>
      </w:r>
      <w:r>
        <w:rPr>
          <w:color w:val="231F20"/>
          <w:spacing w:val="23"/>
        </w:rPr>
        <w:t xml:space="preserve"> </w:t>
      </w:r>
      <w:r>
        <w:rPr>
          <w:color w:val="231F20"/>
        </w:rPr>
        <w:t>coconut</w:t>
      </w:r>
      <w:r>
        <w:rPr>
          <w:color w:val="231F20"/>
          <w:spacing w:val="23"/>
        </w:rPr>
        <w:t xml:space="preserve"> </w:t>
      </w:r>
      <w:r>
        <w:rPr>
          <w:color w:val="231F20"/>
          <w:spacing w:val="-5"/>
        </w:rPr>
        <w:t>oil</w:t>
      </w:r>
    </w:p>
    <w:p w14:paraId="5DC93057" w14:textId="77777777" w:rsidR="00F30FC8" w:rsidRDefault="00000000">
      <w:pPr>
        <w:pStyle w:val="ListParagraph"/>
        <w:numPr>
          <w:ilvl w:val="0"/>
          <w:numId w:val="6"/>
        </w:numPr>
        <w:tabs>
          <w:tab w:val="left" w:pos="447"/>
        </w:tabs>
        <w:spacing w:before="0"/>
        <w:ind w:left="447" w:hanging="177"/>
      </w:pPr>
      <w:r>
        <w:rPr>
          <w:color w:val="231F20"/>
        </w:rPr>
        <w:t>3</w:t>
      </w:r>
      <w:r>
        <w:rPr>
          <w:color w:val="231F20"/>
          <w:spacing w:val="12"/>
        </w:rPr>
        <w:t xml:space="preserve"> </w:t>
      </w:r>
      <w:r>
        <w:rPr>
          <w:color w:val="231F20"/>
        </w:rPr>
        <w:t>tbsp</w:t>
      </w:r>
      <w:r>
        <w:rPr>
          <w:color w:val="231F20"/>
          <w:spacing w:val="13"/>
        </w:rPr>
        <w:t xml:space="preserve"> </w:t>
      </w:r>
      <w:r>
        <w:rPr>
          <w:color w:val="231F20"/>
        </w:rPr>
        <w:t>maple</w:t>
      </w:r>
      <w:r>
        <w:rPr>
          <w:color w:val="231F20"/>
          <w:spacing w:val="12"/>
        </w:rPr>
        <w:t xml:space="preserve"> </w:t>
      </w:r>
      <w:r>
        <w:rPr>
          <w:color w:val="231F20"/>
          <w:spacing w:val="-2"/>
        </w:rPr>
        <w:t>syrup</w:t>
      </w:r>
    </w:p>
    <w:p w14:paraId="0A505A1E" w14:textId="77777777" w:rsidR="00F30FC8" w:rsidRDefault="00000000">
      <w:pPr>
        <w:pStyle w:val="ListParagraph"/>
        <w:numPr>
          <w:ilvl w:val="0"/>
          <w:numId w:val="6"/>
        </w:numPr>
        <w:tabs>
          <w:tab w:val="left" w:pos="447"/>
        </w:tabs>
        <w:spacing w:before="0"/>
        <w:ind w:left="447" w:hanging="177"/>
      </w:pPr>
      <w:r>
        <w:rPr>
          <w:color w:val="231F20"/>
        </w:rPr>
        <w:t>1</w:t>
      </w:r>
      <w:r>
        <w:rPr>
          <w:color w:val="231F20"/>
          <w:spacing w:val="6"/>
        </w:rPr>
        <w:t xml:space="preserve"> </w:t>
      </w:r>
      <w:r>
        <w:rPr>
          <w:color w:val="231F20"/>
        </w:rPr>
        <w:t>tsp</w:t>
      </w:r>
      <w:r>
        <w:rPr>
          <w:color w:val="231F20"/>
          <w:spacing w:val="6"/>
        </w:rPr>
        <w:t xml:space="preserve"> </w:t>
      </w:r>
      <w:r>
        <w:rPr>
          <w:color w:val="231F20"/>
        </w:rPr>
        <w:t>vanilla</w:t>
      </w:r>
      <w:r>
        <w:rPr>
          <w:color w:val="231F20"/>
          <w:spacing w:val="6"/>
        </w:rPr>
        <w:t xml:space="preserve"> </w:t>
      </w:r>
      <w:r>
        <w:rPr>
          <w:color w:val="231F20"/>
          <w:spacing w:val="-2"/>
        </w:rPr>
        <w:t>extract</w:t>
      </w:r>
    </w:p>
    <w:p w14:paraId="479DE293" w14:textId="77777777" w:rsidR="00F30FC8" w:rsidRDefault="00000000">
      <w:pPr>
        <w:pStyle w:val="ListParagraph"/>
        <w:numPr>
          <w:ilvl w:val="0"/>
          <w:numId w:val="6"/>
        </w:numPr>
        <w:tabs>
          <w:tab w:val="left" w:pos="447"/>
        </w:tabs>
        <w:spacing w:before="0"/>
        <w:ind w:left="447" w:hanging="177"/>
      </w:pPr>
      <w:r>
        <w:rPr>
          <w:color w:val="231F20"/>
        </w:rPr>
        <w:t>1/4</w:t>
      </w:r>
      <w:r>
        <w:rPr>
          <w:color w:val="231F20"/>
          <w:spacing w:val="17"/>
        </w:rPr>
        <w:t xml:space="preserve"> </w:t>
      </w:r>
      <w:r>
        <w:rPr>
          <w:color w:val="231F20"/>
        </w:rPr>
        <w:t>cup</w:t>
      </w:r>
      <w:r>
        <w:rPr>
          <w:color w:val="231F20"/>
          <w:spacing w:val="18"/>
        </w:rPr>
        <w:t xml:space="preserve"> </w:t>
      </w:r>
      <w:r>
        <w:rPr>
          <w:color w:val="231F20"/>
        </w:rPr>
        <w:t>coconut</w:t>
      </w:r>
      <w:r>
        <w:rPr>
          <w:color w:val="231F20"/>
          <w:spacing w:val="18"/>
        </w:rPr>
        <w:t xml:space="preserve"> </w:t>
      </w:r>
      <w:r>
        <w:rPr>
          <w:color w:val="231F20"/>
        </w:rPr>
        <w:t>flakes,</w:t>
      </w:r>
      <w:r>
        <w:rPr>
          <w:color w:val="231F20"/>
          <w:spacing w:val="18"/>
        </w:rPr>
        <w:t xml:space="preserve"> </w:t>
      </w:r>
      <w:r>
        <w:rPr>
          <w:color w:val="231F20"/>
          <w:spacing w:val="-2"/>
        </w:rPr>
        <w:t>unsweetened</w:t>
      </w:r>
    </w:p>
    <w:p w14:paraId="0F0A0BA7" w14:textId="77777777" w:rsidR="00F30FC8" w:rsidRDefault="00F30FC8">
      <w:pPr>
        <w:pStyle w:val="BodyText"/>
        <w:spacing w:before="237"/>
        <w:ind w:left="0" w:firstLine="0"/>
      </w:pPr>
    </w:p>
    <w:p w14:paraId="0F6DCEE0" w14:textId="77777777" w:rsidR="00F30FC8" w:rsidRDefault="00000000">
      <w:pPr>
        <w:pStyle w:val="BodyText"/>
        <w:spacing w:before="1"/>
        <w:ind w:left="270" w:right="400" w:firstLine="0"/>
      </w:pPr>
      <w:r>
        <w:rPr>
          <w:color w:val="231F20"/>
        </w:rPr>
        <w:t>Preheat oven to 325 degrees F and line baking sheet with parchment paper. In a medium mixing bowl, add oats, quinoa, almonds, chia seeds, salt and mix. In a small bowl, melt coconut oil in a microwave</w:t>
      </w:r>
      <w:r>
        <w:rPr>
          <w:color w:val="231F20"/>
          <w:spacing w:val="80"/>
        </w:rPr>
        <w:t xml:space="preserve"> </w:t>
      </w:r>
      <w:r>
        <w:rPr>
          <w:color w:val="231F20"/>
        </w:rPr>
        <w:t>and add maple syrup and vanilla extract. Stir to combine and pour into a bowl with dry ingredients. Mix</w:t>
      </w:r>
      <w:r>
        <w:rPr>
          <w:color w:val="231F20"/>
          <w:spacing w:val="80"/>
        </w:rPr>
        <w:t xml:space="preserve"> </w:t>
      </w:r>
      <w:r>
        <w:rPr>
          <w:color w:val="231F20"/>
        </w:rPr>
        <w:t>thoroughly and spread in an even layer on prepared baking sheet. Bake on a third rack from the bottom for</w:t>
      </w:r>
      <w:r>
        <w:rPr>
          <w:color w:val="231F20"/>
          <w:spacing w:val="24"/>
        </w:rPr>
        <w:t xml:space="preserve"> </w:t>
      </w:r>
      <w:r>
        <w:rPr>
          <w:color w:val="231F20"/>
        </w:rPr>
        <w:t>30</w:t>
      </w:r>
      <w:r>
        <w:rPr>
          <w:color w:val="231F20"/>
          <w:spacing w:val="24"/>
        </w:rPr>
        <w:t xml:space="preserve"> </w:t>
      </w:r>
      <w:r>
        <w:rPr>
          <w:color w:val="231F20"/>
        </w:rPr>
        <w:t>minutes.</w:t>
      </w:r>
      <w:r>
        <w:rPr>
          <w:color w:val="231F20"/>
          <w:spacing w:val="24"/>
        </w:rPr>
        <w:t xml:space="preserve"> </w:t>
      </w:r>
      <w:r>
        <w:rPr>
          <w:color w:val="231F20"/>
        </w:rPr>
        <w:t>Remove</w:t>
      </w:r>
      <w:r>
        <w:rPr>
          <w:color w:val="231F20"/>
          <w:spacing w:val="24"/>
        </w:rPr>
        <w:t xml:space="preserve"> </w:t>
      </w:r>
      <w:r>
        <w:rPr>
          <w:color w:val="231F20"/>
        </w:rPr>
        <w:t>granola</w:t>
      </w:r>
      <w:r>
        <w:rPr>
          <w:color w:val="231F20"/>
          <w:spacing w:val="24"/>
        </w:rPr>
        <w:t xml:space="preserve"> </w:t>
      </w:r>
      <w:r>
        <w:rPr>
          <w:color w:val="231F20"/>
        </w:rPr>
        <w:t>from</w:t>
      </w:r>
      <w:r>
        <w:rPr>
          <w:color w:val="231F20"/>
          <w:spacing w:val="24"/>
        </w:rPr>
        <w:t xml:space="preserve"> </w:t>
      </w:r>
      <w:r>
        <w:rPr>
          <w:color w:val="231F20"/>
        </w:rPr>
        <w:t>the</w:t>
      </w:r>
      <w:r>
        <w:rPr>
          <w:color w:val="231F20"/>
          <w:spacing w:val="24"/>
        </w:rPr>
        <w:t xml:space="preserve"> </w:t>
      </w:r>
      <w:r>
        <w:rPr>
          <w:color w:val="231F20"/>
        </w:rPr>
        <w:t>oven</w:t>
      </w:r>
      <w:r>
        <w:rPr>
          <w:color w:val="231F20"/>
          <w:spacing w:val="24"/>
        </w:rPr>
        <w:t xml:space="preserve"> </w:t>
      </w:r>
      <w:r>
        <w:rPr>
          <w:color w:val="231F20"/>
        </w:rPr>
        <w:t>and</w:t>
      </w:r>
      <w:r>
        <w:rPr>
          <w:color w:val="231F20"/>
          <w:spacing w:val="24"/>
        </w:rPr>
        <w:t xml:space="preserve"> </w:t>
      </w:r>
      <w:r>
        <w:rPr>
          <w:color w:val="231F20"/>
        </w:rPr>
        <w:t>sprinkle</w:t>
      </w:r>
      <w:r>
        <w:rPr>
          <w:color w:val="231F20"/>
          <w:spacing w:val="24"/>
        </w:rPr>
        <w:t xml:space="preserve"> </w:t>
      </w:r>
      <w:r>
        <w:rPr>
          <w:color w:val="231F20"/>
        </w:rPr>
        <w:t>with</w:t>
      </w:r>
      <w:r>
        <w:rPr>
          <w:color w:val="231F20"/>
          <w:spacing w:val="24"/>
        </w:rPr>
        <w:t xml:space="preserve"> </w:t>
      </w:r>
      <w:r>
        <w:rPr>
          <w:color w:val="231F20"/>
        </w:rPr>
        <w:t>coconut</w:t>
      </w:r>
      <w:r>
        <w:rPr>
          <w:color w:val="231F20"/>
          <w:spacing w:val="24"/>
        </w:rPr>
        <w:t xml:space="preserve"> </w:t>
      </w:r>
      <w:r>
        <w:rPr>
          <w:color w:val="231F20"/>
        </w:rPr>
        <w:t>flakes.</w:t>
      </w:r>
      <w:r>
        <w:rPr>
          <w:color w:val="231F20"/>
          <w:spacing w:val="24"/>
        </w:rPr>
        <w:t xml:space="preserve"> </w:t>
      </w:r>
      <w:r>
        <w:rPr>
          <w:color w:val="231F20"/>
        </w:rPr>
        <w:t>Let</w:t>
      </w:r>
      <w:r>
        <w:rPr>
          <w:color w:val="231F20"/>
          <w:spacing w:val="24"/>
        </w:rPr>
        <w:t xml:space="preserve"> </w:t>
      </w:r>
      <w:r>
        <w:rPr>
          <w:color w:val="231F20"/>
        </w:rPr>
        <w:t>cool</w:t>
      </w:r>
      <w:r>
        <w:rPr>
          <w:color w:val="231F20"/>
          <w:spacing w:val="24"/>
        </w:rPr>
        <w:t xml:space="preserve"> </w:t>
      </w:r>
      <w:r>
        <w:rPr>
          <w:color w:val="231F20"/>
        </w:rPr>
        <w:t>completely and do not touch.</w:t>
      </w:r>
    </w:p>
    <w:p w14:paraId="02A62C9D" w14:textId="77777777" w:rsidR="00F30FC8" w:rsidRDefault="00000000">
      <w:pPr>
        <w:pStyle w:val="BodyText"/>
        <w:spacing w:before="118"/>
        <w:ind w:left="270" w:firstLine="0"/>
      </w:pPr>
      <w:r>
        <w:rPr>
          <w:color w:val="231F20"/>
        </w:rPr>
        <w:t>Makes</w:t>
      </w:r>
      <w:r>
        <w:rPr>
          <w:color w:val="231F20"/>
          <w:spacing w:val="4"/>
        </w:rPr>
        <w:t xml:space="preserve"> </w:t>
      </w:r>
      <w:r>
        <w:rPr>
          <w:color w:val="231F20"/>
        </w:rPr>
        <w:t>24</w:t>
      </w:r>
      <w:r>
        <w:rPr>
          <w:color w:val="231F20"/>
          <w:spacing w:val="5"/>
        </w:rPr>
        <w:t xml:space="preserve"> </w:t>
      </w:r>
      <w:r>
        <w:rPr>
          <w:color w:val="231F20"/>
          <w:spacing w:val="-2"/>
        </w:rPr>
        <w:t>servings.</w:t>
      </w:r>
    </w:p>
    <w:p w14:paraId="3C0A3038" w14:textId="77777777" w:rsidR="00F30FC8" w:rsidRDefault="00F30FC8">
      <w:pPr>
        <w:pStyle w:val="BodyText"/>
        <w:sectPr w:rsidR="00F30FC8">
          <w:pgSz w:w="12240" w:h="15840"/>
          <w:pgMar w:top="840" w:right="720" w:bottom="1000" w:left="720" w:header="0" w:footer="686" w:gutter="0"/>
          <w:cols w:space="720"/>
        </w:sectPr>
      </w:pPr>
    </w:p>
    <w:p w14:paraId="6DE89C20" w14:textId="77777777" w:rsidR="00F30FC8" w:rsidRDefault="00000000">
      <w:pPr>
        <w:pStyle w:val="BodyText"/>
        <w:spacing w:before="73"/>
        <w:ind w:left="270" w:firstLine="0"/>
      </w:pPr>
      <w:r>
        <w:rPr>
          <w:color w:val="231F20"/>
        </w:rPr>
        <w:lastRenderedPageBreak/>
        <w:t>Nutrition</w:t>
      </w:r>
      <w:r>
        <w:rPr>
          <w:color w:val="231F20"/>
          <w:spacing w:val="12"/>
        </w:rPr>
        <w:t xml:space="preserve"> </w:t>
      </w:r>
      <w:r>
        <w:rPr>
          <w:color w:val="231F20"/>
        </w:rPr>
        <w:t>Information</w:t>
      </w:r>
      <w:r>
        <w:rPr>
          <w:color w:val="231F20"/>
          <w:spacing w:val="12"/>
        </w:rPr>
        <w:t xml:space="preserve"> </w:t>
      </w:r>
      <w:r>
        <w:rPr>
          <w:color w:val="231F20"/>
        </w:rPr>
        <w:t>(per</w:t>
      </w:r>
      <w:r>
        <w:rPr>
          <w:color w:val="231F20"/>
          <w:spacing w:val="12"/>
        </w:rPr>
        <w:t xml:space="preserve"> </w:t>
      </w:r>
      <w:r>
        <w:rPr>
          <w:color w:val="231F20"/>
        </w:rPr>
        <w:t>2</w:t>
      </w:r>
      <w:r>
        <w:rPr>
          <w:color w:val="231F20"/>
          <w:spacing w:val="13"/>
        </w:rPr>
        <w:t xml:space="preserve"> </w:t>
      </w:r>
      <w:r>
        <w:rPr>
          <w:color w:val="231F20"/>
        </w:rPr>
        <w:t>tbsp</w:t>
      </w:r>
      <w:r>
        <w:rPr>
          <w:color w:val="231F20"/>
          <w:spacing w:val="12"/>
        </w:rPr>
        <w:t xml:space="preserve"> </w:t>
      </w:r>
      <w:r>
        <w:rPr>
          <w:color w:val="231F20"/>
          <w:spacing w:val="-2"/>
        </w:rPr>
        <w:t>serving):</w:t>
      </w:r>
    </w:p>
    <w:p w14:paraId="0FBA68EB" w14:textId="77777777" w:rsidR="00F30FC8" w:rsidRDefault="00000000">
      <w:pPr>
        <w:pStyle w:val="BodyText"/>
        <w:tabs>
          <w:tab w:val="left" w:pos="3490"/>
          <w:tab w:val="left" w:pos="6210"/>
        </w:tabs>
        <w:spacing w:before="120"/>
        <w:ind w:left="750" w:firstLine="0"/>
      </w:pPr>
      <w:r>
        <w:rPr>
          <w:color w:val="231F20"/>
        </w:rPr>
        <w:t>Calories:</w:t>
      </w:r>
      <w:r>
        <w:rPr>
          <w:color w:val="231F20"/>
          <w:spacing w:val="-3"/>
        </w:rPr>
        <w:t xml:space="preserve"> </w:t>
      </w:r>
      <w:r>
        <w:rPr>
          <w:color w:val="231F20"/>
          <w:spacing w:val="-5"/>
        </w:rPr>
        <w:t>60</w:t>
      </w:r>
      <w:r>
        <w:rPr>
          <w:color w:val="231F20"/>
        </w:rPr>
        <w:tab/>
        <w:t>Cholesterol:</w:t>
      </w:r>
      <w:r>
        <w:rPr>
          <w:color w:val="231F20"/>
          <w:spacing w:val="4"/>
        </w:rPr>
        <w:t xml:space="preserve"> </w:t>
      </w:r>
      <w:r>
        <w:rPr>
          <w:color w:val="231F20"/>
        </w:rPr>
        <w:t>0</w:t>
      </w:r>
      <w:r>
        <w:rPr>
          <w:color w:val="231F20"/>
          <w:spacing w:val="5"/>
        </w:rPr>
        <w:t xml:space="preserve"> </w:t>
      </w:r>
      <w:r>
        <w:rPr>
          <w:color w:val="231F20"/>
          <w:spacing w:val="-5"/>
        </w:rPr>
        <w:t>mg</w:t>
      </w:r>
      <w:r>
        <w:rPr>
          <w:color w:val="231F20"/>
        </w:rPr>
        <w:tab/>
        <w:t>Carbohydrate:</w:t>
      </w:r>
      <w:r>
        <w:rPr>
          <w:color w:val="231F20"/>
          <w:spacing w:val="12"/>
        </w:rPr>
        <w:t xml:space="preserve"> </w:t>
      </w:r>
      <w:r>
        <w:rPr>
          <w:color w:val="231F20"/>
        </w:rPr>
        <w:t>7.8</w:t>
      </w:r>
      <w:r>
        <w:rPr>
          <w:color w:val="231F20"/>
          <w:spacing w:val="13"/>
        </w:rPr>
        <w:t xml:space="preserve"> </w:t>
      </w:r>
      <w:r>
        <w:rPr>
          <w:color w:val="231F20"/>
          <w:spacing w:val="-5"/>
        </w:rPr>
        <w:t>gm</w:t>
      </w:r>
    </w:p>
    <w:p w14:paraId="7D57CB6B" w14:textId="77777777" w:rsidR="00F30FC8" w:rsidRDefault="00000000">
      <w:pPr>
        <w:pStyle w:val="BodyText"/>
        <w:tabs>
          <w:tab w:val="left" w:pos="3490"/>
          <w:tab w:val="left" w:pos="6210"/>
        </w:tabs>
        <w:spacing w:before="0"/>
        <w:ind w:left="750" w:firstLine="0"/>
      </w:pPr>
      <w:r>
        <w:rPr>
          <w:color w:val="231F20"/>
        </w:rPr>
        <w:t>Sodium:</w:t>
      </w:r>
      <w:r>
        <w:rPr>
          <w:color w:val="231F20"/>
          <w:spacing w:val="8"/>
        </w:rPr>
        <w:t xml:space="preserve"> </w:t>
      </w:r>
      <w:r>
        <w:rPr>
          <w:color w:val="231F20"/>
        </w:rPr>
        <w:t>15</w:t>
      </w:r>
      <w:r>
        <w:rPr>
          <w:color w:val="231F20"/>
          <w:spacing w:val="9"/>
        </w:rPr>
        <w:t xml:space="preserve"> </w:t>
      </w:r>
      <w:r>
        <w:rPr>
          <w:color w:val="231F20"/>
          <w:spacing w:val="-5"/>
        </w:rPr>
        <w:t>mg</w:t>
      </w:r>
      <w:r>
        <w:rPr>
          <w:color w:val="231F20"/>
        </w:rPr>
        <w:tab/>
        <w:t>Fat:</w:t>
      </w:r>
      <w:r>
        <w:rPr>
          <w:color w:val="231F20"/>
          <w:spacing w:val="2"/>
        </w:rPr>
        <w:t xml:space="preserve"> </w:t>
      </w:r>
      <w:r>
        <w:rPr>
          <w:color w:val="231F20"/>
        </w:rPr>
        <w:t>2.8</w:t>
      </w:r>
      <w:r>
        <w:rPr>
          <w:color w:val="231F20"/>
          <w:spacing w:val="2"/>
        </w:rPr>
        <w:t xml:space="preserve"> </w:t>
      </w:r>
      <w:r>
        <w:rPr>
          <w:color w:val="231F20"/>
          <w:spacing w:val="-5"/>
        </w:rPr>
        <w:t>gm</w:t>
      </w:r>
      <w:r>
        <w:rPr>
          <w:color w:val="231F20"/>
        </w:rPr>
        <w:tab/>
        <w:t>Sugars:</w:t>
      </w:r>
      <w:r>
        <w:rPr>
          <w:color w:val="231F20"/>
          <w:spacing w:val="2"/>
        </w:rPr>
        <w:t xml:space="preserve"> </w:t>
      </w:r>
      <w:r>
        <w:rPr>
          <w:color w:val="231F20"/>
        </w:rPr>
        <w:t>1.9</w:t>
      </w:r>
      <w:r>
        <w:rPr>
          <w:color w:val="231F20"/>
          <w:spacing w:val="2"/>
        </w:rPr>
        <w:t xml:space="preserve"> </w:t>
      </w:r>
      <w:r>
        <w:rPr>
          <w:color w:val="231F20"/>
          <w:spacing w:val="-5"/>
        </w:rPr>
        <w:t>gm</w:t>
      </w:r>
    </w:p>
    <w:p w14:paraId="2C23D616" w14:textId="77777777" w:rsidR="00F30FC8" w:rsidRDefault="00000000">
      <w:pPr>
        <w:pStyle w:val="BodyText"/>
        <w:spacing w:before="0"/>
        <w:ind w:left="750" w:firstLine="0"/>
      </w:pPr>
      <w:r>
        <w:rPr>
          <w:color w:val="231F20"/>
        </w:rPr>
        <w:t>Fiber:</w:t>
      </w:r>
      <w:r>
        <w:rPr>
          <w:color w:val="231F20"/>
          <w:spacing w:val="3"/>
        </w:rPr>
        <w:t xml:space="preserve"> </w:t>
      </w:r>
      <w:r>
        <w:rPr>
          <w:color w:val="231F20"/>
        </w:rPr>
        <w:t>1.1</w:t>
      </w:r>
      <w:r>
        <w:rPr>
          <w:color w:val="231F20"/>
          <w:spacing w:val="3"/>
        </w:rPr>
        <w:t xml:space="preserve"> </w:t>
      </w:r>
      <w:r>
        <w:rPr>
          <w:color w:val="231F20"/>
          <w:spacing w:val="-5"/>
        </w:rPr>
        <w:t>gm</w:t>
      </w:r>
    </w:p>
    <w:p w14:paraId="75D8DA63" w14:textId="77777777" w:rsidR="00F30FC8" w:rsidRDefault="00000000">
      <w:pPr>
        <w:pStyle w:val="BodyText"/>
        <w:spacing w:before="119"/>
        <w:ind w:left="270" w:firstLine="0"/>
      </w:pPr>
      <w:r>
        <w:rPr>
          <w:color w:val="231F20"/>
        </w:rPr>
        <w:t>Recipe</w:t>
      </w:r>
      <w:r>
        <w:rPr>
          <w:color w:val="231F20"/>
          <w:spacing w:val="10"/>
        </w:rPr>
        <w:t xml:space="preserve"> </w:t>
      </w:r>
      <w:r>
        <w:rPr>
          <w:color w:val="231F20"/>
        </w:rPr>
        <w:t>adapted</w:t>
      </w:r>
      <w:r>
        <w:rPr>
          <w:color w:val="231F20"/>
          <w:spacing w:val="10"/>
        </w:rPr>
        <w:t xml:space="preserve"> </w:t>
      </w:r>
      <w:r>
        <w:rPr>
          <w:color w:val="231F20"/>
        </w:rPr>
        <w:t>from</w:t>
      </w:r>
      <w:r>
        <w:rPr>
          <w:color w:val="231F20"/>
          <w:spacing w:val="10"/>
        </w:rPr>
        <w:t xml:space="preserve"> </w:t>
      </w:r>
      <w:r>
        <w:rPr>
          <w:color w:val="231F20"/>
        </w:rPr>
        <w:t>the</w:t>
      </w:r>
      <w:r>
        <w:rPr>
          <w:color w:val="231F20"/>
          <w:spacing w:val="10"/>
        </w:rPr>
        <w:t xml:space="preserve"> </w:t>
      </w:r>
      <w:r>
        <w:rPr>
          <w:color w:val="231F20"/>
          <w:spacing w:val="-2"/>
        </w:rPr>
        <w:t>iFoodReal.com.</w:t>
      </w:r>
    </w:p>
    <w:p w14:paraId="1B3F0459" w14:textId="77777777" w:rsidR="00F30FC8" w:rsidRDefault="00F30FC8">
      <w:pPr>
        <w:pStyle w:val="BodyText"/>
        <w:spacing w:before="0"/>
        <w:ind w:left="0" w:firstLine="0"/>
      </w:pPr>
    </w:p>
    <w:p w14:paraId="5B9691E3" w14:textId="77777777" w:rsidR="00F30FC8" w:rsidRDefault="00F30FC8">
      <w:pPr>
        <w:pStyle w:val="BodyText"/>
        <w:spacing w:before="88"/>
        <w:ind w:left="0" w:firstLine="0"/>
      </w:pPr>
    </w:p>
    <w:p w14:paraId="3A679D36" w14:textId="77777777" w:rsidR="00F30FC8" w:rsidRDefault="00000000">
      <w:pPr>
        <w:pStyle w:val="Heading2"/>
        <w:spacing w:before="0"/>
      </w:pPr>
      <w:r>
        <w:rPr>
          <w:noProof/>
        </w:rPr>
        <mc:AlternateContent>
          <mc:Choice Requires="wps">
            <w:drawing>
              <wp:anchor distT="0" distB="0" distL="0" distR="0" simplePos="0" relativeHeight="487600128" behindDoc="1" locked="0" layoutInCell="1" allowOverlap="1" wp14:anchorId="4B389FB6" wp14:editId="5653E7DD">
                <wp:simplePos x="0" y="0"/>
                <wp:positionH relativeFrom="page">
                  <wp:posOffset>628650</wp:posOffset>
                </wp:positionH>
                <wp:positionV relativeFrom="paragraph">
                  <wp:posOffset>215634</wp:posOffset>
                </wp:positionV>
                <wp:extent cx="65151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992CDBB" id="Graphic 38" o:spid="_x0000_s1026" style="position:absolute;margin-left:49.5pt;margin-top:17pt;width:513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" path="m,l6515100,e" filled="f" strokecolor="#231f20" strokeweight=".5pt">
                <v:path arrowok="t"/>
                <w10:wrap type="topAndBottom" anchorx="page"/>
              </v:shape>
            </w:pict>
          </mc:Fallback>
        </mc:AlternateContent>
      </w:r>
      <w:r>
        <w:rPr>
          <w:color w:val="231F20"/>
        </w:rPr>
        <w:t>Nutrition</w:t>
      </w:r>
      <w:r>
        <w:rPr>
          <w:color w:val="231F20"/>
          <w:spacing w:val="-4"/>
        </w:rPr>
        <w:t xml:space="preserve"> </w:t>
      </w:r>
      <w:r>
        <w:rPr>
          <w:color w:val="231F20"/>
          <w:spacing w:val="-2"/>
        </w:rPr>
        <w:t>Resources</w:t>
      </w:r>
    </w:p>
    <w:p w14:paraId="3407021A" w14:textId="77777777" w:rsidR="00F30FC8" w:rsidRDefault="00F30FC8">
      <w:pPr>
        <w:pStyle w:val="BodyText"/>
        <w:spacing w:before="174"/>
        <w:ind w:left="0" w:firstLine="0"/>
        <w:rPr>
          <w:rFonts w:ascii="Arial"/>
          <w:b/>
          <w:sz w:val="26"/>
        </w:rPr>
      </w:pPr>
    </w:p>
    <w:p w14:paraId="0BE85EFD" w14:textId="77777777" w:rsidR="00F30FC8" w:rsidRDefault="00000000">
      <w:pPr>
        <w:pStyle w:val="Heading4"/>
      </w:pPr>
      <w:r>
        <w:rPr>
          <w:color w:val="231F20"/>
          <w:spacing w:val="-2"/>
          <w:w w:val="105"/>
        </w:rPr>
        <w:t>Books</w:t>
      </w:r>
    </w:p>
    <w:p w14:paraId="6C90C495" w14:textId="77777777" w:rsidR="00F30FC8" w:rsidRDefault="00000000">
      <w:pPr>
        <w:pStyle w:val="BodyText"/>
        <w:spacing w:before="204" w:line="348" w:lineRule="auto"/>
        <w:ind w:left="270" w:right="2975" w:firstLine="0"/>
      </w:pPr>
      <w:r>
        <w:rPr>
          <w:color w:val="231F20"/>
        </w:rPr>
        <w:t>Anticancer: A New Way of Life - written by David Servan-Schreiber (2008) Five to Thrive - written by Lise Alschuler &amp; Karolyn Gazolla (2011)</w:t>
      </w:r>
    </w:p>
    <w:p w14:paraId="08D27C92" w14:textId="77777777" w:rsidR="00F30FC8" w:rsidRDefault="00000000">
      <w:pPr>
        <w:pStyle w:val="BodyText"/>
        <w:spacing w:before="1" w:line="348" w:lineRule="auto"/>
        <w:ind w:left="270" w:right="1721" w:firstLine="0"/>
      </w:pPr>
      <w:r>
        <w:rPr>
          <w:color w:val="231F20"/>
        </w:rPr>
        <w:t>How to Prevent &amp; Treat Cancer with Natural Medicine – written by Michael Murray (2002) Life Over Cancer - written by Keith Block (2009)</w:t>
      </w:r>
    </w:p>
    <w:p w14:paraId="0E01AADC" w14:textId="77777777" w:rsidR="00F30FC8" w:rsidRDefault="00000000">
      <w:pPr>
        <w:pStyle w:val="BodyText"/>
        <w:spacing w:before="1" w:line="348" w:lineRule="auto"/>
        <w:ind w:left="270" w:right="1721" w:firstLine="0"/>
      </w:pPr>
      <w:r>
        <w:rPr>
          <w:color w:val="231F20"/>
        </w:rPr>
        <w:t xml:space="preserve">The Color Code – written by James Joseph, Daniel Nadeau, &amp; Anne Underwood (2002) The </w:t>
      </w:r>
      <w:proofErr w:type="spellStart"/>
      <w:r>
        <w:rPr>
          <w:color w:val="231F20"/>
        </w:rPr>
        <w:t>UltraMind</w:t>
      </w:r>
      <w:proofErr w:type="spellEnd"/>
      <w:r>
        <w:rPr>
          <w:color w:val="231F20"/>
        </w:rPr>
        <w:t xml:space="preserve"> Solution - written by Mark Hyman (2009)</w:t>
      </w:r>
    </w:p>
    <w:p w14:paraId="710467C6" w14:textId="77777777" w:rsidR="00F30FC8" w:rsidRDefault="00000000">
      <w:pPr>
        <w:pStyle w:val="BodyText"/>
        <w:spacing w:before="1"/>
        <w:ind w:left="270" w:firstLine="0"/>
      </w:pPr>
      <w:r>
        <w:rPr>
          <w:color w:val="231F20"/>
        </w:rPr>
        <w:t>Ultra</w:t>
      </w:r>
      <w:r>
        <w:rPr>
          <w:color w:val="231F20"/>
          <w:spacing w:val="11"/>
        </w:rPr>
        <w:t xml:space="preserve"> </w:t>
      </w:r>
      <w:r>
        <w:rPr>
          <w:color w:val="231F20"/>
        </w:rPr>
        <w:t>Metabolism</w:t>
      </w:r>
      <w:r>
        <w:rPr>
          <w:color w:val="231F20"/>
          <w:spacing w:val="12"/>
        </w:rPr>
        <w:t xml:space="preserve"> </w:t>
      </w:r>
      <w:r>
        <w:rPr>
          <w:color w:val="231F20"/>
        </w:rPr>
        <w:t>–</w:t>
      </w:r>
      <w:r>
        <w:rPr>
          <w:color w:val="231F20"/>
          <w:spacing w:val="12"/>
        </w:rPr>
        <w:t xml:space="preserve"> </w:t>
      </w:r>
      <w:r>
        <w:rPr>
          <w:color w:val="231F20"/>
        </w:rPr>
        <w:t>written</w:t>
      </w:r>
      <w:r>
        <w:rPr>
          <w:color w:val="231F20"/>
          <w:spacing w:val="12"/>
        </w:rPr>
        <w:t xml:space="preserve"> </w:t>
      </w:r>
      <w:r>
        <w:rPr>
          <w:color w:val="231F20"/>
        </w:rPr>
        <w:t>by</w:t>
      </w:r>
      <w:r>
        <w:rPr>
          <w:color w:val="231F20"/>
          <w:spacing w:val="11"/>
        </w:rPr>
        <w:t xml:space="preserve"> </w:t>
      </w:r>
      <w:r>
        <w:rPr>
          <w:color w:val="231F20"/>
        </w:rPr>
        <w:t>Mark</w:t>
      </w:r>
      <w:r>
        <w:rPr>
          <w:color w:val="231F20"/>
          <w:spacing w:val="12"/>
        </w:rPr>
        <w:t xml:space="preserve"> </w:t>
      </w:r>
      <w:r>
        <w:rPr>
          <w:color w:val="231F20"/>
        </w:rPr>
        <w:t>Hyman</w:t>
      </w:r>
      <w:r>
        <w:rPr>
          <w:color w:val="231F20"/>
          <w:spacing w:val="12"/>
        </w:rPr>
        <w:t xml:space="preserve"> </w:t>
      </w:r>
      <w:r>
        <w:rPr>
          <w:color w:val="231F20"/>
          <w:spacing w:val="-2"/>
        </w:rPr>
        <w:t>(2006)</w:t>
      </w:r>
    </w:p>
    <w:p w14:paraId="510E1D6D" w14:textId="77777777" w:rsidR="00F30FC8" w:rsidRDefault="00F30FC8">
      <w:pPr>
        <w:pStyle w:val="BodyText"/>
        <w:spacing w:before="0"/>
        <w:ind w:left="0" w:firstLine="0"/>
      </w:pPr>
    </w:p>
    <w:p w14:paraId="258BBA3D" w14:textId="77777777" w:rsidR="00F30FC8" w:rsidRDefault="00F30FC8">
      <w:pPr>
        <w:pStyle w:val="BodyText"/>
        <w:spacing w:before="233"/>
        <w:ind w:left="0" w:firstLine="0"/>
      </w:pPr>
    </w:p>
    <w:p w14:paraId="7C746F41" w14:textId="77777777" w:rsidR="00F30FC8" w:rsidRDefault="00000000">
      <w:pPr>
        <w:pStyle w:val="Heading4"/>
        <w:spacing w:before="1"/>
      </w:pPr>
      <w:r>
        <w:rPr>
          <w:color w:val="231F20"/>
          <w:spacing w:val="-2"/>
          <w:w w:val="105"/>
        </w:rPr>
        <w:t>Cookbooks</w:t>
      </w:r>
    </w:p>
    <w:p w14:paraId="19DCFA31" w14:textId="77777777" w:rsidR="00F30FC8" w:rsidRDefault="00000000">
      <w:pPr>
        <w:pStyle w:val="BodyText"/>
        <w:spacing w:before="203" w:line="348" w:lineRule="auto"/>
        <w:ind w:left="270" w:right="1721" w:firstLine="0"/>
      </w:pPr>
      <w:r>
        <w:rPr>
          <w:color w:val="231F20"/>
        </w:rPr>
        <w:t>One Bite at a Time – written by Rebecca Katz, Marsha Tomassi, &amp; Mat Edelson (2004) The Cancer-Fighting Kitchen - written by Rebecca Katz with Mat Edelson (2009)</w:t>
      </w:r>
    </w:p>
    <w:p w14:paraId="4D76DABA" w14:textId="77777777" w:rsidR="00F30FC8" w:rsidRDefault="00000000">
      <w:pPr>
        <w:pStyle w:val="BodyText"/>
        <w:spacing w:before="1"/>
        <w:ind w:left="270" w:firstLine="0"/>
      </w:pPr>
      <w:r>
        <w:rPr>
          <w:color w:val="231F20"/>
        </w:rPr>
        <w:t>The</w:t>
      </w:r>
      <w:r>
        <w:rPr>
          <w:color w:val="231F20"/>
          <w:spacing w:val="8"/>
        </w:rPr>
        <w:t xml:space="preserve"> </w:t>
      </w:r>
      <w:r>
        <w:rPr>
          <w:color w:val="231F20"/>
        </w:rPr>
        <w:t>Cancer</w:t>
      </w:r>
      <w:r>
        <w:rPr>
          <w:color w:val="231F20"/>
          <w:spacing w:val="8"/>
        </w:rPr>
        <w:t xml:space="preserve"> </w:t>
      </w:r>
      <w:r>
        <w:rPr>
          <w:color w:val="231F20"/>
        </w:rPr>
        <w:t>Wellness</w:t>
      </w:r>
      <w:r>
        <w:rPr>
          <w:color w:val="231F20"/>
          <w:spacing w:val="9"/>
        </w:rPr>
        <w:t xml:space="preserve"> </w:t>
      </w:r>
      <w:r>
        <w:rPr>
          <w:color w:val="231F20"/>
        </w:rPr>
        <w:t>Cookbook</w:t>
      </w:r>
      <w:r>
        <w:rPr>
          <w:color w:val="231F20"/>
          <w:spacing w:val="8"/>
        </w:rPr>
        <w:t xml:space="preserve"> </w:t>
      </w:r>
      <w:r>
        <w:rPr>
          <w:color w:val="231F20"/>
        </w:rPr>
        <w:t>-</w:t>
      </w:r>
      <w:r>
        <w:rPr>
          <w:color w:val="231F20"/>
          <w:spacing w:val="8"/>
        </w:rPr>
        <w:t xml:space="preserve"> </w:t>
      </w:r>
      <w:r>
        <w:rPr>
          <w:color w:val="231F20"/>
        </w:rPr>
        <w:t>written</w:t>
      </w:r>
      <w:r>
        <w:rPr>
          <w:color w:val="231F20"/>
          <w:spacing w:val="9"/>
        </w:rPr>
        <w:t xml:space="preserve"> </w:t>
      </w:r>
      <w:r>
        <w:rPr>
          <w:color w:val="231F20"/>
        </w:rPr>
        <w:t>by</w:t>
      </w:r>
      <w:r>
        <w:rPr>
          <w:color w:val="231F20"/>
          <w:spacing w:val="8"/>
        </w:rPr>
        <w:t xml:space="preserve"> </w:t>
      </w:r>
      <w:r>
        <w:rPr>
          <w:color w:val="231F20"/>
        </w:rPr>
        <w:t>Kimberly</w:t>
      </w:r>
      <w:r>
        <w:rPr>
          <w:color w:val="231F20"/>
          <w:spacing w:val="8"/>
        </w:rPr>
        <w:t xml:space="preserve"> </w:t>
      </w:r>
      <w:r>
        <w:rPr>
          <w:color w:val="231F20"/>
        </w:rPr>
        <w:t>Mathai</w:t>
      </w:r>
      <w:r>
        <w:rPr>
          <w:color w:val="231F20"/>
          <w:spacing w:val="9"/>
        </w:rPr>
        <w:t xml:space="preserve"> </w:t>
      </w:r>
      <w:r>
        <w:rPr>
          <w:color w:val="231F20"/>
          <w:spacing w:val="-2"/>
        </w:rPr>
        <w:t>(2014)</w:t>
      </w:r>
    </w:p>
    <w:p w14:paraId="63B202DC" w14:textId="77777777" w:rsidR="00F30FC8" w:rsidRDefault="00000000">
      <w:pPr>
        <w:pStyle w:val="BodyText"/>
        <w:spacing w:before="120" w:line="348" w:lineRule="auto"/>
        <w:ind w:left="270" w:right="2607" w:firstLine="0"/>
      </w:pPr>
      <w:r>
        <w:rPr>
          <w:color w:val="231F20"/>
        </w:rPr>
        <w:t xml:space="preserve">The Healthy Mind Cookbook - written by Rebecca Katz with Mat Edelson (2015) The </w:t>
      </w:r>
      <w:proofErr w:type="spellStart"/>
      <w:r>
        <w:rPr>
          <w:color w:val="231F20"/>
        </w:rPr>
        <w:t>UltraMetabolism</w:t>
      </w:r>
      <w:proofErr w:type="spellEnd"/>
      <w:r>
        <w:rPr>
          <w:color w:val="231F20"/>
        </w:rPr>
        <w:t xml:space="preserve"> Cookbook - written by Mark Hyman (2007)</w:t>
      </w:r>
    </w:p>
    <w:p w14:paraId="3F24A456" w14:textId="77777777" w:rsidR="00F30FC8" w:rsidRDefault="00F30FC8">
      <w:pPr>
        <w:pStyle w:val="BodyText"/>
        <w:spacing w:before="0"/>
        <w:ind w:left="0" w:firstLine="0"/>
      </w:pPr>
    </w:p>
    <w:p w14:paraId="7BC15F17" w14:textId="77777777" w:rsidR="00F30FC8" w:rsidRDefault="00F30FC8">
      <w:pPr>
        <w:pStyle w:val="BodyText"/>
        <w:spacing w:before="115"/>
        <w:ind w:left="0" w:firstLine="0"/>
      </w:pPr>
    </w:p>
    <w:p w14:paraId="4469EC1E" w14:textId="77777777" w:rsidR="00F30FC8" w:rsidRDefault="00000000">
      <w:pPr>
        <w:pStyle w:val="Heading4"/>
      </w:pPr>
      <w:r>
        <w:rPr>
          <w:color w:val="231F20"/>
          <w:spacing w:val="-2"/>
          <w:w w:val="105"/>
        </w:rPr>
        <w:t>Newsletters/Magazines</w:t>
      </w:r>
    </w:p>
    <w:p w14:paraId="2E9410FE" w14:textId="77777777" w:rsidR="00F30FC8" w:rsidRDefault="00000000">
      <w:pPr>
        <w:pStyle w:val="BodyText"/>
        <w:spacing w:before="204"/>
        <w:ind w:left="270" w:firstLine="0"/>
      </w:pPr>
      <w:r>
        <w:rPr>
          <w:color w:val="231F20"/>
        </w:rPr>
        <w:t>Cooking</w:t>
      </w:r>
      <w:r>
        <w:rPr>
          <w:color w:val="231F20"/>
          <w:spacing w:val="20"/>
        </w:rPr>
        <w:t xml:space="preserve"> </w:t>
      </w:r>
      <w:r>
        <w:rPr>
          <w:color w:val="231F20"/>
        </w:rPr>
        <w:t>Light</w:t>
      </w:r>
      <w:r>
        <w:rPr>
          <w:color w:val="231F20"/>
          <w:spacing w:val="21"/>
        </w:rPr>
        <w:t xml:space="preserve"> </w:t>
      </w:r>
      <w:hyperlink r:id="rId20">
        <w:r>
          <w:rPr>
            <w:color w:val="231F20"/>
          </w:rPr>
          <w:t>http://www.cookinglight.com</w:t>
        </w:r>
      </w:hyperlink>
      <w:r>
        <w:rPr>
          <w:color w:val="231F20"/>
          <w:spacing w:val="71"/>
          <w:w w:val="150"/>
        </w:rPr>
        <w:t xml:space="preserve"> </w:t>
      </w:r>
      <w:r>
        <w:rPr>
          <w:color w:val="231F20"/>
        </w:rPr>
        <w:t>Fax:</w:t>
      </w:r>
      <w:r>
        <w:rPr>
          <w:color w:val="231F20"/>
          <w:spacing w:val="21"/>
        </w:rPr>
        <w:t xml:space="preserve"> </w:t>
      </w:r>
      <w:r>
        <w:rPr>
          <w:color w:val="231F20"/>
        </w:rPr>
        <w:t>(205)</w:t>
      </w:r>
      <w:r>
        <w:rPr>
          <w:color w:val="231F20"/>
          <w:spacing w:val="20"/>
        </w:rPr>
        <w:t xml:space="preserve"> </w:t>
      </w:r>
      <w:r>
        <w:rPr>
          <w:color w:val="231F20"/>
        </w:rPr>
        <w:t>445-</w:t>
      </w:r>
      <w:r>
        <w:rPr>
          <w:color w:val="231F20"/>
          <w:spacing w:val="-4"/>
        </w:rPr>
        <w:t>6600</w:t>
      </w:r>
    </w:p>
    <w:p w14:paraId="015CAECD" w14:textId="77777777" w:rsidR="00F30FC8" w:rsidRDefault="00000000">
      <w:pPr>
        <w:pStyle w:val="BodyText"/>
        <w:spacing w:before="119" w:line="348" w:lineRule="auto"/>
        <w:ind w:left="270" w:right="2374" w:firstLine="0"/>
      </w:pPr>
      <w:r>
        <w:rPr>
          <w:color w:val="231F20"/>
        </w:rPr>
        <w:t xml:space="preserve">Environmental Nutrition </w:t>
      </w:r>
      <w:hyperlink r:id="rId21">
        <w:r>
          <w:rPr>
            <w:color w:val="231F20"/>
          </w:rPr>
          <w:t>http://www.environmentalnutrition.com</w:t>
        </w:r>
      </w:hyperlink>
      <w:r>
        <w:rPr>
          <w:color w:val="231F20"/>
        </w:rPr>
        <w:t xml:space="preserve"> (800) 829-5384 Nutrition</w:t>
      </w:r>
      <w:r>
        <w:rPr>
          <w:color w:val="231F20"/>
          <w:spacing w:val="15"/>
        </w:rPr>
        <w:t xml:space="preserve"> </w:t>
      </w:r>
      <w:r>
        <w:rPr>
          <w:color w:val="231F20"/>
        </w:rPr>
        <w:t>Action</w:t>
      </w:r>
      <w:r>
        <w:rPr>
          <w:color w:val="231F20"/>
          <w:spacing w:val="16"/>
        </w:rPr>
        <w:t xml:space="preserve"> </w:t>
      </w:r>
      <w:r>
        <w:rPr>
          <w:color w:val="231F20"/>
        </w:rPr>
        <w:t>Health</w:t>
      </w:r>
      <w:r>
        <w:rPr>
          <w:color w:val="231F20"/>
          <w:spacing w:val="16"/>
        </w:rPr>
        <w:t xml:space="preserve"> </w:t>
      </w:r>
      <w:r>
        <w:rPr>
          <w:color w:val="231F20"/>
        </w:rPr>
        <w:t>Letter</w:t>
      </w:r>
      <w:r>
        <w:rPr>
          <w:color w:val="231F20"/>
          <w:spacing w:val="62"/>
          <w:w w:val="150"/>
        </w:rPr>
        <w:t xml:space="preserve"> </w:t>
      </w:r>
      <w:hyperlink r:id="rId22">
        <w:r>
          <w:rPr>
            <w:color w:val="231F20"/>
          </w:rPr>
          <w:t>http://www.cspinet.org/nah/</w:t>
        </w:r>
      </w:hyperlink>
      <w:r>
        <w:rPr>
          <w:color w:val="231F20"/>
          <w:spacing w:val="16"/>
        </w:rPr>
        <w:t xml:space="preserve"> </w:t>
      </w:r>
      <w:r>
        <w:rPr>
          <w:color w:val="231F20"/>
        </w:rPr>
        <w:t>Fax:</w:t>
      </w:r>
      <w:r>
        <w:rPr>
          <w:color w:val="231F20"/>
          <w:spacing w:val="15"/>
        </w:rPr>
        <w:t xml:space="preserve"> </w:t>
      </w:r>
      <w:r>
        <w:rPr>
          <w:color w:val="231F20"/>
        </w:rPr>
        <w:t>(202)</w:t>
      </w:r>
      <w:r>
        <w:rPr>
          <w:color w:val="231F20"/>
          <w:spacing w:val="16"/>
        </w:rPr>
        <w:t xml:space="preserve"> </w:t>
      </w:r>
      <w:r>
        <w:rPr>
          <w:color w:val="231F20"/>
        </w:rPr>
        <w:t>265-</w:t>
      </w:r>
      <w:r>
        <w:rPr>
          <w:color w:val="231F20"/>
          <w:spacing w:val="-4"/>
        </w:rPr>
        <w:t>4954</w:t>
      </w:r>
    </w:p>
    <w:p w14:paraId="5BAAAFBC" w14:textId="77777777" w:rsidR="00F30FC8" w:rsidRDefault="00F30FC8">
      <w:pPr>
        <w:pStyle w:val="BodyText"/>
        <w:spacing w:line="348" w:lineRule="auto"/>
        <w:sectPr w:rsidR="00F30FC8">
          <w:pgSz w:w="12240" w:h="15840"/>
          <w:pgMar w:top="860" w:right="720" w:bottom="1000" w:left="720" w:header="0" w:footer="686" w:gutter="0"/>
          <w:cols w:space="720"/>
        </w:sectPr>
      </w:pPr>
    </w:p>
    <w:p w14:paraId="3E24A128" w14:textId="77777777" w:rsidR="00F30FC8" w:rsidRDefault="00000000">
      <w:pPr>
        <w:pStyle w:val="Heading4"/>
        <w:spacing w:before="88"/>
      </w:pPr>
      <w:r>
        <w:rPr>
          <w:color w:val="231F20"/>
          <w:spacing w:val="-2"/>
          <w:w w:val="105"/>
        </w:rPr>
        <w:lastRenderedPageBreak/>
        <w:t>Websites</w:t>
      </w:r>
    </w:p>
    <w:p w14:paraId="1E474304" w14:textId="77777777" w:rsidR="00F30FC8" w:rsidRDefault="00000000">
      <w:pPr>
        <w:pStyle w:val="BodyText"/>
        <w:spacing w:before="204"/>
        <w:ind w:left="270" w:firstLine="0"/>
      </w:pPr>
      <w:r>
        <w:rPr>
          <w:color w:val="231F20"/>
        </w:rPr>
        <w:t>American</w:t>
      </w:r>
      <w:r>
        <w:rPr>
          <w:color w:val="231F20"/>
          <w:spacing w:val="6"/>
        </w:rPr>
        <w:t xml:space="preserve"> </w:t>
      </w:r>
      <w:r>
        <w:rPr>
          <w:color w:val="231F20"/>
        </w:rPr>
        <w:t>Cancer</w:t>
      </w:r>
      <w:r>
        <w:rPr>
          <w:color w:val="231F20"/>
          <w:spacing w:val="7"/>
        </w:rPr>
        <w:t xml:space="preserve"> </w:t>
      </w:r>
      <w:r>
        <w:rPr>
          <w:color w:val="231F20"/>
        </w:rPr>
        <w:t>Society</w:t>
      </w:r>
      <w:r>
        <w:rPr>
          <w:color w:val="231F20"/>
          <w:spacing w:val="74"/>
        </w:rPr>
        <w:t xml:space="preserve"> </w:t>
      </w:r>
      <w:hyperlink r:id="rId23">
        <w:r>
          <w:rPr>
            <w:color w:val="231F20"/>
          </w:rPr>
          <w:t>http://www.cancer.org</w:t>
        </w:r>
      </w:hyperlink>
      <w:r>
        <w:rPr>
          <w:color w:val="231F20"/>
          <w:spacing w:val="6"/>
        </w:rPr>
        <w:t xml:space="preserve"> </w:t>
      </w:r>
      <w:r>
        <w:rPr>
          <w:color w:val="231F20"/>
        </w:rPr>
        <w:t>(415)</w:t>
      </w:r>
      <w:r>
        <w:rPr>
          <w:color w:val="231F20"/>
          <w:spacing w:val="7"/>
        </w:rPr>
        <w:t xml:space="preserve"> </w:t>
      </w:r>
      <w:r>
        <w:rPr>
          <w:color w:val="231F20"/>
        </w:rPr>
        <w:t>394-</w:t>
      </w:r>
      <w:r>
        <w:rPr>
          <w:color w:val="231F20"/>
          <w:spacing w:val="-4"/>
        </w:rPr>
        <w:t>7100</w:t>
      </w:r>
    </w:p>
    <w:p w14:paraId="2EE2AEDF" w14:textId="77777777" w:rsidR="00F30FC8" w:rsidRDefault="00000000">
      <w:pPr>
        <w:pStyle w:val="BodyText"/>
        <w:spacing w:before="120"/>
        <w:ind w:left="270" w:firstLine="0"/>
      </w:pPr>
      <w:r>
        <w:rPr>
          <w:color w:val="231F20"/>
        </w:rPr>
        <w:t>American</w:t>
      </w:r>
      <w:r>
        <w:rPr>
          <w:color w:val="231F20"/>
          <w:spacing w:val="5"/>
        </w:rPr>
        <w:t xml:space="preserve"> </w:t>
      </w:r>
      <w:r>
        <w:rPr>
          <w:color w:val="231F20"/>
        </w:rPr>
        <w:t>Institute</w:t>
      </w:r>
      <w:r>
        <w:rPr>
          <w:color w:val="231F20"/>
          <w:spacing w:val="6"/>
        </w:rPr>
        <w:t xml:space="preserve"> </w:t>
      </w:r>
      <w:r>
        <w:rPr>
          <w:color w:val="231F20"/>
        </w:rPr>
        <w:t>for</w:t>
      </w:r>
      <w:r>
        <w:rPr>
          <w:color w:val="231F20"/>
          <w:spacing w:val="6"/>
        </w:rPr>
        <w:t xml:space="preserve"> </w:t>
      </w:r>
      <w:r>
        <w:rPr>
          <w:color w:val="231F20"/>
        </w:rPr>
        <w:t>Cancer</w:t>
      </w:r>
      <w:r>
        <w:rPr>
          <w:color w:val="231F20"/>
          <w:spacing w:val="6"/>
        </w:rPr>
        <w:t xml:space="preserve"> </w:t>
      </w:r>
      <w:r>
        <w:rPr>
          <w:color w:val="231F20"/>
        </w:rPr>
        <w:t>Research</w:t>
      </w:r>
      <w:r>
        <w:rPr>
          <w:color w:val="231F20"/>
          <w:spacing w:val="72"/>
        </w:rPr>
        <w:t xml:space="preserve"> </w:t>
      </w:r>
      <w:hyperlink r:id="rId24">
        <w:r>
          <w:rPr>
            <w:color w:val="231F20"/>
          </w:rPr>
          <w:t>http://www.aicr.org</w:t>
        </w:r>
      </w:hyperlink>
      <w:r>
        <w:rPr>
          <w:color w:val="231F20"/>
          <w:spacing w:val="6"/>
        </w:rPr>
        <w:t xml:space="preserve"> </w:t>
      </w:r>
      <w:r>
        <w:rPr>
          <w:color w:val="231F20"/>
        </w:rPr>
        <w:t>(800)</w:t>
      </w:r>
      <w:r>
        <w:rPr>
          <w:color w:val="231F20"/>
          <w:spacing w:val="6"/>
        </w:rPr>
        <w:t xml:space="preserve"> </w:t>
      </w:r>
      <w:r>
        <w:rPr>
          <w:color w:val="231F20"/>
        </w:rPr>
        <w:t>843-</w:t>
      </w:r>
      <w:r>
        <w:rPr>
          <w:color w:val="231F20"/>
          <w:spacing w:val="-4"/>
        </w:rPr>
        <w:t>8114</w:t>
      </w:r>
    </w:p>
    <w:p w14:paraId="495B6040" w14:textId="77777777" w:rsidR="00F30FC8" w:rsidRDefault="00000000">
      <w:pPr>
        <w:pStyle w:val="BodyText"/>
        <w:spacing w:before="119"/>
        <w:ind w:left="990" w:right="400" w:hanging="721"/>
      </w:pPr>
      <w:r>
        <w:rPr>
          <w:color w:val="231F20"/>
        </w:rPr>
        <w:t xml:space="preserve">Caring4Cancer - Provides </w:t>
      </w:r>
      <w:proofErr w:type="gramStart"/>
      <w:r>
        <w:rPr>
          <w:color w:val="231F20"/>
        </w:rPr>
        <w:t>up-to-date</w:t>
      </w:r>
      <w:proofErr w:type="gramEnd"/>
      <w:r>
        <w:rPr>
          <w:color w:val="231F20"/>
        </w:rPr>
        <w:t xml:space="preserve"> &amp; comprehensive information on the connection between nutrition</w:t>
      </w:r>
      <w:r>
        <w:rPr>
          <w:color w:val="231F20"/>
          <w:spacing w:val="80"/>
          <w:w w:val="105"/>
        </w:rPr>
        <w:t xml:space="preserve"> </w:t>
      </w:r>
      <w:r>
        <w:rPr>
          <w:color w:val="231F20"/>
          <w:w w:val="105"/>
        </w:rPr>
        <w:t>&amp; cancer –</w:t>
      </w:r>
      <w:r>
        <w:rPr>
          <w:color w:val="231F20"/>
          <w:spacing w:val="40"/>
          <w:w w:val="105"/>
        </w:rPr>
        <w:t xml:space="preserve"> </w:t>
      </w:r>
      <w:hyperlink r:id="rId25">
        <w:r>
          <w:rPr>
            <w:color w:val="231F20"/>
            <w:w w:val="105"/>
          </w:rPr>
          <w:t>http://www.caring4cancer.com</w:t>
        </w:r>
      </w:hyperlink>
    </w:p>
    <w:p w14:paraId="51885CC7" w14:textId="77777777" w:rsidR="00F30FC8" w:rsidRDefault="00000000">
      <w:pPr>
        <w:pStyle w:val="BodyText"/>
        <w:spacing w:before="119" w:line="348" w:lineRule="auto"/>
        <w:ind w:left="270" w:right="632" w:firstLine="0"/>
      </w:pPr>
      <w:r>
        <w:rPr>
          <w:color w:val="231F20"/>
        </w:rPr>
        <w:t xml:space="preserve">Consumer Lab - Evaluates quality of over-the-counter supplements </w:t>
      </w:r>
      <w:hyperlink r:id="rId26">
        <w:r>
          <w:rPr>
            <w:color w:val="231F20"/>
          </w:rPr>
          <w:t>http://www.consumerlab.com</w:t>
        </w:r>
      </w:hyperlink>
      <w:r>
        <w:rPr>
          <w:color w:val="231F20"/>
        </w:rPr>
        <w:t xml:space="preserve"> </w:t>
      </w:r>
      <w:r>
        <w:rPr>
          <w:color w:val="231F20"/>
          <w:w w:val="105"/>
        </w:rPr>
        <w:t>Diana</w:t>
      </w:r>
      <w:r>
        <w:rPr>
          <w:color w:val="231F20"/>
          <w:spacing w:val="-14"/>
          <w:w w:val="105"/>
        </w:rPr>
        <w:t xml:space="preserve"> </w:t>
      </w:r>
      <w:r>
        <w:rPr>
          <w:color w:val="231F20"/>
          <w:w w:val="105"/>
        </w:rPr>
        <w:t>Dyer,</w:t>
      </w:r>
      <w:r>
        <w:rPr>
          <w:color w:val="231F20"/>
          <w:spacing w:val="-14"/>
          <w:w w:val="105"/>
        </w:rPr>
        <w:t xml:space="preserve"> </w:t>
      </w:r>
      <w:r>
        <w:rPr>
          <w:color w:val="231F20"/>
          <w:w w:val="105"/>
        </w:rPr>
        <w:t>MS,</w:t>
      </w:r>
      <w:r>
        <w:rPr>
          <w:color w:val="231F20"/>
          <w:spacing w:val="-14"/>
          <w:w w:val="105"/>
        </w:rPr>
        <w:t xml:space="preserve"> </w:t>
      </w:r>
      <w:r>
        <w:rPr>
          <w:color w:val="231F20"/>
          <w:w w:val="105"/>
        </w:rPr>
        <w:t>RD</w:t>
      </w:r>
      <w:r>
        <w:rPr>
          <w:color w:val="231F20"/>
          <w:spacing w:val="-14"/>
          <w:w w:val="105"/>
        </w:rPr>
        <w:t xml:space="preserve"> </w:t>
      </w:r>
      <w:r>
        <w:rPr>
          <w:color w:val="231F20"/>
          <w:w w:val="105"/>
        </w:rPr>
        <w:t>–</w:t>
      </w:r>
      <w:r>
        <w:rPr>
          <w:color w:val="231F20"/>
          <w:spacing w:val="-14"/>
          <w:w w:val="105"/>
        </w:rPr>
        <w:t xml:space="preserve"> </w:t>
      </w:r>
      <w:r>
        <w:rPr>
          <w:color w:val="231F20"/>
          <w:w w:val="105"/>
        </w:rPr>
        <w:t>Breast</w:t>
      </w:r>
      <w:r>
        <w:rPr>
          <w:color w:val="231F20"/>
          <w:spacing w:val="-14"/>
          <w:w w:val="105"/>
        </w:rPr>
        <w:t xml:space="preserve"> </w:t>
      </w:r>
      <w:r>
        <w:rPr>
          <w:color w:val="231F20"/>
          <w:w w:val="105"/>
        </w:rPr>
        <w:t>cancer</w:t>
      </w:r>
      <w:r>
        <w:rPr>
          <w:color w:val="231F20"/>
          <w:spacing w:val="-14"/>
          <w:w w:val="105"/>
        </w:rPr>
        <w:t xml:space="preserve"> </w:t>
      </w:r>
      <w:r>
        <w:rPr>
          <w:color w:val="231F20"/>
          <w:w w:val="105"/>
        </w:rPr>
        <w:t>survivor</w:t>
      </w:r>
      <w:r>
        <w:rPr>
          <w:color w:val="231F20"/>
          <w:spacing w:val="-14"/>
          <w:w w:val="105"/>
        </w:rPr>
        <w:t xml:space="preserve"> </w:t>
      </w:r>
      <w:r>
        <w:rPr>
          <w:color w:val="231F20"/>
          <w:w w:val="105"/>
        </w:rPr>
        <w:t>&amp;</w:t>
      </w:r>
      <w:r>
        <w:rPr>
          <w:color w:val="231F20"/>
          <w:spacing w:val="-14"/>
          <w:w w:val="105"/>
        </w:rPr>
        <w:t xml:space="preserve"> </w:t>
      </w:r>
      <w:r>
        <w:rPr>
          <w:color w:val="231F20"/>
          <w:w w:val="105"/>
        </w:rPr>
        <w:t>dietitian</w:t>
      </w:r>
      <w:r>
        <w:rPr>
          <w:color w:val="231F20"/>
          <w:spacing w:val="-14"/>
          <w:w w:val="105"/>
        </w:rPr>
        <w:t xml:space="preserve"> </w:t>
      </w:r>
      <w:hyperlink r:id="rId27">
        <w:r>
          <w:rPr>
            <w:color w:val="231F20"/>
            <w:w w:val="105"/>
          </w:rPr>
          <w:t>http://www.cancerrd.com</w:t>
        </w:r>
      </w:hyperlink>
    </w:p>
    <w:p w14:paraId="775C1CD9" w14:textId="77777777" w:rsidR="00F30FC8" w:rsidRDefault="00000000">
      <w:pPr>
        <w:pStyle w:val="BodyText"/>
        <w:spacing w:before="1"/>
        <w:ind w:left="270" w:right="632" w:firstLine="0"/>
      </w:pPr>
      <w:r>
        <w:rPr>
          <w:color w:val="231F20"/>
        </w:rPr>
        <w:t xml:space="preserve">Eating Well - Offers recipes, cooking tips, articles regarding health, and more. http://www.eatingwell. </w:t>
      </w:r>
      <w:r>
        <w:rPr>
          <w:color w:val="231F20"/>
          <w:spacing w:val="-4"/>
          <w:w w:val="105"/>
        </w:rPr>
        <w:t>com</w:t>
      </w:r>
    </w:p>
    <w:p w14:paraId="23CBB9E1" w14:textId="77777777" w:rsidR="00F30FC8" w:rsidRDefault="00000000">
      <w:pPr>
        <w:pStyle w:val="BodyText"/>
        <w:spacing w:before="119"/>
        <w:ind w:left="270" w:firstLine="0"/>
      </w:pPr>
      <w:r>
        <w:rPr>
          <w:color w:val="231F20"/>
        </w:rPr>
        <w:t>Harvard</w:t>
      </w:r>
      <w:r>
        <w:rPr>
          <w:color w:val="231F20"/>
          <w:spacing w:val="12"/>
        </w:rPr>
        <w:t xml:space="preserve"> </w:t>
      </w:r>
      <w:r>
        <w:rPr>
          <w:color w:val="231F20"/>
        </w:rPr>
        <w:t>Nutrition</w:t>
      </w:r>
      <w:r>
        <w:rPr>
          <w:color w:val="231F20"/>
          <w:spacing w:val="12"/>
        </w:rPr>
        <w:t xml:space="preserve"> </w:t>
      </w:r>
      <w:r>
        <w:rPr>
          <w:color w:val="231F20"/>
        </w:rPr>
        <w:t>Source</w:t>
      </w:r>
      <w:r>
        <w:rPr>
          <w:color w:val="231F20"/>
          <w:spacing w:val="12"/>
        </w:rPr>
        <w:t xml:space="preserve"> </w:t>
      </w:r>
      <w:hyperlink r:id="rId28">
        <w:r>
          <w:rPr>
            <w:color w:val="231F20"/>
            <w:spacing w:val="-2"/>
          </w:rPr>
          <w:t>http://www.hsph.harvard.edu/nutritionsource/</w:t>
        </w:r>
      </w:hyperlink>
    </w:p>
    <w:p w14:paraId="59A6A8C1" w14:textId="77777777" w:rsidR="00F30FC8" w:rsidRDefault="00000000">
      <w:pPr>
        <w:pStyle w:val="BodyText"/>
        <w:spacing w:before="120"/>
        <w:ind w:left="270" w:firstLine="0"/>
      </w:pPr>
      <w:r>
        <w:rPr>
          <w:color w:val="231F20"/>
        </w:rPr>
        <w:t>Ida &amp;</w:t>
      </w:r>
      <w:r>
        <w:rPr>
          <w:color w:val="231F20"/>
          <w:spacing w:val="1"/>
        </w:rPr>
        <w:t xml:space="preserve"> </w:t>
      </w:r>
      <w:r>
        <w:rPr>
          <w:color w:val="231F20"/>
        </w:rPr>
        <w:t>Joseph</w:t>
      </w:r>
      <w:r>
        <w:rPr>
          <w:color w:val="231F20"/>
          <w:spacing w:val="1"/>
        </w:rPr>
        <w:t xml:space="preserve"> </w:t>
      </w:r>
      <w:r>
        <w:rPr>
          <w:color w:val="231F20"/>
        </w:rPr>
        <w:t>Friend</w:t>
      </w:r>
      <w:r>
        <w:rPr>
          <w:color w:val="231F20"/>
          <w:spacing w:val="1"/>
        </w:rPr>
        <w:t xml:space="preserve"> </w:t>
      </w:r>
      <w:r>
        <w:rPr>
          <w:color w:val="231F20"/>
        </w:rPr>
        <w:t>Cancer Resource</w:t>
      </w:r>
      <w:r>
        <w:rPr>
          <w:color w:val="231F20"/>
          <w:spacing w:val="1"/>
        </w:rPr>
        <w:t xml:space="preserve"> </w:t>
      </w:r>
      <w:r>
        <w:rPr>
          <w:color w:val="231F20"/>
        </w:rPr>
        <w:t>Center</w:t>
      </w:r>
      <w:r>
        <w:rPr>
          <w:color w:val="231F20"/>
          <w:spacing w:val="1"/>
        </w:rPr>
        <w:t xml:space="preserve"> </w:t>
      </w:r>
      <w:r>
        <w:rPr>
          <w:color w:val="231F20"/>
        </w:rPr>
        <w:t>–</w:t>
      </w:r>
      <w:r>
        <w:rPr>
          <w:color w:val="231F20"/>
          <w:spacing w:val="1"/>
        </w:rPr>
        <w:t xml:space="preserve"> </w:t>
      </w:r>
      <w:r>
        <w:rPr>
          <w:color w:val="231F20"/>
        </w:rPr>
        <w:t>UCSF</w:t>
      </w:r>
      <w:r>
        <w:rPr>
          <w:color w:val="231F20"/>
          <w:spacing w:val="1"/>
        </w:rPr>
        <w:t xml:space="preserve"> </w:t>
      </w:r>
      <w:proofErr w:type="spellStart"/>
      <w:proofErr w:type="gramStart"/>
      <w:r>
        <w:rPr>
          <w:color w:val="231F20"/>
        </w:rPr>
        <w:t>Mt.Zion</w:t>
      </w:r>
      <w:proofErr w:type="spellEnd"/>
      <w:proofErr w:type="gramEnd"/>
      <w:r>
        <w:rPr>
          <w:color w:val="231F20"/>
          <w:spacing w:val="62"/>
        </w:rPr>
        <w:t xml:space="preserve"> </w:t>
      </w:r>
      <w:hyperlink r:id="rId29">
        <w:r>
          <w:rPr>
            <w:color w:val="231F20"/>
            <w:spacing w:val="-2"/>
          </w:rPr>
          <w:t>http://cancer.ucsf.edu/crc</w:t>
        </w:r>
      </w:hyperlink>
    </w:p>
    <w:p w14:paraId="69A4E0E8" w14:textId="77777777" w:rsidR="00F30FC8" w:rsidRDefault="00000000">
      <w:pPr>
        <w:pStyle w:val="BodyText"/>
        <w:spacing w:before="119"/>
        <w:ind w:left="270" w:firstLine="0"/>
      </w:pPr>
      <w:r>
        <w:rPr>
          <w:color w:val="231F20"/>
          <w:spacing w:val="-2"/>
        </w:rPr>
        <w:t>(415)</w:t>
      </w:r>
      <w:r>
        <w:rPr>
          <w:color w:val="231F20"/>
          <w:spacing w:val="-8"/>
        </w:rPr>
        <w:t xml:space="preserve"> </w:t>
      </w:r>
      <w:r>
        <w:rPr>
          <w:color w:val="231F20"/>
          <w:spacing w:val="-2"/>
        </w:rPr>
        <w:t>885-</w:t>
      </w:r>
      <w:r>
        <w:rPr>
          <w:color w:val="231F20"/>
          <w:spacing w:val="-4"/>
        </w:rPr>
        <w:t>3693</w:t>
      </w:r>
    </w:p>
    <w:p w14:paraId="75551A97" w14:textId="77777777" w:rsidR="00F30FC8" w:rsidRDefault="00000000">
      <w:pPr>
        <w:pStyle w:val="BodyText"/>
        <w:spacing w:before="119"/>
        <w:ind w:left="270" w:firstLine="0"/>
      </w:pPr>
      <w:r>
        <w:rPr>
          <w:color w:val="231F20"/>
        </w:rPr>
        <w:t>National</w:t>
      </w:r>
      <w:r>
        <w:rPr>
          <w:color w:val="231F20"/>
          <w:spacing w:val="9"/>
        </w:rPr>
        <w:t xml:space="preserve"> </w:t>
      </w:r>
      <w:r>
        <w:rPr>
          <w:color w:val="231F20"/>
        </w:rPr>
        <w:t>Cancer</w:t>
      </w:r>
      <w:r>
        <w:rPr>
          <w:color w:val="231F20"/>
          <w:spacing w:val="9"/>
        </w:rPr>
        <w:t xml:space="preserve"> </w:t>
      </w:r>
      <w:r>
        <w:rPr>
          <w:color w:val="231F20"/>
        </w:rPr>
        <w:t>Institute</w:t>
      </w:r>
      <w:r>
        <w:rPr>
          <w:color w:val="231F20"/>
          <w:spacing w:val="79"/>
        </w:rPr>
        <w:t xml:space="preserve"> </w:t>
      </w:r>
      <w:hyperlink r:id="rId30">
        <w:r>
          <w:rPr>
            <w:color w:val="231F20"/>
          </w:rPr>
          <w:t>http://www.nci.nih.gov/</w:t>
        </w:r>
      </w:hyperlink>
      <w:r>
        <w:rPr>
          <w:color w:val="231F20"/>
          <w:spacing w:val="10"/>
        </w:rPr>
        <w:t xml:space="preserve"> </w:t>
      </w:r>
      <w:r>
        <w:rPr>
          <w:color w:val="231F20"/>
        </w:rPr>
        <w:t>(800)</w:t>
      </w:r>
      <w:r>
        <w:rPr>
          <w:color w:val="231F20"/>
          <w:spacing w:val="9"/>
        </w:rPr>
        <w:t xml:space="preserve"> </w:t>
      </w:r>
      <w:r>
        <w:rPr>
          <w:color w:val="231F20"/>
        </w:rPr>
        <w:t>4-CANCER</w:t>
      </w:r>
      <w:r>
        <w:rPr>
          <w:color w:val="231F20"/>
          <w:spacing w:val="9"/>
        </w:rPr>
        <w:t xml:space="preserve"> </w:t>
      </w:r>
      <w:r>
        <w:rPr>
          <w:color w:val="231F20"/>
        </w:rPr>
        <w:t>(800-422-</w:t>
      </w:r>
      <w:r>
        <w:rPr>
          <w:color w:val="231F20"/>
          <w:spacing w:val="-2"/>
        </w:rPr>
        <w:t>6237)</w:t>
      </w:r>
    </w:p>
    <w:p w14:paraId="5CEA0BCA" w14:textId="77777777" w:rsidR="00F30FC8" w:rsidRDefault="00000000">
      <w:pPr>
        <w:pStyle w:val="BodyText"/>
        <w:spacing w:before="120"/>
        <w:ind w:left="270" w:firstLine="0"/>
      </w:pPr>
      <w:proofErr w:type="spellStart"/>
      <w:r>
        <w:rPr>
          <w:color w:val="231F20"/>
        </w:rPr>
        <w:t>Oncolink</w:t>
      </w:r>
      <w:proofErr w:type="spellEnd"/>
      <w:r>
        <w:rPr>
          <w:color w:val="231F20"/>
        </w:rPr>
        <w:t xml:space="preserve"> – Provides information regarding clinical trials, newsgroups, psychosocial support, &amp; more. </w:t>
      </w:r>
      <w:hyperlink r:id="rId31">
        <w:r>
          <w:rPr>
            <w:color w:val="231F20"/>
            <w:spacing w:val="-2"/>
          </w:rPr>
          <w:t>http://oncolink.upenn.edu</w:t>
        </w:r>
      </w:hyperlink>
    </w:p>
    <w:p w14:paraId="19D324AB" w14:textId="77777777" w:rsidR="00F30FC8" w:rsidRDefault="00000000">
      <w:pPr>
        <w:pStyle w:val="BodyText"/>
        <w:spacing w:before="119"/>
        <w:ind w:left="270" w:firstLine="0"/>
      </w:pPr>
      <w:r>
        <w:rPr>
          <w:color w:val="231F20"/>
        </w:rPr>
        <w:t>Oncology</w:t>
      </w:r>
      <w:r>
        <w:rPr>
          <w:color w:val="231F20"/>
          <w:spacing w:val="7"/>
        </w:rPr>
        <w:t xml:space="preserve"> </w:t>
      </w:r>
      <w:r>
        <w:rPr>
          <w:color w:val="231F20"/>
        </w:rPr>
        <w:t>Nutrition</w:t>
      </w:r>
      <w:r>
        <w:rPr>
          <w:color w:val="231F20"/>
          <w:spacing w:val="7"/>
        </w:rPr>
        <w:t xml:space="preserve"> </w:t>
      </w:r>
      <w:r>
        <w:rPr>
          <w:color w:val="231F20"/>
        </w:rPr>
        <w:t>DPG</w:t>
      </w:r>
      <w:r>
        <w:rPr>
          <w:color w:val="231F20"/>
          <w:spacing w:val="7"/>
        </w:rPr>
        <w:t xml:space="preserve"> </w:t>
      </w:r>
      <w:r>
        <w:rPr>
          <w:color w:val="231F20"/>
        </w:rPr>
        <w:t>-</w:t>
      </w:r>
      <w:r>
        <w:rPr>
          <w:color w:val="231F20"/>
          <w:spacing w:val="7"/>
        </w:rPr>
        <w:t xml:space="preserve"> </w:t>
      </w:r>
      <w:r>
        <w:rPr>
          <w:color w:val="231F20"/>
        </w:rPr>
        <w:t>Provides</w:t>
      </w:r>
      <w:r>
        <w:rPr>
          <w:color w:val="231F20"/>
          <w:spacing w:val="7"/>
        </w:rPr>
        <w:t xml:space="preserve"> </w:t>
      </w:r>
      <w:r>
        <w:rPr>
          <w:color w:val="231F20"/>
        </w:rPr>
        <w:t>articles,</w:t>
      </w:r>
      <w:r>
        <w:rPr>
          <w:color w:val="231F20"/>
          <w:spacing w:val="7"/>
        </w:rPr>
        <w:t xml:space="preserve"> </w:t>
      </w:r>
      <w:r>
        <w:rPr>
          <w:color w:val="231F20"/>
        </w:rPr>
        <w:t>recipes,</w:t>
      </w:r>
      <w:r>
        <w:rPr>
          <w:color w:val="231F20"/>
          <w:spacing w:val="7"/>
        </w:rPr>
        <w:t xml:space="preserve"> </w:t>
      </w:r>
      <w:r>
        <w:rPr>
          <w:color w:val="231F20"/>
        </w:rPr>
        <w:t>&amp;</w:t>
      </w:r>
      <w:r>
        <w:rPr>
          <w:color w:val="231F20"/>
          <w:spacing w:val="7"/>
        </w:rPr>
        <w:t xml:space="preserve"> </w:t>
      </w:r>
      <w:r>
        <w:rPr>
          <w:color w:val="231F20"/>
        </w:rPr>
        <w:t>resources.</w:t>
      </w:r>
      <w:r>
        <w:rPr>
          <w:color w:val="231F20"/>
          <w:spacing w:val="7"/>
        </w:rPr>
        <w:t xml:space="preserve"> </w:t>
      </w:r>
      <w:hyperlink r:id="rId32">
        <w:r>
          <w:rPr>
            <w:color w:val="231F20"/>
            <w:spacing w:val="-2"/>
          </w:rPr>
          <w:t>http://www.oncologynutrition.org</w:t>
        </w:r>
      </w:hyperlink>
    </w:p>
    <w:p w14:paraId="54327742" w14:textId="77777777" w:rsidR="00F30FC8" w:rsidRDefault="00000000">
      <w:pPr>
        <w:pStyle w:val="BodyText"/>
        <w:spacing w:before="119"/>
        <w:ind w:left="270" w:firstLine="0"/>
      </w:pPr>
      <w:r>
        <w:rPr>
          <w:color w:val="231F20"/>
        </w:rPr>
        <w:t xml:space="preserve">San Francisco Vegetarian Society – Monthly restaurant outings &amp; pot-luck dinners; call 415-273-5481. </w:t>
      </w:r>
      <w:hyperlink r:id="rId33">
        <w:r>
          <w:rPr>
            <w:color w:val="231F20"/>
            <w:spacing w:val="-2"/>
            <w:w w:val="105"/>
          </w:rPr>
          <w:t>http://www.sfvs.org</w:t>
        </w:r>
      </w:hyperlink>
    </w:p>
    <w:p w14:paraId="2F15EF3A" w14:textId="77777777" w:rsidR="00F30FC8" w:rsidRDefault="00000000">
      <w:pPr>
        <w:pStyle w:val="BodyText"/>
        <w:spacing w:before="120"/>
        <w:ind w:left="270" w:firstLine="0"/>
      </w:pPr>
      <w:r>
        <w:rPr>
          <w:color w:val="231F20"/>
        </w:rPr>
        <w:t xml:space="preserve">The Vegetarian Resource Group - Provides vegetarian nutrition information &amp; vegetarian recipes http:// </w:t>
      </w:r>
      <w:hyperlink r:id="rId34">
        <w:r>
          <w:rPr>
            <w:color w:val="231F20"/>
            <w:spacing w:val="-2"/>
          </w:rPr>
          <w:t>www.vrg.org</w:t>
        </w:r>
      </w:hyperlink>
    </w:p>
    <w:p w14:paraId="77874C26" w14:textId="77777777" w:rsidR="00F30FC8" w:rsidRDefault="00000000">
      <w:pPr>
        <w:pStyle w:val="BodyText"/>
        <w:spacing w:before="119"/>
        <w:ind w:left="990" w:hanging="721"/>
      </w:pPr>
      <w:r>
        <w:rPr>
          <w:color w:val="231F20"/>
        </w:rPr>
        <w:t xml:space="preserve">The World’s Healthiest Foods - Provides healthful recipes and basic nutrient information. </w:t>
      </w:r>
      <w:hyperlink r:id="rId35">
        <w:r>
          <w:rPr>
            <w:color w:val="231F20"/>
            <w:spacing w:val="-2"/>
            <w:w w:val="105"/>
          </w:rPr>
          <w:t>http://www.whfoods.com</w:t>
        </w:r>
      </w:hyperlink>
    </w:p>
    <w:p w14:paraId="1C8143F8" w14:textId="77777777" w:rsidR="00F30FC8" w:rsidRDefault="00000000">
      <w:pPr>
        <w:pStyle w:val="BodyText"/>
        <w:spacing w:before="119"/>
        <w:ind w:left="270" w:firstLine="0"/>
      </w:pPr>
      <w:r>
        <w:rPr>
          <w:color w:val="231F20"/>
        </w:rPr>
        <w:t>WebMD</w:t>
      </w:r>
      <w:r>
        <w:rPr>
          <w:color w:val="231F20"/>
          <w:spacing w:val="-6"/>
        </w:rPr>
        <w:t xml:space="preserve"> </w:t>
      </w:r>
      <w:hyperlink r:id="rId36">
        <w:r>
          <w:rPr>
            <w:color w:val="231F20"/>
            <w:spacing w:val="-2"/>
          </w:rPr>
          <w:t>http://my.webmd.com</w:t>
        </w:r>
      </w:hyperlink>
    </w:p>
    <w:p w14:paraId="261945CE" w14:textId="77777777" w:rsidR="00F30FC8" w:rsidRDefault="00F30FC8">
      <w:pPr>
        <w:pStyle w:val="BodyText"/>
        <w:spacing w:before="0"/>
        <w:ind w:left="0" w:firstLine="0"/>
      </w:pPr>
    </w:p>
    <w:p w14:paraId="3297B8F8" w14:textId="77777777" w:rsidR="00F30FC8" w:rsidRDefault="00F30FC8">
      <w:pPr>
        <w:pStyle w:val="BodyText"/>
        <w:spacing w:before="0"/>
        <w:ind w:left="0" w:firstLine="0"/>
      </w:pPr>
    </w:p>
    <w:p w14:paraId="019FC05D" w14:textId="77777777" w:rsidR="00F30FC8" w:rsidRDefault="00F30FC8">
      <w:pPr>
        <w:pStyle w:val="BodyText"/>
        <w:spacing w:before="208"/>
        <w:ind w:left="0" w:firstLine="0"/>
      </w:pPr>
    </w:p>
    <w:p w14:paraId="68A36116" w14:textId="77777777" w:rsidR="00F30FC8" w:rsidRDefault="00000000">
      <w:pPr>
        <w:pStyle w:val="Heading2"/>
        <w:spacing w:before="0"/>
      </w:pPr>
      <w:r>
        <w:rPr>
          <w:noProof/>
        </w:rPr>
        <mc:AlternateContent>
          <mc:Choice Requires="wps">
            <w:drawing>
              <wp:anchor distT="0" distB="0" distL="0" distR="0" simplePos="0" relativeHeight="487600640" behindDoc="1" locked="0" layoutInCell="1" allowOverlap="1" wp14:anchorId="6BF2EA3D" wp14:editId="61112802">
                <wp:simplePos x="0" y="0"/>
                <wp:positionH relativeFrom="page">
                  <wp:posOffset>628650</wp:posOffset>
                </wp:positionH>
                <wp:positionV relativeFrom="paragraph">
                  <wp:posOffset>215488</wp:posOffset>
                </wp:positionV>
                <wp:extent cx="65151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EBD8F5D" id="Graphic 39" o:spid="_x0000_s1026" style="position:absolute;margin-left:49.5pt;margin-top:16.95pt;width:513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" path="m,l6515100,e" filled="f" strokecolor="#231f20" strokeweight=".5pt">
                <v:path arrowok="t"/>
                <w10:wrap type="topAndBottom" anchorx="page"/>
              </v:shape>
            </w:pict>
          </mc:Fallback>
        </mc:AlternateContent>
      </w:r>
      <w:r>
        <w:rPr>
          <w:color w:val="231F20"/>
          <w:spacing w:val="-2"/>
        </w:rPr>
        <w:t>Glossary</w:t>
      </w:r>
    </w:p>
    <w:p w14:paraId="5ED076C3" w14:textId="77777777" w:rsidR="00F30FC8" w:rsidRDefault="00000000">
      <w:pPr>
        <w:pStyle w:val="BodyText"/>
        <w:spacing w:before="214"/>
        <w:ind w:left="270" w:firstLine="0"/>
      </w:pPr>
      <w:r>
        <w:rPr>
          <w:color w:val="231F20"/>
          <w:u w:val="single" w:color="231F20"/>
        </w:rPr>
        <w:t>Angiogenesis</w:t>
      </w:r>
      <w:r>
        <w:rPr>
          <w:color w:val="231F20"/>
          <w:spacing w:val="6"/>
        </w:rPr>
        <w:t xml:space="preserve"> </w:t>
      </w:r>
      <w:r>
        <w:rPr>
          <w:color w:val="231F20"/>
        </w:rPr>
        <w:t>–</w:t>
      </w:r>
      <w:r>
        <w:rPr>
          <w:color w:val="231F20"/>
          <w:spacing w:val="7"/>
        </w:rPr>
        <w:t xml:space="preserve"> </w:t>
      </w:r>
      <w:r>
        <w:rPr>
          <w:color w:val="231F20"/>
        </w:rPr>
        <w:t>The</w:t>
      </w:r>
      <w:r>
        <w:rPr>
          <w:color w:val="231F20"/>
          <w:spacing w:val="7"/>
        </w:rPr>
        <w:t xml:space="preserve"> </w:t>
      </w:r>
      <w:r>
        <w:rPr>
          <w:color w:val="231F20"/>
        </w:rPr>
        <w:t>formation</w:t>
      </w:r>
      <w:r>
        <w:rPr>
          <w:color w:val="231F20"/>
          <w:spacing w:val="7"/>
        </w:rPr>
        <w:t xml:space="preserve"> </w:t>
      </w:r>
      <w:r>
        <w:rPr>
          <w:color w:val="231F20"/>
        </w:rPr>
        <w:t>of</w:t>
      </w:r>
      <w:r>
        <w:rPr>
          <w:color w:val="231F20"/>
          <w:spacing w:val="6"/>
        </w:rPr>
        <w:t xml:space="preserve"> </w:t>
      </w:r>
      <w:r>
        <w:rPr>
          <w:color w:val="231F20"/>
        </w:rPr>
        <w:t>new</w:t>
      </w:r>
      <w:r>
        <w:rPr>
          <w:color w:val="231F20"/>
          <w:spacing w:val="7"/>
        </w:rPr>
        <w:t xml:space="preserve"> </w:t>
      </w:r>
      <w:r>
        <w:rPr>
          <w:color w:val="231F20"/>
        </w:rPr>
        <w:t>blood</w:t>
      </w:r>
      <w:r>
        <w:rPr>
          <w:color w:val="231F20"/>
          <w:spacing w:val="7"/>
        </w:rPr>
        <w:t xml:space="preserve"> </w:t>
      </w:r>
      <w:r>
        <w:rPr>
          <w:color w:val="231F20"/>
          <w:spacing w:val="-2"/>
        </w:rPr>
        <w:t>vessels.</w:t>
      </w:r>
    </w:p>
    <w:p w14:paraId="7E69001C" w14:textId="77777777" w:rsidR="00F30FC8" w:rsidRDefault="00000000">
      <w:pPr>
        <w:pStyle w:val="BodyText"/>
        <w:spacing w:before="119" w:line="348" w:lineRule="auto"/>
        <w:ind w:left="270" w:firstLine="0"/>
      </w:pPr>
      <w:r>
        <w:rPr>
          <w:color w:val="231F20"/>
          <w:u w:val="single" w:color="231F20"/>
        </w:rPr>
        <w:t>Antioxidant</w:t>
      </w:r>
      <w:r>
        <w:rPr>
          <w:color w:val="231F20"/>
        </w:rPr>
        <w:t xml:space="preserve"> – A substance that inhibits oxidation or inhibits reactions promoted by oxygen or peroxides.</w:t>
      </w:r>
      <w:r>
        <w:rPr>
          <w:color w:val="231F20"/>
          <w:spacing w:val="40"/>
        </w:rPr>
        <w:t xml:space="preserve"> </w:t>
      </w:r>
      <w:r>
        <w:rPr>
          <w:color w:val="231F20"/>
          <w:u w:val="single" w:color="231F20"/>
        </w:rPr>
        <w:t>Apoptosis</w:t>
      </w:r>
      <w:r>
        <w:rPr>
          <w:color w:val="231F20"/>
        </w:rPr>
        <w:t xml:space="preserve"> – Programmed cell death.</w:t>
      </w:r>
    </w:p>
    <w:p w14:paraId="1D363A3E" w14:textId="77777777" w:rsidR="00F30FC8" w:rsidRDefault="00000000">
      <w:pPr>
        <w:pStyle w:val="BodyText"/>
        <w:spacing w:before="1"/>
        <w:ind w:left="270" w:firstLine="0"/>
      </w:pPr>
      <w:r>
        <w:rPr>
          <w:color w:val="231F20"/>
          <w:u w:val="single" w:color="231F20"/>
        </w:rPr>
        <w:t>Carcinogenesis</w:t>
      </w:r>
      <w:r>
        <w:rPr>
          <w:color w:val="231F20"/>
          <w:spacing w:val="3"/>
        </w:rPr>
        <w:t xml:space="preserve"> </w:t>
      </w:r>
      <w:r>
        <w:rPr>
          <w:color w:val="231F20"/>
        </w:rPr>
        <w:t>–</w:t>
      </w:r>
      <w:r>
        <w:rPr>
          <w:color w:val="231F20"/>
          <w:spacing w:val="4"/>
        </w:rPr>
        <w:t xml:space="preserve"> </w:t>
      </w:r>
      <w:r>
        <w:rPr>
          <w:color w:val="231F20"/>
        </w:rPr>
        <w:t>Beginning</w:t>
      </w:r>
      <w:r>
        <w:rPr>
          <w:color w:val="231F20"/>
          <w:spacing w:val="4"/>
        </w:rPr>
        <w:t xml:space="preserve"> </w:t>
      </w:r>
      <w:r>
        <w:rPr>
          <w:color w:val="231F20"/>
        </w:rPr>
        <w:t>of</w:t>
      </w:r>
      <w:r>
        <w:rPr>
          <w:color w:val="231F20"/>
          <w:spacing w:val="4"/>
        </w:rPr>
        <w:t xml:space="preserve"> </w:t>
      </w:r>
      <w:r>
        <w:rPr>
          <w:color w:val="231F20"/>
        </w:rPr>
        <w:t>cancer</w:t>
      </w:r>
      <w:r>
        <w:rPr>
          <w:color w:val="231F20"/>
          <w:spacing w:val="4"/>
        </w:rPr>
        <w:t xml:space="preserve"> </w:t>
      </w:r>
      <w:r>
        <w:rPr>
          <w:color w:val="231F20"/>
          <w:spacing w:val="-2"/>
        </w:rPr>
        <w:t>development.</w:t>
      </w:r>
    </w:p>
    <w:p w14:paraId="446530F8" w14:textId="77777777" w:rsidR="00F30FC8" w:rsidRDefault="00000000">
      <w:pPr>
        <w:pStyle w:val="BodyText"/>
        <w:spacing w:before="119"/>
        <w:ind w:left="270" w:right="832" w:firstLine="0"/>
      </w:pPr>
      <w:r>
        <w:rPr>
          <w:color w:val="231F20"/>
          <w:u w:val="single" w:color="231F20"/>
        </w:rPr>
        <w:t>Case-Control Studies</w:t>
      </w:r>
      <w:r>
        <w:rPr>
          <w:color w:val="231F20"/>
        </w:rPr>
        <w:t xml:space="preserve"> – An epidemiological study in which a group of, say, cancer patients (cases)</w:t>
      </w:r>
      <w:r>
        <w:rPr>
          <w:color w:val="231F20"/>
          <w:spacing w:val="40"/>
        </w:rPr>
        <w:t xml:space="preserve"> </w:t>
      </w:r>
      <w:proofErr w:type="gramStart"/>
      <w:r>
        <w:rPr>
          <w:color w:val="231F20"/>
        </w:rPr>
        <w:t>is</w:t>
      </w:r>
      <w:proofErr w:type="gramEnd"/>
      <w:r>
        <w:rPr>
          <w:color w:val="231F20"/>
          <w:spacing w:val="9"/>
        </w:rPr>
        <w:t xml:space="preserve"> </w:t>
      </w:r>
      <w:r>
        <w:rPr>
          <w:color w:val="231F20"/>
        </w:rPr>
        <w:t>compared</w:t>
      </w:r>
      <w:r>
        <w:rPr>
          <w:color w:val="231F20"/>
          <w:spacing w:val="9"/>
        </w:rPr>
        <w:t xml:space="preserve"> </w:t>
      </w:r>
      <w:r>
        <w:rPr>
          <w:color w:val="231F20"/>
        </w:rPr>
        <w:t>to</w:t>
      </w:r>
      <w:r>
        <w:rPr>
          <w:color w:val="231F20"/>
          <w:spacing w:val="10"/>
        </w:rPr>
        <w:t xml:space="preserve"> </w:t>
      </w:r>
      <w:r>
        <w:rPr>
          <w:color w:val="231F20"/>
        </w:rPr>
        <w:t>a</w:t>
      </w:r>
      <w:r>
        <w:rPr>
          <w:color w:val="231F20"/>
          <w:spacing w:val="9"/>
        </w:rPr>
        <w:t xml:space="preserve"> </w:t>
      </w:r>
      <w:r>
        <w:rPr>
          <w:color w:val="231F20"/>
        </w:rPr>
        <w:t>similar</w:t>
      </w:r>
      <w:r>
        <w:rPr>
          <w:color w:val="231F20"/>
          <w:spacing w:val="10"/>
        </w:rPr>
        <w:t xml:space="preserve"> </w:t>
      </w:r>
      <w:r>
        <w:rPr>
          <w:color w:val="231F20"/>
        </w:rPr>
        <w:t>but</w:t>
      </w:r>
      <w:r>
        <w:rPr>
          <w:color w:val="231F20"/>
          <w:spacing w:val="9"/>
        </w:rPr>
        <w:t xml:space="preserve"> </w:t>
      </w:r>
      <w:r>
        <w:rPr>
          <w:color w:val="231F20"/>
        </w:rPr>
        <w:t>cancer-free</w:t>
      </w:r>
      <w:r>
        <w:rPr>
          <w:color w:val="231F20"/>
          <w:spacing w:val="10"/>
        </w:rPr>
        <w:t xml:space="preserve"> </w:t>
      </w:r>
      <w:r>
        <w:rPr>
          <w:color w:val="231F20"/>
        </w:rPr>
        <w:t>population</w:t>
      </w:r>
      <w:r>
        <w:rPr>
          <w:color w:val="231F20"/>
          <w:spacing w:val="9"/>
        </w:rPr>
        <w:t xml:space="preserve"> </w:t>
      </w:r>
      <w:r>
        <w:rPr>
          <w:color w:val="231F20"/>
        </w:rPr>
        <w:t>(controls)</w:t>
      </w:r>
      <w:r>
        <w:rPr>
          <w:color w:val="231F20"/>
          <w:spacing w:val="10"/>
        </w:rPr>
        <w:t xml:space="preserve"> </w:t>
      </w:r>
      <w:r>
        <w:rPr>
          <w:color w:val="231F20"/>
        </w:rPr>
        <w:t>to</w:t>
      </w:r>
      <w:r>
        <w:rPr>
          <w:color w:val="231F20"/>
          <w:spacing w:val="9"/>
        </w:rPr>
        <w:t xml:space="preserve"> </w:t>
      </w:r>
      <w:r>
        <w:rPr>
          <w:color w:val="231F20"/>
        </w:rPr>
        <w:t>help</w:t>
      </w:r>
      <w:r>
        <w:rPr>
          <w:color w:val="231F20"/>
          <w:spacing w:val="9"/>
        </w:rPr>
        <w:t xml:space="preserve"> </w:t>
      </w:r>
      <w:r>
        <w:rPr>
          <w:color w:val="231F20"/>
        </w:rPr>
        <w:t>establish</w:t>
      </w:r>
      <w:r>
        <w:rPr>
          <w:color w:val="231F20"/>
          <w:spacing w:val="10"/>
        </w:rPr>
        <w:t xml:space="preserve"> </w:t>
      </w:r>
      <w:r>
        <w:rPr>
          <w:color w:val="231F20"/>
        </w:rPr>
        <w:t>whether</w:t>
      </w:r>
      <w:r>
        <w:rPr>
          <w:color w:val="231F20"/>
          <w:spacing w:val="9"/>
        </w:rPr>
        <w:t xml:space="preserve"> </w:t>
      </w:r>
      <w:r>
        <w:rPr>
          <w:color w:val="231F20"/>
        </w:rPr>
        <w:t>the</w:t>
      </w:r>
      <w:r>
        <w:rPr>
          <w:color w:val="231F20"/>
          <w:spacing w:val="10"/>
        </w:rPr>
        <w:t xml:space="preserve"> </w:t>
      </w:r>
      <w:r>
        <w:rPr>
          <w:color w:val="231F20"/>
        </w:rPr>
        <w:t>past</w:t>
      </w:r>
      <w:r>
        <w:rPr>
          <w:color w:val="231F20"/>
          <w:spacing w:val="9"/>
        </w:rPr>
        <w:t xml:space="preserve"> </w:t>
      </w:r>
      <w:r>
        <w:rPr>
          <w:color w:val="231F20"/>
          <w:spacing w:val="-5"/>
        </w:rPr>
        <w:t>or</w:t>
      </w:r>
    </w:p>
    <w:p w14:paraId="791468C4" w14:textId="77777777" w:rsidR="00F30FC8" w:rsidRDefault="00000000">
      <w:pPr>
        <w:pStyle w:val="BodyText"/>
        <w:spacing w:before="0"/>
        <w:ind w:left="270" w:firstLine="0"/>
      </w:pPr>
      <w:r>
        <w:rPr>
          <w:color w:val="231F20"/>
        </w:rPr>
        <w:t>recent history of a specific exposure such as smoking, alcohol consumption and dietary intake, etc. are causally related the risk of disease.</w:t>
      </w:r>
    </w:p>
    <w:p w14:paraId="1F041CC5" w14:textId="77777777" w:rsidR="00F30FC8" w:rsidRDefault="00000000">
      <w:pPr>
        <w:pStyle w:val="BodyText"/>
        <w:spacing w:before="119"/>
        <w:ind w:left="270" w:firstLine="0"/>
      </w:pPr>
      <w:r>
        <w:rPr>
          <w:color w:val="231F20"/>
          <w:u w:val="single" w:color="231F20"/>
        </w:rPr>
        <w:t>Catechin</w:t>
      </w:r>
      <w:r>
        <w:rPr>
          <w:color w:val="231F20"/>
          <w:spacing w:val="8"/>
        </w:rPr>
        <w:t xml:space="preserve"> </w:t>
      </w:r>
      <w:r>
        <w:rPr>
          <w:color w:val="231F20"/>
        </w:rPr>
        <w:t>–</w:t>
      </w:r>
      <w:r>
        <w:rPr>
          <w:color w:val="231F20"/>
          <w:spacing w:val="9"/>
        </w:rPr>
        <w:t xml:space="preserve"> </w:t>
      </w:r>
      <w:r>
        <w:rPr>
          <w:color w:val="231F20"/>
        </w:rPr>
        <w:t>One</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tannic</w:t>
      </w:r>
      <w:r>
        <w:rPr>
          <w:color w:val="231F20"/>
          <w:spacing w:val="9"/>
        </w:rPr>
        <w:t xml:space="preserve"> </w:t>
      </w:r>
      <w:r>
        <w:rPr>
          <w:color w:val="231F20"/>
        </w:rPr>
        <w:t>acids;</w:t>
      </w:r>
      <w:r>
        <w:rPr>
          <w:color w:val="231F20"/>
          <w:spacing w:val="9"/>
        </w:rPr>
        <w:t xml:space="preserve"> </w:t>
      </w:r>
      <w:r>
        <w:rPr>
          <w:color w:val="231F20"/>
        </w:rPr>
        <w:t>phytonutrient,</w:t>
      </w:r>
      <w:r>
        <w:rPr>
          <w:color w:val="231F20"/>
          <w:spacing w:val="9"/>
        </w:rPr>
        <w:t xml:space="preserve"> </w:t>
      </w:r>
      <w:r>
        <w:rPr>
          <w:color w:val="231F20"/>
        </w:rPr>
        <w:t>specifically,</w:t>
      </w:r>
      <w:r>
        <w:rPr>
          <w:color w:val="231F20"/>
          <w:spacing w:val="9"/>
        </w:rPr>
        <w:t xml:space="preserve"> </w:t>
      </w:r>
      <w:r>
        <w:rPr>
          <w:color w:val="231F20"/>
        </w:rPr>
        <w:t>one</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flavonoids</w:t>
      </w:r>
      <w:r>
        <w:rPr>
          <w:color w:val="231F20"/>
          <w:spacing w:val="9"/>
        </w:rPr>
        <w:t xml:space="preserve"> </w:t>
      </w:r>
      <w:r>
        <w:rPr>
          <w:color w:val="231F20"/>
        </w:rPr>
        <w:t>found</w:t>
      </w:r>
      <w:r>
        <w:rPr>
          <w:color w:val="231F20"/>
          <w:spacing w:val="9"/>
        </w:rPr>
        <w:t xml:space="preserve"> </w:t>
      </w:r>
      <w:r>
        <w:rPr>
          <w:color w:val="231F20"/>
        </w:rPr>
        <w:t>in</w:t>
      </w:r>
      <w:r>
        <w:rPr>
          <w:color w:val="231F20"/>
          <w:spacing w:val="9"/>
        </w:rPr>
        <w:t xml:space="preserve"> </w:t>
      </w:r>
      <w:r>
        <w:rPr>
          <w:color w:val="231F20"/>
        </w:rPr>
        <w:t>green</w:t>
      </w:r>
      <w:r>
        <w:rPr>
          <w:color w:val="231F20"/>
          <w:spacing w:val="8"/>
        </w:rPr>
        <w:t xml:space="preserve"> </w:t>
      </w:r>
      <w:r>
        <w:rPr>
          <w:color w:val="231F20"/>
          <w:spacing w:val="-4"/>
        </w:rPr>
        <w:t>tea.</w:t>
      </w:r>
    </w:p>
    <w:p w14:paraId="7BD064E4" w14:textId="77777777" w:rsidR="00F30FC8" w:rsidRDefault="00000000">
      <w:pPr>
        <w:pStyle w:val="BodyText"/>
        <w:spacing w:before="120"/>
        <w:ind w:left="270" w:firstLine="0"/>
      </w:pPr>
      <w:r>
        <w:rPr>
          <w:color w:val="231F20"/>
          <w:u w:val="single" w:color="231F20"/>
        </w:rPr>
        <w:t>Creatine</w:t>
      </w:r>
      <w:r>
        <w:rPr>
          <w:color w:val="231F20"/>
        </w:rPr>
        <w:t xml:space="preserve"> – An amino acid that is formed in the muscle tissue of </w:t>
      </w:r>
      <w:proofErr w:type="gramStart"/>
      <w:r>
        <w:rPr>
          <w:color w:val="231F20"/>
        </w:rPr>
        <w:t>vertebrates;</w:t>
      </w:r>
      <w:proofErr w:type="gramEnd"/>
      <w:r>
        <w:rPr>
          <w:color w:val="231F20"/>
        </w:rPr>
        <w:t xml:space="preserve"> supplies energy for muscle </w:t>
      </w:r>
      <w:r>
        <w:rPr>
          <w:color w:val="231F20"/>
          <w:spacing w:val="-2"/>
        </w:rPr>
        <w:t>contraction.</w:t>
      </w:r>
    </w:p>
    <w:p w14:paraId="04BB68EE" w14:textId="77777777" w:rsidR="00F30FC8" w:rsidRDefault="00F30FC8">
      <w:pPr>
        <w:pStyle w:val="BodyText"/>
        <w:sectPr w:rsidR="00F30FC8">
          <w:pgSz w:w="12240" w:h="15840"/>
          <w:pgMar w:top="840" w:right="720" w:bottom="1000" w:left="720" w:header="0" w:footer="686" w:gutter="0"/>
          <w:cols w:space="720"/>
        </w:sectPr>
      </w:pPr>
    </w:p>
    <w:p w14:paraId="24B52DBB" w14:textId="77777777" w:rsidR="00F30FC8" w:rsidRDefault="00000000">
      <w:pPr>
        <w:pStyle w:val="BodyText"/>
        <w:spacing w:before="73"/>
        <w:ind w:left="270" w:right="400" w:firstLine="0"/>
      </w:pPr>
      <w:r>
        <w:rPr>
          <w:color w:val="231F20"/>
          <w:u w:val="single" w:color="231F20"/>
        </w:rPr>
        <w:lastRenderedPageBreak/>
        <w:t>Cohort Studies</w:t>
      </w:r>
      <w:r>
        <w:rPr>
          <w:color w:val="231F20"/>
        </w:rPr>
        <w:t xml:space="preserve"> – Follow-up study of a (usually large) group of people, initially disease-free. Differences in</w:t>
      </w:r>
      <w:r>
        <w:rPr>
          <w:color w:val="231F20"/>
          <w:spacing w:val="23"/>
        </w:rPr>
        <w:t xml:space="preserve"> </w:t>
      </w:r>
      <w:r>
        <w:rPr>
          <w:color w:val="231F20"/>
        </w:rPr>
        <w:t>disease</w:t>
      </w:r>
      <w:r>
        <w:rPr>
          <w:color w:val="231F20"/>
          <w:spacing w:val="23"/>
        </w:rPr>
        <w:t xml:space="preserve"> </w:t>
      </w:r>
      <w:r>
        <w:rPr>
          <w:color w:val="231F20"/>
        </w:rPr>
        <w:t>incidence</w:t>
      </w:r>
      <w:r>
        <w:rPr>
          <w:color w:val="231F20"/>
          <w:spacing w:val="23"/>
        </w:rPr>
        <w:t xml:space="preserve"> </w:t>
      </w:r>
      <w:r>
        <w:rPr>
          <w:color w:val="231F20"/>
        </w:rPr>
        <w:t>within</w:t>
      </w:r>
      <w:r>
        <w:rPr>
          <w:color w:val="231F20"/>
          <w:spacing w:val="23"/>
        </w:rPr>
        <w:t xml:space="preserve"> </w:t>
      </w:r>
      <w:r>
        <w:rPr>
          <w:color w:val="231F20"/>
        </w:rPr>
        <w:t>the</w:t>
      </w:r>
      <w:r>
        <w:rPr>
          <w:color w:val="231F20"/>
          <w:spacing w:val="23"/>
        </w:rPr>
        <w:t xml:space="preserve"> </w:t>
      </w:r>
      <w:r>
        <w:rPr>
          <w:color w:val="231F20"/>
        </w:rPr>
        <w:t>cohort</w:t>
      </w:r>
      <w:r>
        <w:rPr>
          <w:color w:val="231F20"/>
          <w:spacing w:val="23"/>
        </w:rPr>
        <w:t xml:space="preserve"> </w:t>
      </w:r>
      <w:r>
        <w:rPr>
          <w:color w:val="231F20"/>
        </w:rPr>
        <w:t>are</w:t>
      </w:r>
      <w:r>
        <w:rPr>
          <w:color w:val="231F20"/>
          <w:spacing w:val="23"/>
        </w:rPr>
        <w:t xml:space="preserve"> </w:t>
      </w:r>
      <w:r>
        <w:rPr>
          <w:color w:val="231F20"/>
        </w:rPr>
        <w:t>calculated</w:t>
      </w:r>
      <w:r>
        <w:rPr>
          <w:color w:val="231F20"/>
          <w:spacing w:val="23"/>
        </w:rPr>
        <w:t xml:space="preserve"> </w:t>
      </w:r>
      <w:r>
        <w:rPr>
          <w:color w:val="231F20"/>
        </w:rPr>
        <w:t>in</w:t>
      </w:r>
      <w:r>
        <w:rPr>
          <w:color w:val="231F20"/>
          <w:spacing w:val="23"/>
        </w:rPr>
        <w:t xml:space="preserve"> </w:t>
      </w:r>
      <w:r>
        <w:rPr>
          <w:color w:val="231F20"/>
        </w:rPr>
        <w:t>relation</w:t>
      </w:r>
      <w:r>
        <w:rPr>
          <w:color w:val="231F20"/>
          <w:spacing w:val="23"/>
        </w:rPr>
        <w:t xml:space="preserve"> </w:t>
      </w:r>
      <w:r>
        <w:rPr>
          <w:color w:val="231F20"/>
        </w:rPr>
        <w:t>to</w:t>
      </w:r>
      <w:r>
        <w:rPr>
          <w:color w:val="231F20"/>
          <w:spacing w:val="23"/>
        </w:rPr>
        <w:t xml:space="preserve"> </w:t>
      </w:r>
      <w:r>
        <w:rPr>
          <w:color w:val="231F20"/>
        </w:rPr>
        <w:t>different</w:t>
      </w:r>
      <w:r>
        <w:rPr>
          <w:color w:val="231F20"/>
          <w:spacing w:val="23"/>
        </w:rPr>
        <w:t xml:space="preserve"> </w:t>
      </w:r>
      <w:r>
        <w:rPr>
          <w:color w:val="231F20"/>
        </w:rPr>
        <w:t>levels</w:t>
      </w:r>
      <w:r>
        <w:rPr>
          <w:color w:val="231F20"/>
          <w:spacing w:val="23"/>
        </w:rPr>
        <w:t xml:space="preserve"> </w:t>
      </w:r>
      <w:r>
        <w:rPr>
          <w:color w:val="231F20"/>
        </w:rPr>
        <w:t>of</w:t>
      </w:r>
      <w:r>
        <w:rPr>
          <w:color w:val="231F20"/>
          <w:spacing w:val="23"/>
        </w:rPr>
        <w:t xml:space="preserve"> </w:t>
      </w:r>
      <w:r>
        <w:rPr>
          <w:color w:val="231F20"/>
        </w:rPr>
        <w:t>exposure</w:t>
      </w:r>
      <w:r>
        <w:rPr>
          <w:color w:val="231F20"/>
          <w:spacing w:val="23"/>
        </w:rPr>
        <w:t xml:space="preserve"> </w:t>
      </w:r>
      <w:r>
        <w:rPr>
          <w:color w:val="231F20"/>
        </w:rPr>
        <w:t>to specific factors, such as smoking, alcohol consumption, diet and exercise, that were measured at the start of the study and, sometimes, at later times during the study.</w:t>
      </w:r>
    </w:p>
    <w:p w14:paraId="55A82C69" w14:textId="77777777" w:rsidR="00F30FC8" w:rsidRDefault="00000000">
      <w:pPr>
        <w:pStyle w:val="BodyText"/>
        <w:spacing w:before="119"/>
        <w:ind w:left="270" w:right="632" w:firstLine="0"/>
      </w:pPr>
      <w:r>
        <w:rPr>
          <w:color w:val="231F20"/>
          <w:u w:val="single" w:color="231F20"/>
        </w:rPr>
        <w:t>Eicosanoids</w:t>
      </w:r>
      <w:r>
        <w:rPr>
          <w:color w:val="231F20"/>
        </w:rPr>
        <w:t xml:space="preserve"> – Biologically active compounds that regulate blood pressure, blood clotting, and other body functions. They include prostaglandins, </w:t>
      </w:r>
      <w:proofErr w:type="spellStart"/>
      <w:r>
        <w:rPr>
          <w:color w:val="231F20"/>
        </w:rPr>
        <w:t>thromboxanes</w:t>
      </w:r>
      <w:proofErr w:type="spellEnd"/>
      <w:r>
        <w:rPr>
          <w:color w:val="231F20"/>
        </w:rPr>
        <w:t>, and leukotrienes.</w:t>
      </w:r>
    </w:p>
    <w:p w14:paraId="2FBC8AF1" w14:textId="77777777" w:rsidR="00F30FC8" w:rsidRDefault="00000000">
      <w:pPr>
        <w:pStyle w:val="BodyText"/>
        <w:spacing w:before="119"/>
        <w:ind w:left="270" w:firstLine="0"/>
      </w:pPr>
      <w:r>
        <w:rPr>
          <w:color w:val="231F20"/>
          <w:u w:val="single" w:color="231F20"/>
        </w:rPr>
        <w:t>Endogenous</w:t>
      </w:r>
      <w:r>
        <w:rPr>
          <w:color w:val="231F20"/>
          <w:spacing w:val="7"/>
        </w:rPr>
        <w:t xml:space="preserve"> </w:t>
      </w:r>
      <w:r>
        <w:rPr>
          <w:color w:val="231F20"/>
        </w:rPr>
        <w:t>–</w:t>
      </w:r>
      <w:r>
        <w:rPr>
          <w:color w:val="231F20"/>
          <w:spacing w:val="8"/>
        </w:rPr>
        <w:t xml:space="preserve"> </w:t>
      </w:r>
      <w:r>
        <w:rPr>
          <w:color w:val="231F20"/>
        </w:rPr>
        <w:t>Originating</w:t>
      </w:r>
      <w:r>
        <w:rPr>
          <w:color w:val="231F20"/>
          <w:spacing w:val="8"/>
        </w:rPr>
        <w:t xml:space="preserve"> </w:t>
      </w:r>
      <w:r>
        <w:rPr>
          <w:color w:val="231F20"/>
        </w:rPr>
        <w:t>from</w:t>
      </w:r>
      <w:r>
        <w:rPr>
          <w:color w:val="231F20"/>
          <w:spacing w:val="7"/>
        </w:rPr>
        <w:t xml:space="preserve"> </w:t>
      </w:r>
      <w:r>
        <w:rPr>
          <w:color w:val="231F20"/>
        </w:rPr>
        <w:t>within,</w:t>
      </w:r>
      <w:r>
        <w:rPr>
          <w:color w:val="231F20"/>
          <w:spacing w:val="8"/>
        </w:rPr>
        <w:t xml:space="preserve"> </w:t>
      </w:r>
      <w:r>
        <w:rPr>
          <w:color w:val="231F20"/>
        </w:rPr>
        <w:t>as</w:t>
      </w:r>
      <w:r>
        <w:rPr>
          <w:color w:val="231F20"/>
          <w:spacing w:val="8"/>
        </w:rPr>
        <w:t xml:space="preserve"> </w:t>
      </w:r>
      <w:r>
        <w:rPr>
          <w:color w:val="231F20"/>
        </w:rPr>
        <w:t>within</w:t>
      </w:r>
      <w:r>
        <w:rPr>
          <w:color w:val="231F20"/>
          <w:spacing w:val="7"/>
        </w:rPr>
        <w:t xml:space="preserve"> </w:t>
      </w:r>
      <w:r>
        <w:rPr>
          <w:color w:val="231F20"/>
        </w:rPr>
        <w:t>the</w:t>
      </w:r>
      <w:r>
        <w:rPr>
          <w:color w:val="231F20"/>
          <w:spacing w:val="8"/>
        </w:rPr>
        <w:t xml:space="preserve"> </w:t>
      </w:r>
      <w:r>
        <w:rPr>
          <w:color w:val="231F20"/>
          <w:spacing w:val="-2"/>
        </w:rPr>
        <w:t>body.</w:t>
      </w:r>
    </w:p>
    <w:p w14:paraId="6F2B0E5F" w14:textId="77777777" w:rsidR="00F30FC8" w:rsidRDefault="00000000">
      <w:pPr>
        <w:pStyle w:val="BodyText"/>
        <w:spacing w:before="120" w:line="348" w:lineRule="auto"/>
        <w:ind w:left="270" w:right="1721" w:firstLine="0"/>
      </w:pPr>
      <w:r>
        <w:rPr>
          <w:color w:val="231F20"/>
          <w:u w:val="single" w:color="231F20"/>
        </w:rPr>
        <w:t>Estradiol</w:t>
      </w:r>
      <w:r>
        <w:rPr>
          <w:color w:val="231F20"/>
        </w:rPr>
        <w:t xml:space="preserve"> – A naturally occurring powerful estrogen secreted by the mammalian ovary. </w:t>
      </w:r>
      <w:r>
        <w:rPr>
          <w:color w:val="231F20"/>
          <w:u w:val="single" w:color="231F20"/>
        </w:rPr>
        <w:t>Estrone</w:t>
      </w:r>
      <w:r>
        <w:rPr>
          <w:color w:val="231F20"/>
        </w:rPr>
        <w:t xml:space="preserve"> – A naturally occurring weak estrogen secreted by the mammalian ovary.</w:t>
      </w:r>
    </w:p>
    <w:p w14:paraId="61D35602" w14:textId="77777777" w:rsidR="00F30FC8" w:rsidRDefault="00000000">
      <w:pPr>
        <w:pStyle w:val="BodyText"/>
        <w:spacing w:before="1"/>
        <w:ind w:left="270" w:right="632" w:firstLine="0"/>
      </w:pPr>
      <w:r>
        <w:rPr>
          <w:color w:val="231F20"/>
          <w:u w:val="single" w:color="231F20"/>
        </w:rPr>
        <w:t>Glutathione</w:t>
      </w:r>
      <w:r>
        <w:rPr>
          <w:color w:val="231F20"/>
        </w:rPr>
        <w:t xml:space="preserve"> – A polypeptide produced primarily in the liver; involved in DNA synthesis and repair, protein and prostaglandin synthesis, amino acid transport, metabolism of toxins and carcinogens, immune system function, prevention of oxidative cell damage, and enzyme activation.</w:t>
      </w:r>
    </w:p>
    <w:p w14:paraId="0397828A" w14:textId="77777777" w:rsidR="00F30FC8" w:rsidRDefault="00000000">
      <w:pPr>
        <w:pStyle w:val="BodyText"/>
        <w:spacing w:before="119"/>
        <w:ind w:left="270" w:right="632" w:firstLine="0"/>
      </w:pPr>
      <w:r>
        <w:rPr>
          <w:color w:val="231F20"/>
          <w:u w:val="single" w:color="231F20"/>
        </w:rPr>
        <w:t>Glycemic Index</w:t>
      </w:r>
      <w:r>
        <w:rPr>
          <w:color w:val="231F20"/>
        </w:rPr>
        <w:t xml:space="preserve"> - A numerical value given to a carbohydrate-rich food that is based on the average increase in blood glucose levels occurring after the food is eaten.</w:t>
      </w:r>
    </w:p>
    <w:p w14:paraId="6677AC9E" w14:textId="77777777" w:rsidR="00F30FC8" w:rsidRDefault="00000000">
      <w:pPr>
        <w:pStyle w:val="BodyText"/>
        <w:spacing w:before="119"/>
        <w:ind w:left="270" w:right="456" w:firstLine="0"/>
        <w:jc w:val="both"/>
      </w:pPr>
      <w:r>
        <w:rPr>
          <w:color w:val="231F20"/>
          <w:u w:val="single" w:color="231F20"/>
        </w:rPr>
        <w:t>Glycemic Load</w:t>
      </w:r>
      <w:r>
        <w:rPr>
          <w:color w:val="231F20"/>
        </w:rPr>
        <w:t xml:space="preserve"> - An index indicating the amount of carbohydrate contained in a specified serving of a particular food. It is calculated by multiplying the food's glycemic index by its carbohydrate content in grams and then dividing by 100.</w:t>
      </w:r>
    </w:p>
    <w:p w14:paraId="182603FD" w14:textId="77777777" w:rsidR="00F30FC8" w:rsidRDefault="00000000">
      <w:pPr>
        <w:pStyle w:val="BodyText"/>
        <w:spacing w:before="119"/>
        <w:ind w:left="270" w:right="632" w:firstLine="0"/>
      </w:pPr>
      <w:r>
        <w:rPr>
          <w:color w:val="231F20"/>
          <w:u w:val="single" w:color="231F20"/>
        </w:rPr>
        <w:t>Insulin</w:t>
      </w:r>
      <w:r>
        <w:rPr>
          <w:color w:val="231F20"/>
        </w:rPr>
        <w:t xml:space="preserve"> - Insulin is a hormone produced by the pancreas in the body that regulates the metabolism of carbohydrates and fats, especially the conversion of glucose to glycogen, which lowers the body’s</w:t>
      </w:r>
      <w:r>
        <w:rPr>
          <w:color w:val="231F20"/>
          <w:spacing w:val="40"/>
        </w:rPr>
        <w:t xml:space="preserve"> </w:t>
      </w:r>
      <w:r>
        <w:rPr>
          <w:color w:val="231F20"/>
        </w:rPr>
        <w:t>blood sugar level.</w:t>
      </w:r>
    </w:p>
    <w:p w14:paraId="0573CB8B" w14:textId="77777777" w:rsidR="00F30FC8" w:rsidRDefault="00000000">
      <w:pPr>
        <w:pStyle w:val="BodyText"/>
        <w:spacing w:before="119"/>
        <w:ind w:left="270" w:right="400" w:firstLine="0"/>
      </w:pPr>
      <w:r>
        <w:rPr>
          <w:color w:val="231F20"/>
          <w:u w:val="single" w:color="231F20"/>
        </w:rPr>
        <w:t>Lignans</w:t>
      </w:r>
      <w:r>
        <w:rPr>
          <w:color w:val="231F20"/>
          <w:spacing w:val="80"/>
        </w:rPr>
        <w:t xml:space="preserve"> </w:t>
      </w:r>
      <w:r>
        <w:rPr>
          <w:color w:val="231F20"/>
        </w:rPr>
        <w:t>- Phytoestrogens that have a similar chemical structure to estradiol and tamoxifen; appear to offer protection against breast cancer.</w:t>
      </w:r>
    </w:p>
    <w:p w14:paraId="465443AD" w14:textId="77777777" w:rsidR="00F30FC8" w:rsidRDefault="00000000">
      <w:pPr>
        <w:pStyle w:val="BodyText"/>
        <w:spacing w:before="119" w:line="348" w:lineRule="auto"/>
        <w:ind w:left="270" w:right="632" w:firstLine="0"/>
      </w:pPr>
      <w:r>
        <w:rPr>
          <w:color w:val="231F20"/>
          <w:u w:val="single" w:color="231F20"/>
        </w:rPr>
        <w:t>Meta-analysis</w:t>
      </w:r>
      <w:r>
        <w:rPr>
          <w:color w:val="231F20"/>
        </w:rPr>
        <w:t xml:space="preserve"> – The process of using statistical methods to combine the results of different studies. </w:t>
      </w:r>
      <w:r>
        <w:rPr>
          <w:color w:val="231F20"/>
          <w:u w:val="single" w:color="231F20"/>
        </w:rPr>
        <w:t>Mutation</w:t>
      </w:r>
      <w:r>
        <w:rPr>
          <w:color w:val="231F20"/>
        </w:rPr>
        <w:t xml:space="preserve"> – Abnormal cell development.</w:t>
      </w:r>
    </w:p>
    <w:p w14:paraId="29B515D2" w14:textId="77777777" w:rsidR="00F30FC8" w:rsidRDefault="00000000">
      <w:pPr>
        <w:pStyle w:val="BodyText"/>
        <w:spacing w:before="1"/>
        <w:ind w:left="270" w:right="632" w:firstLine="0"/>
      </w:pPr>
      <w:r>
        <w:rPr>
          <w:color w:val="231F20"/>
          <w:u w:val="single" w:color="231F20"/>
        </w:rPr>
        <w:t>Nitrosamines</w:t>
      </w:r>
      <w:r>
        <w:rPr>
          <w:color w:val="231F20"/>
        </w:rPr>
        <w:t xml:space="preserve"> – Derivatives of nitrites that may be formed in the stomach when nitrites combine with </w:t>
      </w:r>
      <w:proofErr w:type="gramStart"/>
      <w:r>
        <w:rPr>
          <w:color w:val="231F20"/>
        </w:rPr>
        <w:t>amines;</w:t>
      </w:r>
      <w:proofErr w:type="gramEnd"/>
      <w:r>
        <w:rPr>
          <w:color w:val="231F20"/>
        </w:rPr>
        <w:t xml:space="preserve"> carcinogenic in animals.</w:t>
      </w:r>
    </w:p>
    <w:p w14:paraId="2312E831" w14:textId="77777777" w:rsidR="00F30FC8" w:rsidRDefault="00000000">
      <w:pPr>
        <w:pStyle w:val="BodyText"/>
        <w:spacing w:before="120"/>
        <w:ind w:left="270" w:firstLine="0"/>
      </w:pPr>
      <w:r>
        <w:rPr>
          <w:color w:val="231F20"/>
          <w:u w:val="single" w:color="231F20"/>
        </w:rPr>
        <w:t>Phytonutrients</w:t>
      </w:r>
      <w:r>
        <w:rPr>
          <w:color w:val="231F20"/>
          <w:spacing w:val="14"/>
        </w:rPr>
        <w:t xml:space="preserve"> </w:t>
      </w:r>
      <w:r>
        <w:rPr>
          <w:color w:val="231F20"/>
        </w:rPr>
        <w:t>–</w:t>
      </w:r>
      <w:r>
        <w:rPr>
          <w:color w:val="231F20"/>
          <w:spacing w:val="15"/>
        </w:rPr>
        <w:t xml:space="preserve"> </w:t>
      </w:r>
      <w:r>
        <w:rPr>
          <w:color w:val="231F20"/>
        </w:rPr>
        <w:t>Plant</w:t>
      </w:r>
      <w:r>
        <w:rPr>
          <w:color w:val="231F20"/>
          <w:spacing w:val="15"/>
        </w:rPr>
        <w:t xml:space="preserve"> </w:t>
      </w:r>
      <w:r>
        <w:rPr>
          <w:color w:val="231F20"/>
        </w:rPr>
        <w:t>compounds</w:t>
      </w:r>
      <w:r>
        <w:rPr>
          <w:color w:val="231F20"/>
          <w:spacing w:val="14"/>
        </w:rPr>
        <w:t xml:space="preserve"> </w:t>
      </w:r>
      <w:r>
        <w:rPr>
          <w:color w:val="231F20"/>
        </w:rPr>
        <w:t>that</w:t>
      </w:r>
      <w:r>
        <w:rPr>
          <w:color w:val="231F20"/>
          <w:spacing w:val="15"/>
        </w:rPr>
        <w:t xml:space="preserve"> </w:t>
      </w:r>
      <w:r>
        <w:rPr>
          <w:color w:val="231F20"/>
        </w:rPr>
        <w:t>appear</w:t>
      </w:r>
      <w:r>
        <w:rPr>
          <w:color w:val="231F20"/>
          <w:spacing w:val="15"/>
        </w:rPr>
        <w:t xml:space="preserve"> </w:t>
      </w:r>
      <w:r>
        <w:rPr>
          <w:color w:val="231F20"/>
        </w:rPr>
        <w:t>to</w:t>
      </w:r>
      <w:r>
        <w:rPr>
          <w:color w:val="231F20"/>
          <w:spacing w:val="15"/>
        </w:rPr>
        <w:t xml:space="preserve"> </w:t>
      </w:r>
      <w:r>
        <w:rPr>
          <w:color w:val="231F20"/>
        </w:rPr>
        <w:t>have</w:t>
      </w:r>
      <w:r>
        <w:rPr>
          <w:color w:val="231F20"/>
          <w:spacing w:val="14"/>
        </w:rPr>
        <w:t xml:space="preserve"> </w:t>
      </w:r>
      <w:r>
        <w:rPr>
          <w:color w:val="231F20"/>
        </w:rPr>
        <w:t>health-protecting</w:t>
      </w:r>
      <w:r>
        <w:rPr>
          <w:color w:val="231F20"/>
          <w:spacing w:val="15"/>
        </w:rPr>
        <w:t xml:space="preserve"> </w:t>
      </w:r>
      <w:r>
        <w:rPr>
          <w:color w:val="231F20"/>
          <w:spacing w:val="-2"/>
        </w:rPr>
        <w:t>properties.</w:t>
      </w:r>
    </w:p>
    <w:p w14:paraId="27625D8B" w14:textId="77777777" w:rsidR="00F30FC8" w:rsidRDefault="00000000">
      <w:pPr>
        <w:pStyle w:val="BodyText"/>
        <w:spacing w:before="119"/>
        <w:ind w:left="270" w:right="400" w:firstLine="0"/>
      </w:pPr>
      <w:r>
        <w:rPr>
          <w:color w:val="231F20"/>
          <w:u w:val="single" w:color="231F20"/>
        </w:rPr>
        <w:t>Polyphenols</w:t>
      </w:r>
      <w:r>
        <w:rPr>
          <w:color w:val="231F20"/>
        </w:rPr>
        <w:t xml:space="preserve"> – Phytonutrients that act as an antioxidant; compounds that protects the cells and body</w:t>
      </w:r>
      <w:r>
        <w:rPr>
          <w:color w:val="231F20"/>
          <w:spacing w:val="40"/>
        </w:rPr>
        <w:t xml:space="preserve"> </w:t>
      </w:r>
      <w:r>
        <w:rPr>
          <w:color w:val="231F20"/>
        </w:rPr>
        <w:t>chemicals against damage caused by free radicals, reactive atoms that contribute to tissue damage in the body.</w:t>
      </w:r>
    </w:p>
    <w:p w14:paraId="03AB6AC0" w14:textId="77777777" w:rsidR="00F30FC8" w:rsidRDefault="00000000">
      <w:pPr>
        <w:pStyle w:val="BodyText"/>
        <w:spacing w:before="119"/>
        <w:ind w:left="270" w:right="632" w:firstLine="0"/>
      </w:pPr>
      <w:r>
        <w:rPr>
          <w:color w:val="231F20"/>
          <w:u w:val="single" w:color="231F20"/>
        </w:rPr>
        <w:t>Retinoids</w:t>
      </w:r>
      <w:r>
        <w:rPr>
          <w:color w:val="231F20"/>
        </w:rPr>
        <w:t xml:space="preserve"> – Chemically related compounds with biological activity </w:t>
      </w:r>
      <w:proofErr w:type="gramStart"/>
      <w:r>
        <w:rPr>
          <w:color w:val="231F20"/>
        </w:rPr>
        <w:t>similar to</w:t>
      </w:r>
      <w:proofErr w:type="gramEnd"/>
      <w:r>
        <w:rPr>
          <w:color w:val="231F20"/>
        </w:rPr>
        <w:t xml:space="preserve"> that of retinol; related to vitamin A.</w:t>
      </w:r>
    </w:p>
    <w:p w14:paraId="622B05A4" w14:textId="77777777" w:rsidR="00F30FC8" w:rsidRDefault="00000000">
      <w:pPr>
        <w:pStyle w:val="BodyText"/>
        <w:spacing w:before="119"/>
        <w:ind w:left="270" w:firstLine="0"/>
      </w:pPr>
      <w:r>
        <w:rPr>
          <w:color w:val="231F20"/>
          <w:u w:val="single" w:color="231F20"/>
        </w:rPr>
        <w:t>Sex hormone-binding globulin (SHBG)</w:t>
      </w:r>
      <w:r>
        <w:rPr>
          <w:color w:val="231F20"/>
        </w:rPr>
        <w:t xml:space="preserve"> – A protein in the blood that acts as a carrier for androgens and estradiol; inhibits the estradiol-induced proliferation of breast cancer cells.</w:t>
      </w:r>
    </w:p>
    <w:p w14:paraId="27843FC5" w14:textId="77777777" w:rsidR="00F30FC8" w:rsidRDefault="00F30FC8">
      <w:pPr>
        <w:pStyle w:val="BodyText"/>
        <w:sectPr w:rsidR="00F30FC8">
          <w:pgSz w:w="12240" w:h="15840"/>
          <w:pgMar w:top="860" w:right="720" w:bottom="1000" w:left="720" w:header="0" w:footer="686" w:gutter="0"/>
          <w:cols w:space="720"/>
        </w:sectPr>
      </w:pPr>
    </w:p>
    <w:p w14:paraId="178F1E38" w14:textId="77777777" w:rsidR="00F30FC8" w:rsidRDefault="00000000">
      <w:pPr>
        <w:pStyle w:val="Heading2"/>
      </w:pPr>
      <w:r>
        <w:rPr>
          <w:noProof/>
        </w:rPr>
        <w:lastRenderedPageBreak/>
        <mc:AlternateContent>
          <mc:Choice Requires="wps">
            <w:drawing>
              <wp:anchor distT="0" distB="0" distL="0" distR="0" simplePos="0" relativeHeight="487601152" behindDoc="1" locked="0" layoutInCell="1" allowOverlap="1" wp14:anchorId="6A38CCAF" wp14:editId="20114E5C">
                <wp:simplePos x="0" y="0"/>
                <wp:positionH relativeFrom="page">
                  <wp:posOffset>628650</wp:posOffset>
                </wp:positionH>
                <wp:positionV relativeFrom="paragraph">
                  <wp:posOffset>273455</wp:posOffset>
                </wp:positionV>
                <wp:extent cx="65151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EB0DD35" id="Graphic 40" o:spid="_x0000_s1026" style="position:absolute;margin-left:49.5pt;margin-top:21.55pt;width:513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515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" path="m,l6515100,e" filled="f" strokecolor="#231f20" strokeweight=".5pt">
                <v:path arrowok="t"/>
                <w10:wrap type="topAndBottom" anchorx="page"/>
              </v:shape>
            </w:pict>
          </mc:Fallback>
        </mc:AlternateContent>
      </w:r>
      <w:r>
        <w:rPr>
          <w:color w:val="231F20"/>
          <w:spacing w:val="-2"/>
        </w:rPr>
        <w:t>References</w:t>
      </w:r>
    </w:p>
    <w:p w14:paraId="6886FFEA" w14:textId="77777777" w:rsidR="00F30FC8" w:rsidRDefault="00000000">
      <w:pPr>
        <w:pStyle w:val="ListParagraph"/>
        <w:numPr>
          <w:ilvl w:val="0"/>
          <w:numId w:val="4"/>
        </w:numPr>
        <w:tabs>
          <w:tab w:val="left" w:pos="630"/>
        </w:tabs>
        <w:spacing w:before="267"/>
        <w:ind w:right="830"/>
        <w:jc w:val="both"/>
      </w:pPr>
      <w:r>
        <w:rPr>
          <w:color w:val="231F20"/>
        </w:rPr>
        <w:t>Byers T, Nestle M, McTiernan A, Doyle C, Currie-Williams A, Gansler T, et al. American Cancer Society 2001 Nutrition and Physical Activity Guidelines Advisory Committee. American Cancer Society guidelines on nutrition and physical activity for cancer prevention: Reducing the risk of cancer with healthy food choices and physical activity. CA: Ca J Clin. 2002; 52(2):92-119.</w:t>
      </w:r>
    </w:p>
    <w:p w14:paraId="1E14AF58" w14:textId="77777777" w:rsidR="00F30FC8" w:rsidRDefault="00000000">
      <w:pPr>
        <w:pStyle w:val="ListParagraph"/>
        <w:numPr>
          <w:ilvl w:val="0"/>
          <w:numId w:val="4"/>
        </w:numPr>
        <w:tabs>
          <w:tab w:val="left" w:pos="630"/>
        </w:tabs>
        <w:ind w:right="640"/>
      </w:pPr>
      <w:r>
        <w:rPr>
          <w:color w:val="231F20"/>
        </w:rPr>
        <w:t xml:space="preserve">Link LB, Canchola AJ, Bernstein L, et al. Dietary patterns and breast cancer risk in the California Teachers Study cohort. Am J Clin </w:t>
      </w:r>
      <w:proofErr w:type="spellStart"/>
      <w:r>
        <w:rPr>
          <w:color w:val="231F20"/>
        </w:rPr>
        <w:t>Nutr</w:t>
      </w:r>
      <w:proofErr w:type="spellEnd"/>
      <w:r>
        <w:rPr>
          <w:color w:val="231F20"/>
        </w:rPr>
        <w:t>. 2013;98(6):1524-1532.</w:t>
      </w:r>
    </w:p>
    <w:p w14:paraId="1A9775B3" w14:textId="77777777" w:rsidR="00F30FC8" w:rsidRDefault="00000000">
      <w:pPr>
        <w:pStyle w:val="ListParagraph"/>
        <w:numPr>
          <w:ilvl w:val="0"/>
          <w:numId w:val="4"/>
        </w:numPr>
        <w:tabs>
          <w:tab w:val="left" w:pos="630"/>
        </w:tabs>
        <w:spacing w:before="173"/>
        <w:ind w:right="740"/>
      </w:pPr>
      <w:r>
        <w:rPr>
          <w:color w:val="231F20"/>
        </w:rPr>
        <w:t xml:space="preserve">Demetriou CA, </w:t>
      </w:r>
      <w:proofErr w:type="spellStart"/>
      <w:r>
        <w:rPr>
          <w:color w:val="231F20"/>
        </w:rPr>
        <w:t>Hadjisavvas</w:t>
      </w:r>
      <w:proofErr w:type="spellEnd"/>
      <w:r>
        <w:rPr>
          <w:color w:val="231F20"/>
        </w:rPr>
        <w:t xml:space="preserve"> A, </w:t>
      </w:r>
      <w:proofErr w:type="spellStart"/>
      <w:r>
        <w:rPr>
          <w:color w:val="231F20"/>
        </w:rPr>
        <w:t>Loizidou</w:t>
      </w:r>
      <w:proofErr w:type="spellEnd"/>
      <w:r>
        <w:rPr>
          <w:color w:val="231F20"/>
        </w:rPr>
        <w:t xml:space="preserve"> MA, et al. The mediterranean dietary pattern and breast cancer risk in </w:t>
      </w:r>
      <w:proofErr w:type="gramStart"/>
      <w:r>
        <w:rPr>
          <w:color w:val="231F20"/>
        </w:rPr>
        <w:t>Greek-Cypriot</w:t>
      </w:r>
      <w:proofErr w:type="gramEnd"/>
      <w:r>
        <w:rPr>
          <w:color w:val="231F20"/>
        </w:rPr>
        <w:t xml:space="preserve"> women: a case-control study. BMC Cancer. </w:t>
      </w:r>
      <w:proofErr w:type="gramStart"/>
      <w:r>
        <w:rPr>
          <w:color w:val="231F20"/>
        </w:rPr>
        <w:t>2012;12:113</w:t>
      </w:r>
      <w:proofErr w:type="gramEnd"/>
      <w:r>
        <w:rPr>
          <w:color w:val="231F20"/>
        </w:rPr>
        <w:t>.</w:t>
      </w:r>
    </w:p>
    <w:p w14:paraId="3F8B0661" w14:textId="77777777" w:rsidR="00F30FC8" w:rsidRDefault="00000000">
      <w:pPr>
        <w:pStyle w:val="ListParagraph"/>
        <w:numPr>
          <w:ilvl w:val="0"/>
          <w:numId w:val="4"/>
        </w:numPr>
        <w:tabs>
          <w:tab w:val="left" w:pos="630"/>
        </w:tabs>
        <w:ind w:right="340"/>
      </w:pPr>
      <w:r>
        <w:rPr>
          <w:color w:val="231F20"/>
        </w:rPr>
        <w:t>Gaudet MM, Britton JA, Kabat GC, Steck-Scott S, Eng SM, Teitelbaum SL, et al. Fruits, vegetables, and micronutrients in relation to breast cancer modified by menopause and hormone receptor</w:t>
      </w:r>
      <w:r>
        <w:rPr>
          <w:color w:val="231F20"/>
          <w:spacing w:val="80"/>
        </w:rPr>
        <w:t xml:space="preserve"> </w:t>
      </w:r>
      <w:r>
        <w:rPr>
          <w:color w:val="231F20"/>
        </w:rPr>
        <w:t>status. Cancer Epidemiol Biomarkers Prev. 2004;13(9):1485-1494.</w:t>
      </w:r>
    </w:p>
    <w:p w14:paraId="53809379" w14:textId="77777777" w:rsidR="00F30FC8" w:rsidRDefault="00000000">
      <w:pPr>
        <w:pStyle w:val="ListParagraph"/>
        <w:numPr>
          <w:ilvl w:val="0"/>
          <w:numId w:val="4"/>
        </w:numPr>
        <w:tabs>
          <w:tab w:val="left" w:pos="630"/>
        </w:tabs>
        <w:ind w:right="793"/>
      </w:pPr>
      <w:r>
        <w:rPr>
          <w:color w:val="231F20"/>
        </w:rPr>
        <w:t>World Cancer Research Fund. Food, nutrition, physical activity, and the prevention of cancer: a global perspective. Washington, DC: American Institute for Cancer Research, 2007.</w:t>
      </w:r>
    </w:p>
    <w:p w14:paraId="06A679CE" w14:textId="77777777" w:rsidR="00F30FC8" w:rsidRDefault="00000000">
      <w:pPr>
        <w:pStyle w:val="ListParagraph"/>
        <w:numPr>
          <w:ilvl w:val="0"/>
          <w:numId w:val="4"/>
        </w:numPr>
        <w:tabs>
          <w:tab w:val="left" w:pos="630"/>
        </w:tabs>
        <w:spacing w:before="173"/>
        <w:ind w:right="467"/>
      </w:pPr>
      <w:r>
        <w:rPr>
          <w:color w:val="231F20"/>
        </w:rPr>
        <w:t xml:space="preserve">Riboli E, Norat T. Epidemiologic evidence of the protective effect of fruit and vegetables on cancer risk. Am J Clin </w:t>
      </w:r>
      <w:proofErr w:type="spellStart"/>
      <w:r>
        <w:rPr>
          <w:color w:val="231F20"/>
        </w:rPr>
        <w:t>Nutr</w:t>
      </w:r>
      <w:proofErr w:type="spellEnd"/>
      <w:r>
        <w:rPr>
          <w:color w:val="231F20"/>
        </w:rPr>
        <w:t>. 2003;78(3 Suppl):559S-569S.</w:t>
      </w:r>
    </w:p>
    <w:p w14:paraId="3B9B7614" w14:textId="77777777" w:rsidR="00F30FC8" w:rsidRDefault="00000000">
      <w:pPr>
        <w:pStyle w:val="ListParagraph"/>
        <w:numPr>
          <w:ilvl w:val="0"/>
          <w:numId w:val="4"/>
        </w:numPr>
        <w:tabs>
          <w:tab w:val="left" w:pos="630"/>
        </w:tabs>
        <w:ind w:right="528"/>
      </w:pPr>
      <w:r>
        <w:rPr>
          <w:color w:val="231F20"/>
        </w:rPr>
        <w:t>Hirose K, Matsuo K, Iwata H, Tajima K. Dietary patterns and the risk of breast cancer in Japanese women. Cancer Sci. 2007;98(9):1431-1438.</w:t>
      </w:r>
    </w:p>
    <w:p w14:paraId="560DB77A" w14:textId="77777777" w:rsidR="00F30FC8" w:rsidRDefault="00000000">
      <w:pPr>
        <w:pStyle w:val="ListParagraph"/>
        <w:numPr>
          <w:ilvl w:val="0"/>
          <w:numId w:val="4"/>
        </w:numPr>
        <w:tabs>
          <w:tab w:val="left" w:pos="630"/>
        </w:tabs>
        <w:spacing w:before="173"/>
        <w:ind w:right="441"/>
      </w:pPr>
      <w:r>
        <w:rPr>
          <w:color w:val="231F20"/>
        </w:rPr>
        <w:t xml:space="preserve">Do MH, Lee SS, Kim JY, Jung PJ, Lee MH. Fruits, vegetables, soy foods and breast cancer in pre-and postmenopausal Korean women: a case-control study. Int J </w:t>
      </w:r>
      <w:proofErr w:type="spellStart"/>
      <w:r>
        <w:rPr>
          <w:color w:val="231F20"/>
        </w:rPr>
        <w:t>Vitam</w:t>
      </w:r>
      <w:proofErr w:type="spellEnd"/>
      <w:r>
        <w:rPr>
          <w:color w:val="231F20"/>
        </w:rPr>
        <w:t xml:space="preserve"> </w:t>
      </w:r>
      <w:proofErr w:type="spellStart"/>
      <w:r>
        <w:rPr>
          <w:color w:val="231F20"/>
        </w:rPr>
        <w:t>Nutr</w:t>
      </w:r>
      <w:proofErr w:type="spellEnd"/>
      <w:r>
        <w:rPr>
          <w:color w:val="231F20"/>
        </w:rPr>
        <w:t xml:space="preserve"> Res. 2007;77(2):130-</w:t>
      </w:r>
      <w:r>
        <w:rPr>
          <w:color w:val="231F20"/>
          <w:spacing w:val="-4"/>
        </w:rPr>
        <w:t>141.</w:t>
      </w:r>
    </w:p>
    <w:p w14:paraId="6744B7D5" w14:textId="77777777" w:rsidR="00F30FC8" w:rsidRDefault="00000000">
      <w:pPr>
        <w:pStyle w:val="ListParagraph"/>
        <w:numPr>
          <w:ilvl w:val="0"/>
          <w:numId w:val="4"/>
        </w:numPr>
        <w:tabs>
          <w:tab w:val="left" w:pos="630"/>
        </w:tabs>
        <w:ind w:right="302"/>
      </w:pPr>
      <w:r>
        <w:rPr>
          <w:color w:val="231F20"/>
        </w:rPr>
        <w:t>Zhang S, Hunter DJ, Forman MR, Rosner BA, Speizer FE, Colditz GA, et al. Dietary carotenoids and vitamins A, C, and E and risk of breast cancer. J Natl Cancer Inst. 1999;91(6):547-556.</w:t>
      </w:r>
    </w:p>
    <w:p w14:paraId="524D5187" w14:textId="77777777" w:rsidR="00F30FC8" w:rsidRDefault="00000000">
      <w:pPr>
        <w:pStyle w:val="ListParagraph"/>
        <w:numPr>
          <w:ilvl w:val="0"/>
          <w:numId w:val="4"/>
        </w:numPr>
        <w:tabs>
          <w:tab w:val="left" w:pos="630"/>
        </w:tabs>
        <w:spacing w:before="173"/>
        <w:ind w:right="829"/>
      </w:pPr>
      <w:proofErr w:type="spellStart"/>
      <w:r>
        <w:rPr>
          <w:color w:val="231F20"/>
        </w:rPr>
        <w:t>Freudenheim</w:t>
      </w:r>
      <w:proofErr w:type="spellEnd"/>
      <w:r>
        <w:rPr>
          <w:color w:val="231F20"/>
        </w:rPr>
        <w:t xml:space="preserve"> JL, Marshall JR, Vena JE, Laughlin, R, Brasure JR, Swanson MK, et al. Premenopausal breast cancer risk and intake of vegetables, fruits, and related nutrients. J Natl Cancer Inst. 1996;88(6):340-348.</w:t>
      </w:r>
    </w:p>
    <w:p w14:paraId="7B3D7823" w14:textId="77777777" w:rsidR="00F30FC8" w:rsidRDefault="00000000">
      <w:pPr>
        <w:pStyle w:val="ListParagraph"/>
        <w:numPr>
          <w:ilvl w:val="0"/>
          <w:numId w:val="4"/>
        </w:numPr>
        <w:tabs>
          <w:tab w:val="left" w:pos="630"/>
        </w:tabs>
        <w:ind w:right="952"/>
      </w:pPr>
      <w:r>
        <w:rPr>
          <w:color w:val="231F20"/>
        </w:rPr>
        <w:t xml:space="preserve">La Vecchia C, Altieri A, Tavani A. Vegetables, fruit, antioxidants and cancer: a review of Italian studies. </w:t>
      </w:r>
      <w:proofErr w:type="spellStart"/>
      <w:r>
        <w:rPr>
          <w:color w:val="231F20"/>
        </w:rPr>
        <w:t>Eur</w:t>
      </w:r>
      <w:proofErr w:type="spellEnd"/>
      <w:r>
        <w:rPr>
          <w:color w:val="231F20"/>
        </w:rPr>
        <w:t xml:space="preserve"> J </w:t>
      </w:r>
      <w:proofErr w:type="spellStart"/>
      <w:r>
        <w:rPr>
          <w:color w:val="231F20"/>
        </w:rPr>
        <w:t>Nutr</w:t>
      </w:r>
      <w:proofErr w:type="spellEnd"/>
      <w:r>
        <w:rPr>
          <w:color w:val="231F20"/>
        </w:rPr>
        <w:t>. 2001;40(6):261-267.</w:t>
      </w:r>
    </w:p>
    <w:p w14:paraId="0036DD97" w14:textId="77777777" w:rsidR="00F30FC8" w:rsidRDefault="00000000">
      <w:pPr>
        <w:pStyle w:val="ListParagraph"/>
        <w:numPr>
          <w:ilvl w:val="0"/>
          <w:numId w:val="4"/>
        </w:numPr>
        <w:tabs>
          <w:tab w:val="left" w:pos="630"/>
        </w:tabs>
        <w:spacing w:before="173"/>
        <w:ind w:right="670"/>
      </w:pPr>
      <w:r>
        <w:rPr>
          <w:color w:val="231F20"/>
        </w:rPr>
        <w:t xml:space="preserve">Sant M, </w:t>
      </w:r>
      <w:proofErr w:type="spellStart"/>
      <w:r>
        <w:rPr>
          <w:color w:val="231F20"/>
        </w:rPr>
        <w:t>Allemani</w:t>
      </w:r>
      <w:proofErr w:type="spellEnd"/>
      <w:r>
        <w:rPr>
          <w:color w:val="231F20"/>
        </w:rPr>
        <w:t xml:space="preserve"> C, </w:t>
      </w:r>
      <w:proofErr w:type="spellStart"/>
      <w:r>
        <w:rPr>
          <w:color w:val="231F20"/>
        </w:rPr>
        <w:t>Sieri</w:t>
      </w:r>
      <w:proofErr w:type="spellEnd"/>
      <w:r>
        <w:rPr>
          <w:color w:val="231F20"/>
        </w:rPr>
        <w:t xml:space="preserve"> S, Krogh V, Menard S, Tagliabue E, et al. Salad vegetables dietary pattern protects against HER-2- positive breast cancer: a prospective Italian study. Int J Cancer. </w:t>
      </w:r>
      <w:r>
        <w:rPr>
          <w:color w:val="231F20"/>
          <w:spacing w:val="-2"/>
        </w:rPr>
        <w:t>2007;121(4):911-914.</w:t>
      </w:r>
    </w:p>
    <w:p w14:paraId="53DF9B88" w14:textId="77777777" w:rsidR="00F30FC8" w:rsidRDefault="00000000">
      <w:pPr>
        <w:pStyle w:val="ListParagraph"/>
        <w:numPr>
          <w:ilvl w:val="0"/>
          <w:numId w:val="4"/>
        </w:numPr>
        <w:tabs>
          <w:tab w:val="left" w:pos="630"/>
        </w:tabs>
        <w:ind w:right="268"/>
      </w:pPr>
      <w:r>
        <w:rPr>
          <w:color w:val="231F20"/>
        </w:rPr>
        <w:t xml:space="preserve">Pierce JP, Stefanick ML, Flatt SW, Natarajan L, Sternfeld B, </w:t>
      </w:r>
      <w:proofErr w:type="spellStart"/>
      <w:r>
        <w:rPr>
          <w:color w:val="231F20"/>
        </w:rPr>
        <w:t>Madlensky</w:t>
      </w:r>
      <w:proofErr w:type="spellEnd"/>
      <w:r>
        <w:rPr>
          <w:color w:val="231F20"/>
        </w:rPr>
        <w:t xml:space="preserve"> L, et al. Greater survival after breast</w:t>
      </w:r>
      <w:r>
        <w:rPr>
          <w:color w:val="231F20"/>
          <w:spacing w:val="25"/>
        </w:rPr>
        <w:t xml:space="preserve"> </w:t>
      </w:r>
      <w:r>
        <w:rPr>
          <w:color w:val="231F20"/>
        </w:rPr>
        <w:t>cancer</w:t>
      </w:r>
      <w:r>
        <w:rPr>
          <w:color w:val="231F20"/>
          <w:spacing w:val="25"/>
        </w:rPr>
        <w:t xml:space="preserve"> </w:t>
      </w:r>
      <w:r>
        <w:rPr>
          <w:color w:val="231F20"/>
        </w:rPr>
        <w:t>in</w:t>
      </w:r>
      <w:r>
        <w:rPr>
          <w:color w:val="231F20"/>
          <w:spacing w:val="25"/>
        </w:rPr>
        <w:t xml:space="preserve"> </w:t>
      </w:r>
      <w:r>
        <w:rPr>
          <w:color w:val="231F20"/>
        </w:rPr>
        <w:t>physically</w:t>
      </w:r>
      <w:r>
        <w:rPr>
          <w:color w:val="231F20"/>
          <w:spacing w:val="25"/>
        </w:rPr>
        <w:t xml:space="preserve"> </w:t>
      </w:r>
      <w:r>
        <w:rPr>
          <w:color w:val="231F20"/>
        </w:rPr>
        <w:t>active</w:t>
      </w:r>
      <w:r>
        <w:rPr>
          <w:color w:val="231F20"/>
          <w:spacing w:val="25"/>
        </w:rPr>
        <w:t xml:space="preserve"> </w:t>
      </w:r>
      <w:r>
        <w:rPr>
          <w:color w:val="231F20"/>
        </w:rPr>
        <w:t>women</w:t>
      </w:r>
      <w:r>
        <w:rPr>
          <w:color w:val="231F20"/>
          <w:spacing w:val="25"/>
        </w:rPr>
        <w:t xml:space="preserve"> </w:t>
      </w:r>
      <w:r>
        <w:rPr>
          <w:color w:val="231F20"/>
        </w:rPr>
        <w:t>with</w:t>
      </w:r>
      <w:r>
        <w:rPr>
          <w:color w:val="231F20"/>
          <w:spacing w:val="25"/>
        </w:rPr>
        <w:t xml:space="preserve"> </w:t>
      </w:r>
      <w:r>
        <w:rPr>
          <w:color w:val="231F20"/>
        </w:rPr>
        <w:t>high</w:t>
      </w:r>
      <w:r>
        <w:rPr>
          <w:color w:val="231F20"/>
          <w:spacing w:val="25"/>
        </w:rPr>
        <w:t xml:space="preserve"> </w:t>
      </w:r>
      <w:r>
        <w:rPr>
          <w:color w:val="231F20"/>
        </w:rPr>
        <w:t>vegetable-fruit</w:t>
      </w:r>
      <w:r>
        <w:rPr>
          <w:color w:val="231F20"/>
          <w:spacing w:val="25"/>
        </w:rPr>
        <w:t xml:space="preserve"> </w:t>
      </w:r>
      <w:r>
        <w:rPr>
          <w:color w:val="231F20"/>
        </w:rPr>
        <w:t>intake</w:t>
      </w:r>
      <w:r>
        <w:rPr>
          <w:color w:val="231F20"/>
          <w:spacing w:val="25"/>
        </w:rPr>
        <w:t xml:space="preserve"> </w:t>
      </w:r>
      <w:r>
        <w:rPr>
          <w:color w:val="231F20"/>
        </w:rPr>
        <w:t>regardless</w:t>
      </w:r>
      <w:r>
        <w:rPr>
          <w:color w:val="231F20"/>
          <w:spacing w:val="25"/>
        </w:rPr>
        <w:t xml:space="preserve"> </w:t>
      </w:r>
      <w:r>
        <w:rPr>
          <w:color w:val="231F20"/>
        </w:rPr>
        <w:t>of</w:t>
      </w:r>
      <w:r>
        <w:rPr>
          <w:color w:val="231F20"/>
          <w:spacing w:val="25"/>
        </w:rPr>
        <w:t xml:space="preserve"> </w:t>
      </w:r>
      <w:r>
        <w:rPr>
          <w:color w:val="231F20"/>
        </w:rPr>
        <w:t>obesity.</w:t>
      </w:r>
      <w:r>
        <w:rPr>
          <w:color w:val="231F20"/>
          <w:spacing w:val="25"/>
        </w:rPr>
        <w:t xml:space="preserve"> </w:t>
      </w:r>
      <w:r>
        <w:rPr>
          <w:color w:val="231F20"/>
        </w:rPr>
        <w:t>J Clin Oncol. 2007;25(17):2345-2351.</w:t>
      </w:r>
    </w:p>
    <w:p w14:paraId="445E9AA8" w14:textId="77777777" w:rsidR="00F30FC8" w:rsidRDefault="00000000">
      <w:pPr>
        <w:pStyle w:val="ListParagraph"/>
        <w:numPr>
          <w:ilvl w:val="0"/>
          <w:numId w:val="4"/>
        </w:numPr>
        <w:tabs>
          <w:tab w:val="left" w:pos="630"/>
        </w:tabs>
        <w:ind w:right="636"/>
        <w:jc w:val="both"/>
      </w:pPr>
      <w:r>
        <w:rPr>
          <w:color w:val="231F20"/>
        </w:rPr>
        <w:t xml:space="preserve">de Lima FE, do Rosário Dias de Oliveira Latorre M, de Carvalho Costa MJ, </w:t>
      </w:r>
      <w:proofErr w:type="spellStart"/>
      <w:r>
        <w:rPr>
          <w:color w:val="231F20"/>
        </w:rPr>
        <w:t>Fisberg</w:t>
      </w:r>
      <w:proofErr w:type="spellEnd"/>
      <w:r>
        <w:rPr>
          <w:color w:val="231F20"/>
        </w:rPr>
        <w:t xml:space="preserve"> RM. Diet and cancer in Northeast Brazil: evaluation of eating habits and food group consumption in relation to breast cancer. Cad Saude Publica. 2008;24(4):820-828.</w:t>
      </w:r>
    </w:p>
    <w:p w14:paraId="7C5FF69E" w14:textId="77777777" w:rsidR="00F30FC8" w:rsidRDefault="00000000">
      <w:pPr>
        <w:pStyle w:val="ListParagraph"/>
        <w:numPr>
          <w:ilvl w:val="0"/>
          <w:numId w:val="4"/>
        </w:numPr>
        <w:tabs>
          <w:tab w:val="left" w:pos="630"/>
        </w:tabs>
        <w:spacing w:before="173"/>
        <w:ind w:right="809"/>
      </w:pPr>
      <w:r>
        <w:rPr>
          <w:color w:val="231F20"/>
        </w:rPr>
        <w:t xml:space="preserve">Baglietto L, Krishnan K, Severi G, et al. Dietary patterns and risk of breast cancer. Br J Cancer. </w:t>
      </w:r>
      <w:r>
        <w:rPr>
          <w:color w:val="231F20"/>
          <w:spacing w:val="-2"/>
        </w:rPr>
        <w:t>2011;104(3):524-531.</w:t>
      </w:r>
    </w:p>
    <w:p w14:paraId="08851891" w14:textId="77777777" w:rsidR="00F30FC8" w:rsidRDefault="00F30FC8">
      <w:pPr>
        <w:pStyle w:val="ListParagraph"/>
        <w:sectPr w:rsidR="00F30FC8">
          <w:pgSz w:w="12240" w:h="15840"/>
          <w:pgMar w:top="840" w:right="720" w:bottom="1000" w:left="720" w:header="0" w:footer="686" w:gutter="0"/>
          <w:cols w:space="720"/>
        </w:sectPr>
      </w:pPr>
    </w:p>
    <w:p w14:paraId="750C2E3E" w14:textId="77777777" w:rsidR="00F30FC8" w:rsidRDefault="00000000">
      <w:pPr>
        <w:pStyle w:val="ListParagraph"/>
        <w:numPr>
          <w:ilvl w:val="0"/>
          <w:numId w:val="4"/>
        </w:numPr>
        <w:tabs>
          <w:tab w:val="left" w:pos="630"/>
        </w:tabs>
        <w:spacing w:before="73"/>
        <w:ind w:right="306"/>
      </w:pPr>
      <w:r>
        <w:rPr>
          <w:color w:val="231F20"/>
        </w:rPr>
        <w:lastRenderedPageBreak/>
        <w:t xml:space="preserve">Bao P-P, Shu X-O, Zheng Y, et al. Fruit, vegetable, and animal food intake and breast cancer risk by hormone receptor status. </w:t>
      </w:r>
      <w:proofErr w:type="spellStart"/>
      <w:r>
        <w:rPr>
          <w:color w:val="231F20"/>
        </w:rPr>
        <w:t>Nutr</w:t>
      </w:r>
      <w:proofErr w:type="spellEnd"/>
      <w:r>
        <w:rPr>
          <w:color w:val="231F20"/>
        </w:rPr>
        <w:t xml:space="preserve"> Cancer. 2012;64(6):806-819.</w:t>
      </w:r>
    </w:p>
    <w:p w14:paraId="6F56E9DF" w14:textId="77777777" w:rsidR="00F30FC8" w:rsidRDefault="00000000">
      <w:pPr>
        <w:pStyle w:val="ListParagraph"/>
        <w:numPr>
          <w:ilvl w:val="0"/>
          <w:numId w:val="4"/>
        </w:numPr>
        <w:tabs>
          <w:tab w:val="left" w:pos="630"/>
        </w:tabs>
        <w:spacing w:before="173"/>
        <w:ind w:right="362"/>
      </w:pPr>
      <w:r>
        <w:rPr>
          <w:color w:val="231F20"/>
        </w:rPr>
        <w:t xml:space="preserve">Butler LM, Wu AH, Wang R, Koh W-P, Yuan J-M, Yu MC. A vegetable-fruit-soy dietary pattern protects against breast cancer among postmenopausal Singapore Chinese women. Am J Clin </w:t>
      </w:r>
      <w:proofErr w:type="spellStart"/>
      <w:r>
        <w:rPr>
          <w:color w:val="231F20"/>
        </w:rPr>
        <w:t>Nutr</w:t>
      </w:r>
      <w:proofErr w:type="spellEnd"/>
      <w:r>
        <w:rPr>
          <w:color w:val="231F20"/>
        </w:rPr>
        <w:t xml:space="preserve">. </w:t>
      </w:r>
      <w:r>
        <w:rPr>
          <w:color w:val="231F20"/>
          <w:spacing w:val="-2"/>
        </w:rPr>
        <w:t>2010;91(4):1013-1019.</w:t>
      </w:r>
    </w:p>
    <w:p w14:paraId="7456F8AF" w14:textId="77777777" w:rsidR="00F30FC8" w:rsidRDefault="00000000">
      <w:pPr>
        <w:pStyle w:val="ListParagraph"/>
        <w:numPr>
          <w:ilvl w:val="0"/>
          <w:numId w:val="4"/>
        </w:numPr>
        <w:tabs>
          <w:tab w:val="left" w:pos="630"/>
        </w:tabs>
        <w:ind w:right="577"/>
      </w:pPr>
      <w:r>
        <w:rPr>
          <w:color w:val="231F20"/>
        </w:rPr>
        <w:t>Kruk J. Association between Vegetable, Fruit and Carbohydrate Intake and Breast Cancer Risk in Relation to Physical Activity. Asian Pac J Cancer Prev. 2014;15(11):4429-4436</w:t>
      </w:r>
    </w:p>
    <w:p w14:paraId="478F4856" w14:textId="77777777" w:rsidR="00F30FC8" w:rsidRDefault="00000000">
      <w:pPr>
        <w:pStyle w:val="ListParagraph"/>
        <w:numPr>
          <w:ilvl w:val="0"/>
          <w:numId w:val="4"/>
        </w:numPr>
        <w:tabs>
          <w:tab w:val="left" w:pos="630"/>
        </w:tabs>
        <w:spacing w:before="173"/>
        <w:ind w:right="544"/>
      </w:pPr>
      <w:r>
        <w:rPr>
          <w:color w:val="231F20"/>
        </w:rPr>
        <w:t xml:space="preserve">Fung TT, </w:t>
      </w:r>
      <w:proofErr w:type="spellStart"/>
      <w:r>
        <w:rPr>
          <w:color w:val="231F20"/>
        </w:rPr>
        <w:t>Chiuve</w:t>
      </w:r>
      <w:proofErr w:type="spellEnd"/>
      <w:r>
        <w:rPr>
          <w:color w:val="231F20"/>
        </w:rPr>
        <w:t xml:space="preserve"> SE, Willett WC, Hankinson SE, Hu FB, Holmes MD. Intake of specific fruits and vegetables in relation to risk of estrogen receptor-negative breast cancer among postmenopausal women. Breast Cancer Res Treat. 2013;138(3):925-930.</w:t>
      </w:r>
    </w:p>
    <w:p w14:paraId="5ED6E155" w14:textId="77777777" w:rsidR="00F30FC8" w:rsidRDefault="00000000">
      <w:pPr>
        <w:pStyle w:val="ListParagraph"/>
        <w:numPr>
          <w:ilvl w:val="0"/>
          <w:numId w:val="4"/>
        </w:numPr>
        <w:tabs>
          <w:tab w:val="left" w:pos="630"/>
        </w:tabs>
        <w:ind w:right="725"/>
        <w:jc w:val="both"/>
      </w:pPr>
      <w:r>
        <w:rPr>
          <w:color w:val="231F20"/>
        </w:rPr>
        <w:t xml:space="preserve">Lima FEL de, Latorre M do RD de O, Costa MJ de C, </w:t>
      </w:r>
      <w:proofErr w:type="spellStart"/>
      <w:r>
        <w:rPr>
          <w:color w:val="231F20"/>
        </w:rPr>
        <w:t>Fisberg</w:t>
      </w:r>
      <w:proofErr w:type="spellEnd"/>
      <w:r>
        <w:rPr>
          <w:color w:val="231F20"/>
        </w:rPr>
        <w:t xml:space="preserve"> RM. Diet and cancer in Northeast Brazil: evaluation of eating habits and food group consumption in relation to breast cancer. Cad Saude Publica. 2008;24(4):820-828.</w:t>
      </w:r>
    </w:p>
    <w:p w14:paraId="748F6EC4" w14:textId="77777777" w:rsidR="00F30FC8" w:rsidRDefault="00000000">
      <w:pPr>
        <w:pStyle w:val="ListParagraph"/>
        <w:numPr>
          <w:ilvl w:val="0"/>
          <w:numId w:val="4"/>
        </w:numPr>
        <w:tabs>
          <w:tab w:val="left" w:pos="630"/>
        </w:tabs>
        <w:ind w:right="271"/>
      </w:pPr>
      <w:r>
        <w:rPr>
          <w:color w:val="231F20"/>
        </w:rPr>
        <w:t>Liu X-O, Huang Y-B, Gao Y, et al. Association between dietary factors and breast cancer risk among Chinese females: systematic review and meta-analysis. Asian Pac J Cancer Prev. 2014;15(3):1291-</w:t>
      </w:r>
      <w:r>
        <w:rPr>
          <w:color w:val="231F20"/>
          <w:spacing w:val="-2"/>
        </w:rPr>
        <w:t>1298.</w:t>
      </w:r>
    </w:p>
    <w:p w14:paraId="3D993CD4" w14:textId="77777777" w:rsidR="00F30FC8" w:rsidRDefault="00000000">
      <w:pPr>
        <w:pStyle w:val="ListParagraph"/>
        <w:numPr>
          <w:ilvl w:val="0"/>
          <w:numId w:val="4"/>
        </w:numPr>
        <w:tabs>
          <w:tab w:val="left" w:pos="630"/>
        </w:tabs>
        <w:spacing w:before="173"/>
        <w:ind w:right="774"/>
        <w:jc w:val="both"/>
      </w:pPr>
      <w:r>
        <w:rPr>
          <w:color w:val="231F20"/>
        </w:rPr>
        <w:t xml:space="preserve">Hui C, Qi X, </w:t>
      </w:r>
      <w:proofErr w:type="spellStart"/>
      <w:r>
        <w:rPr>
          <w:color w:val="231F20"/>
        </w:rPr>
        <w:t>Qianyong</w:t>
      </w:r>
      <w:proofErr w:type="spellEnd"/>
      <w:r>
        <w:rPr>
          <w:color w:val="231F20"/>
        </w:rPr>
        <w:t xml:space="preserve"> Z, Xiaoli P, </w:t>
      </w:r>
      <w:proofErr w:type="spellStart"/>
      <w:r>
        <w:rPr>
          <w:color w:val="231F20"/>
        </w:rPr>
        <w:t>Jundong</w:t>
      </w:r>
      <w:proofErr w:type="spellEnd"/>
      <w:r>
        <w:rPr>
          <w:color w:val="231F20"/>
        </w:rPr>
        <w:t xml:space="preserve"> Z, </w:t>
      </w:r>
      <w:proofErr w:type="spellStart"/>
      <w:r>
        <w:rPr>
          <w:color w:val="231F20"/>
        </w:rPr>
        <w:t>Mantian</w:t>
      </w:r>
      <w:proofErr w:type="spellEnd"/>
      <w:r>
        <w:rPr>
          <w:color w:val="231F20"/>
        </w:rPr>
        <w:t xml:space="preserve"> M. Flavonoids, flavonoid subclasses and breast cancer risk: a meta-analysis of epidemiologic studies. </w:t>
      </w:r>
      <w:proofErr w:type="spellStart"/>
      <w:r>
        <w:rPr>
          <w:color w:val="231F20"/>
        </w:rPr>
        <w:t>PLoS</w:t>
      </w:r>
      <w:proofErr w:type="spellEnd"/>
      <w:r>
        <w:rPr>
          <w:color w:val="231F20"/>
        </w:rPr>
        <w:t xml:space="preserve"> One. 2013;8(1</w:t>
      </w:r>
      <w:proofErr w:type="gramStart"/>
      <w:r>
        <w:rPr>
          <w:color w:val="231F20"/>
        </w:rPr>
        <w:t>):e</w:t>
      </w:r>
      <w:proofErr w:type="gramEnd"/>
      <w:r>
        <w:rPr>
          <w:color w:val="231F20"/>
        </w:rPr>
        <w:t>54318.</w:t>
      </w:r>
    </w:p>
    <w:p w14:paraId="3ABF72F3" w14:textId="77777777" w:rsidR="00F30FC8" w:rsidRDefault="00000000">
      <w:pPr>
        <w:pStyle w:val="ListParagraph"/>
        <w:numPr>
          <w:ilvl w:val="0"/>
          <w:numId w:val="4"/>
        </w:numPr>
        <w:tabs>
          <w:tab w:val="left" w:pos="630"/>
        </w:tabs>
        <w:ind w:right="503"/>
      </w:pPr>
      <w:r>
        <w:rPr>
          <w:color w:val="231F20"/>
        </w:rPr>
        <w:t xml:space="preserve">Masala G, </w:t>
      </w:r>
      <w:proofErr w:type="spellStart"/>
      <w:r>
        <w:rPr>
          <w:color w:val="231F20"/>
        </w:rPr>
        <w:t>Assedi</w:t>
      </w:r>
      <w:proofErr w:type="spellEnd"/>
      <w:r>
        <w:rPr>
          <w:color w:val="231F20"/>
        </w:rPr>
        <w:t xml:space="preserve"> M, Bendinelli B, et al. Fruit and vegetables consumption and breast cancer risk: the EPIC Italy study. Breast Cancer Res Treat. 2012;132(3):1127-1136</w:t>
      </w:r>
    </w:p>
    <w:p w14:paraId="5DA99743" w14:textId="77777777" w:rsidR="00F30FC8" w:rsidRDefault="00000000">
      <w:pPr>
        <w:pStyle w:val="ListParagraph"/>
        <w:numPr>
          <w:ilvl w:val="0"/>
          <w:numId w:val="4"/>
        </w:numPr>
        <w:tabs>
          <w:tab w:val="left" w:pos="630"/>
        </w:tabs>
        <w:spacing w:before="173"/>
        <w:ind w:right="764"/>
        <w:jc w:val="both"/>
      </w:pPr>
      <w:r>
        <w:rPr>
          <w:color w:val="231F20"/>
        </w:rPr>
        <w:t xml:space="preserve">Yu H, Hwang J-Y, Ro J, Kim J, Chang N. Vegetables, but not pickled vegetables, are negatively associated with the risk of breast cancer. </w:t>
      </w:r>
      <w:proofErr w:type="spellStart"/>
      <w:r>
        <w:rPr>
          <w:color w:val="231F20"/>
        </w:rPr>
        <w:t>Nutr</w:t>
      </w:r>
      <w:proofErr w:type="spellEnd"/>
      <w:r>
        <w:rPr>
          <w:color w:val="231F20"/>
        </w:rPr>
        <w:t xml:space="preserve"> Cancer. 2010;62(4):443-453.</w:t>
      </w:r>
    </w:p>
    <w:p w14:paraId="4E1CCE04" w14:textId="77777777" w:rsidR="00F30FC8" w:rsidRDefault="00000000">
      <w:pPr>
        <w:pStyle w:val="ListParagraph"/>
        <w:numPr>
          <w:ilvl w:val="0"/>
          <w:numId w:val="4"/>
        </w:numPr>
        <w:tabs>
          <w:tab w:val="left" w:pos="630"/>
        </w:tabs>
        <w:ind w:right="1087"/>
      </w:pPr>
      <w:r>
        <w:rPr>
          <w:color w:val="231F20"/>
        </w:rPr>
        <w:t xml:space="preserve">Zhang C-X, Ho SC, Chen Y-M, Fu J-H, Cheng S-Z, Lin F-Y. Greater vegetable and fruit intake is associated with a lower risk of breast cancer among Chinese women. Int J Cancer. </w:t>
      </w:r>
      <w:r>
        <w:rPr>
          <w:color w:val="231F20"/>
          <w:spacing w:val="-2"/>
        </w:rPr>
        <w:t>2009;125(1):181-188</w:t>
      </w:r>
    </w:p>
    <w:p w14:paraId="42183FC7" w14:textId="77777777" w:rsidR="00F30FC8" w:rsidRDefault="00000000">
      <w:pPr>
        <w:pStyle w:val="ListParagraph"/>
        <w:numPr>
          <w:ilvl w:val="0"/>
          <w:numId w:val="4"/>
        </w:numPr>
        <w:tabs>
          <w:tab w:val="left" w:pos="630"/>
        </w:tabs>
        <w:ind w:right="296"/>
      </w:pPr>
      <w:proofErr w:type="spellStart"/>
      <w:r>
        <w:rPr>
          <w:color w:val="231F20"/>
        </w:rPr>
        <w:t>Sangrajrang</w:t>
      </w:r>
      <w:proofErr w:type="spellEnd"/>
      <w:r>
        <w:rPr>
          <w:color w:val="231F20"/>
          <w:spacing w:val="-3"/>
        </w:rPr>
        <w:t xml:space="preserve"> </w:t>
      </w:r>
      <w:r>
        <w:rPr>
          <w:color w:val="231F20"/>
        </w:rPr>
        <w:t>S,</w:t>
      </w:r>
      <w:r>
        <w:rPr>
          <w:color w:val="231F20"/>
          <w:spacing w:val="-3"/>
        </w:rPr>
        <w:t xml:space="preserve"> </w:t>
      </w:r>
      <w:proofErr w:type="spellStart"/>
      <w:r>
        <w:rPr>
          <w:color w:val="231F20"/>
        </w:rPr>
        <w:t>Chaiwerawattana</w:t>
      </w:r>
      <w:proofErr w:type="spellEnd"/>
      <w:r>
        <w:rPr>
          <w:color w:val="231F20"/>
          <w:spacing w:val="-3"/>
        </w:rPr>
        <w:t xml:space="preserve"> </w:t>
      </w:r>
      <w:r>
        <w:rPr>
          <w:color w:val="231F20"/>
        </w:rPr>
        <w:t>A,</w:t>
      </w:r>
      <w:r>
        <w:rPr>
          <w:color w:val="231F20"/>
          <w:spacing w:val="-3"/>
        </w:rPr>
        <w:t xml:space="preserve"> </w:t>
      </w:r>
      <w:proofErr w:type="spellStart"/>
      <w:r>
        <w:rPr>
          <w:color w:val="231F20"/>
        </w:rPr>
        <w:t>Ploysawang</w:t>
      </w:r>
      <w:proofErr w:type="spellEnd"/>
      <w:r>
        <w:rPr>
          <w:color w:val="231F20"/>
          <w:spacing w:val="-3"/>
        </w:rPr>
        <w:t xml:space="preserve"> </w:t>
      </w:r>
      <w:r>
        <w:rPr>
          <w:color w:val="231F20"/>
        </w:rPr>
        <w:t>P,</w:t>
      </w:r>
      <w:r>
        <w:rPr>
          <w:color w:val="231F20"/>
          <w:spacing w:val="-3"/>
        </w:rPr>
        <w:t xml:space="preserve"> </w:t>
      </w:r>
      <w:r>
        <w:rPr>
          <w:color w:val="231F20"/>
        </w:rPr>
        <w:t>Nooklang</w:t>
      </w:r>
      <w:r>
        <w:rPr>
          <w:color w:val="231F20"/>
          <w:spacing w:val="-3"/>
        </w:rPr>
        <w:t xml:space="preserve"> </w:t>
      </w:r>
      <w:r>
        <w:rPr>
          <w:color w:val="231F20"/>
        </w:rPr>
        <w:t>K,</w:t>
      </w:r>
      <w:r>
        <w:rPr>
          <w:color w:val="231F20"/>
          <w:spacing w:val="-3"/>
        </w:rPr>
        <w:t xml:space="preserve"> </w:t>
      </w:r>
      <w:proofErr w:type="spellStart"/>
      <w:r>
        <w:rPr>
          <w:color w:val="231F20"/>
        </w:rPr>
        <w:t>Jamsri</w:t>
      </w:r>
      <w:proofErr w:type="spellEnd"/>
      <w:r>
        <w:rPr>
          <w:color w:val="231F20"/>
          <w:spacing w:val="-3"/>
        </w:rPr>
        <w:t xml:space="preserve"> </w:t>
      </w:r>
      <w:r>
        <w:rPr>
          <w:color w:val="231F20"/>
        </w:rPr>
        <w:t>P,</w:t>
      </w:r>
      <w:r>
        <w:rPr>
          <w:color w:val="231F20"/>
          <w:spacing w:val="-3"/>
        </w:rPr>
        <w:t xml:space="preserve"> </w:t>
      </w:r>
      <w:proofErr w:type="spellStart"/>
      <w:r>
        <w:rPr>
          <w:color w:val="231F20"/>
        </w:rPr>
        <w:t>Somharnwong</w:t>
      </w:r>
      <w:proofErr w:type="spellEnd"/>
      <w:r>
        <w:rPr>
          <w:color w:val="231F20"/>
          <w:spacing w:val="-3"/>
        </w:rPr>
        <w:t xml:space="preserve"> </w:t>
      </w:r>
      <w:r>
        <w:rPr>
          <w:color w:val="231F20"/>
        </w:rPr>
        <w:t>S.</w:t>
      </w:r>
      <w:r>
        <w:rPr>
          <w:color w:val="231F20"/>
          <w:spacing w:val="-3"/>
        </w:rPr>
        <w:t xml:space="preserve"> </w:t>
      </w:r>
      <w:r>
        <w:rPr>
          <w:color w:val="231F20"/>
        </w:rPr>
        <w:t xml:space="preserve">Obesity, diet and physical inactivity and risk of breast cancer in Thai women. Asian Pac J Cancer Prev. </w:t>
      </w:r>
      <w:r>
        <w:rPr>
          <w:color w:val="231F20"/>
          <w:spacing w:val="-2"/>
        </w:rPr>
        <w:t>2013;14(11):7023-7027.</w:t>
      </w:r>
    </w:p>
    <w:p w14:paraId="37538458" w14:textId="77777777" w:rsidR="00F30FC8" w:rsidRDefault="00000000">
      <w:pPr>
        <w:pStyle w:val="ListParagraph"/>
        <w:numPr>
          <w:ilvl w:val="0"/>
          <w:numId w:val="4"/>
        </w:numPr>
        <w:tabs>
          <w:tab w:val="left" w:pos="630"/>
        </w:tabs>
        <w:spacing w:before="173"/>
        <w:ind w:right="331"/>
      </w:pPr>
      <w:r>
        <w:rPr>
          <w:color w:val="231F20"/>
        </w:rPr>
        <w:t xml:space="preserve">Gandini S, </w:t>
      </w:r>
      <w:proofErr w:type="spellStart"/>
      <w:r>
        <w:rPr>
          <w:color w:val="231F20"/>
        </w:rPr>
        <w:t>Merzenich</w:t>
      </w:r>
      <w:proofErr w:type="spellEnd"/>
      <w:r>
        <w:rPr>
          <w:color w:val="231F20"/>
        </w:rPr>
        <w:t xml:space="preserve"> H, Robertson C, Boyle P. Meta-analysis of studies on breast cancer risk and diet: the role of fruit and vegetable consumption and the intake of associated micronutrients. Eur. J. Cancer </w:t>
      </w:r>
      <w:proofErr w:type="gramStart"/>
      <w:r>
        <w:rPr>
          <w:color w:val="231F20"/>
        </w:rPr>
        <w:t>2000;36:636</w:t>
      </w:r>
      <w:proofErr w:type="gramEnd"/>
      <w:r>
        <w:rPr>
          <w:color w:val="231F20"/>
        </w:rPr>
        <w:t>-646.</w:t>
      </w:r>
    </w:p>
    <w:p w14:paraId="1A08EFA6" w14:textId="77777777" w:rsidR="00F30FC8" w:rsidRDefault="00000000">
      <w:pPr>
        <w:pStyle w:val="ListParagraph"/>
        <w:numPr>
          <w:ilvl w:val="0"/>
          <w:numId w:val="4"/>
        </w:numPr>
        <w:tabs>
          <w:tab w:val="left" w:pos="630"/>
        </w:tabs>
        <w:ind w:right="346"/>
      </w:pPr>
      <w:r>
        <w:rPr>
          <w:color w:val="231F20"/>
        </w:rPr>
        <w:t>Smith-Warner SA, Spiegelman D, Yaun SS, Adami HO, Beeson WL, van den Brandt PA, et al.</w:t>
      </w:r>
      <w:r>
        <w:rPr>
          <w:color w:val="231F20"/>
          <w:spacing w:val="40"/>
        </w:rPr>
        <w:t xml:space="preserve"> </w:t>
      </w:r>
      <w:r>
        <w:rPr>
          <w:color w:val="231F20"/>
        </w:rPr>
        <w:t xml:space="preserve">Intake of fruits and vegetables and risk of breast cancer: a pooled analysis of cohort studies. JAMA </w:t>
      </w:r>
      <w:proofErr w:type="gramStart"/>
      <w:r>
        <w:rPr>
          <w:color w:val="231F20"/>
          <w:spacing w:val="-2"/>
        </w:rPr>
        <w:t>2001;285:769</w:t>
      </w:r>
      <w:proofErr w:type="gramEnd"/>
      <w:r>
        <w:rPr>
          <w:color w:val="231F20"/>
          <w:spacing w:val="-2"/>
        </w:rPr>
        <w:t>-776.</w:t>
      </w:r>
    </w:p>
    <w:p w14:paraId="63DE7850" w14:textId="77777777" w:rsidR="00F30FC8" w:rsidRDefault="00000000">
      <w:pPr>
        <w:pStyle w:val="ListParagraph"/>
        <w:numPr>
          <w:ilvl w:val="0"/>
          <w:numId w:val="4"/>
        </w:numPr>
        <w:tabs>
          <w:tab w:val="left" w:pos="630"/>
        </w:tabs>
        <w:ind w:right="759"/>
      </w:pPr>
      <w:r>
        <w:rPr>
          <w:color w:val="231F20"/>
        </w:rPr>
        <w:t xml:space="preserve">Shannon J, Ray R, Wu C, Nelson Z, Gao DL, Li W, et al. Food and botanical groupings and risk of breast cancer: a case- control study in shanghai, </w:t>
      </w:r>
      <w:proofErr w:type="spellStart"/>
      <w:r>
        <w:rPr>
          <w:color w:val="231F20"/>
        </w:rPr>
        <w:t>china</w:t>
      </w:r>
      <w:proofErr w:type="spellEnd"/>
      <w:r>
        <w:rPr>
          <w:color w:val="231F20"/>
        </w:rPr>
        <w:t xml:space="preserve">. Cancer Epidemiol Biomarkers Prev. </w:t>
      </w:r>
      <w:r>
        <w:rPr>
          <w:color w:val="231F20"/>
          <w:spacing w:val="-2"/>
        </w:rPr>
        <w:t>2005;14(1):81-90.</w:t>
      </w:r>
    </w:p>
    <w:p w14:paraId="68BA7A10" w14:textId="77777777" w:rsidR="00F30FC8" w:rsidRDefault="00000000">
      <w:pPr>
        <w:pStyle w:val="ListParagraph"/>
        <w:numPr>
          <w:ilvl w:val="0"/>
          <w:numId w:val="4"/>
        </w:numPr>
        <w:tabs>
          <w:tab w:val="left" w:pos="630"/>
        </w:tabs>
        <w:spacing w:before="173"/>
        <w:ind w:right="826"/>
        <w:jc w:val="both"/>
      </w:pPr>
      <w:r>
        <w:rPr>
          <w:color w:val="231F20"/>
        </w:rPr>
        <w:t>Miller JA, Lang JE, Ley M, et al. Human breast tissue disposition and bioactivity of limonene in women with early-stage breast cancer. Cancer Prev Res (Phila). 2013;6(6):577-584.</w:t>
      </w:r>
    </w:p>
    <w:p w14:paraId="54E9B252" w14:textId="77777777" w:rsidR="00F30FC8" w:rsidRDefault="00000000">
      <w:pPr>
        <w:pStyle w:val="ListParagraph"/>
        <w:numPr>
          <w:ilvl w:val="0"/>
          <w:numId w:val="4"/>
        </w:numPr>
        <w:tabs>
          <w:tab w:val="left" w:pos="630"/>
        </w:tabs>
        <w:ind w:right="426"/>
      </w:pPr>
      <w:proofErr w:type="spellStart"/>
      <w:r>
        <w:rPr>
          <w:color w:val="231F20"/>
        </w:rPr>
        <w:t>Lissowska</w:t>
      </w:r>
      <w:proofErr w:type="spellEnd"/>
      <w:r>
        <w:rPr>
          <w:color w:val="231F20"/>
        </w:rPr>
        <w:t xml:space="preserve"> J, Gaudet MM, Brinton LA, </w:t>
      </w:r>
      <w:proofErr w:type="spellStart"/>
      <w:r>
        <w:rPr>
          <w:color w:val="231F20"/>
        </w:rPr>
        <w:t>Peplonska</w:t>
      </w:r>
      <w:proofErr w:type="spellEnd"/>
      <w:r>
        <w:rPr>
          <w:color w:val="231F20"/>
        </w:rPr>
        <w:t xml:space="preserve"> B, Sherman M, </w:t>
      </w:r>
      <w:proofErr w:type="spellStart"/>
      <w:r>
        <w:rPr>
          <w:color w:val="231F20"/>
        </w:rPr>
        <w:t>Szeszenia</w:t>
      </w:r>
      <w:proofErr w:type="spellEnd"/>
      <w:r>
        <w:rPr>
          <w:color w:val="231F20"/>
        </w:rPr>
        <w:t>-Dabrowska N, et al. Intake of fruits, and vegetables in relation to breast cancer risk by hormone receptor status. Breast Cancer Res Treat. 2008;107(1):113-117.</w:t>
      </w:r>
    </w:p>
    <w:p w14:paraId="246ACCF5" w14:textId="77777777" w:rsidR="00F30FC8" w:rsidRDefault="00F30FC8">
      <w:pPr>
        <w:pStyle w:val="ListParagraph"/>
        <w:sectPr w:rsidR="00F30FC8">
          <w:pgSz w:w="12240" w:h="15840"/>
          <w:pgMar w:top="860" w:right="720" w:bottom="1000" w:left="720" w:header="0" w:footer="686" w:gutter="0"/>
          <w:cols w:space="720"/>
        </w:sectPr>
      </w:pPr>
    </w:p>
    <w:p w14:paraId="30458C53" w14:textId="77777777" w:rsidR="00F30FC8" w:rsidRDefault="00000000">
      <w:pPr>
        <w:pStyle w:val="ListParagraph"/>
        <w:numPr>
          <w:ilvl w:val="0"/>
          <w:numId w:val="4"/>
        </w:numPr>
        <w:tabs>
          <w:tab w:val="left" w:pos="630"/>
        </w:tabs>
        <w:spacing w:before="70"/>
        <w:ind w:right="452"/>
      </w:pPr>
      <w:r>
        <w:rPr>
          <w:color w:val="231F20"/>
        </w:rPr>
        <w:lastRenderedPageBreak/>
        <w:t>Boggs DA, Palmer JR, Wise LA, et al. Fruit and vegetable intake in relation to risk of breast cancer in the Black Women’s Health Study. Am J Epidemiol. 2010;172(11):1268-1279</w:t>
      </w:r>
    </w:p>
    <w:p w14:paraId="77252444" w14:textId="77777777" w:rsidR="00F30FC8" w:rsidRDefault="00000000">
      <w:pPr>
        <w:pStyle w:val="ListParagraph"/>
        <w:numPr>
          <w:ilvl w:val="0"/>
          <w:numId w:val="4"/>
        </w:numPr>
        <w:tabs>
          <w:tab w:val="left" w:pos="630"/>
        </w:tabs>
        <w:spacing w:before="173"/>
        <w:ind w:right="523"/>
      </w:pPr>
      <w:r>
        <w:rPr>
          <w:color w:val="231F20"/>
        </w:rPr>
        <w:t>Fung TT, Hu FB, Hankinson SE, Willett WC, Holmes MD. Low-carbohydrate diets, dietary approaches to stop hypertension-style diets, and the risk of postmenopausal breast cancer. Am J Epidemiol. 2011;174(6):652-660</w:t>
      </w:r>
    </w:p>
    <w:p w14:paraId="66ED35EB" w14:textId="77777777" w:rsidR="00F30FC8" w:rsidRDefault="00000000">
      <w:pPr>
        <w:pStyle w:val="ListParagraph"/>
        <w:numPr>
          <w:ilvl w:val="0"/>
          <w:numId w:val="4"/>
        </w:numPr>
        <w:tabs>
          <w:tab w:val="left" w:pos="630"/>
        </w:tabs>
        <w:ind w:right="321"/>
      </w:pPr>
      <w:r>
        <w:rPr>
          <w:color w:val="231F20"/>
        </w:rPr>
        <w:t xml:space="preserve">Rock CL, Flatt SW, Natarajan L, Thomson CA, Bardwell WA, Newman VA, et al. Plasma carotenoids and recurrence-free survival in women with a history of breast cancer. J Clin Oncol. </w:t>
      </w:r>
      <w:proofErr w:type="gramStart"/>
      <w:r>
        <w:rPr>
          <w:color w:val="231F20"/>
        </w:rPr>
        <w:t>2005;23:6631</w:t>
      </w:r>
      <w:proofErr w:type="gramEnd"/>
      <w:r>
        <w:rPr>
          <w:color w:val="231F20"/>
        </w:rPr>
        <w:t>-</w:t>
      </w:r>
      <w:r>
        <w:rPr>
          <w:color w:val="231F20"/>
          <w:spacing w:val="-2"/>
        </w:rPr>
        <w:t>6638.</w:t>
      </w:r>
    </w:p>
    <w:p w14:paraId="353A63E5" w14:textId="77777777" w:rsidR="00F30FC8" w:rsidRDefault="00000000">
      <w:pPr>
        <w:pStyle w:val="ListParagraph"/>
        <w:numPr>
          <w:ilvl w:val="0"/>
          <w:numId w:val="4"/>
        </w:numPr>
        <w:tabs>
          <w:tab w:val="left" w:pos="630"/>
        </w:tabs>
        <w:ind w:right="339"/>
      </w:pPr>
      <w:r>
        <w:rPr>
          <w:color w:val="231F20"/>
        </w:rPr>
        <w:t>Pierce JP, Natarajan L, Caan BJ, Parker BA, Greenberg ER, Flatt SW, et al. Influence of a diet very high in vegetables, fruit, and fiber and low in fat on prognosis following treatment for breast cancer: the Women’s Healthy Eating and Living (WHEL) randomized trial. JAMA. 2007;298(3):289-298.</w:t>
      </w:r>
    </w:p>
    <w:p w14:paraId="1C1714C5" w14:textId="77777777" w:rsidR="00F30FC8" w:rsidRDefault="00000000">
      <w:pPr>
        <w:pStyle w:val="ListParagraph"/>
        <w:numPr>
          <w:ilvl w:val="0"/>
          <w:numId w:val="4"/>
        </w:numPr>
        <w:tabs>
          <w:tab w:val="left" w:pos="630"/>
        </w:tabs>
        <w:spacing w:before="173"/>
        <w:ind w:right="272"/>
      </w:pPr>
      <w:proofErr w:type="spellStart"/>
      <w:r>
        <w:rPr>
          <w:color w:val="231F20"/>
        </w:rPr>
        <w:t>McEligot</w:t>
      </w:r>
      <w:proofErr w:type="spellEnd"/>
      <w:r>
        <w:rPr>
          <w:color w:val="231F20"/>
        </w:rPr>
        <w:t xml:space="preserve"> AJ, Largent J, Ziogas A, Peel D, Anton-Culver H. Dietary fat, fiber, vegetable, and micronutrients are associated with overall survival in postmenopausal women diagnosed with breast cancer. </w:t>
      </w:r>
      <w:proofErr w:type="spellStart"/>
      <w:r>
        <w:rPr>
          <w:color w:val="231F20"/>
        </w:rPr>
        <w:t>Nutr</w:t>
      </w:r>
      <w:proofErr w:type="spellEnd"/>
      <w:r>
        <w:rPr>
          <w:color w:val="231F20"/>
        </w:rPr>
        <w:t xml:space="preserve"> Cancer. 2006;55(2):132-140.</w:t>
      </w:r>
    </w:p>
    <w:p w14:paraId="3C849578" w14:textId="77777777" w:rsidR="00F30FC8" w:rsidRDefault="00000000">
      <w:pPr>
        <w:pStyle w:val="ListParagraph"/>
        <w:numPr>
          <w:ilvl w:val="0"/>
          <w:numId w:val="4"/>
        </w:numPr>
        <w:tabs>
          <w:tab w:val="left" w:pos="630"/>
        </w:tabs>
        <w:ind w:right="566"/>
      </w:pPr>
      <w:r>
        <w:rPr>
          <w:color w:val="231F20"/>
        </w:rPr>
        <w:t xml:space="preserve">Norat T, </w:t>
      </w:r>
      <w:proofErr w:type="spellStart"/>
      <w:r>
        <w:rPr>
          <w:color w:val="231F20"/>
        </w:rPr>
        <w:t>Dossus</w:t>
      </w:r>
      <w:proofErr w:type="spellEnd"/>
      <w:r>
        <w:rPr>
          <w:color w:val="231F20"/>
        </w:rPr>
        <w:t xml:space="preserve"> L, Rinaldi S, Overvad K, </w:t>
      </w:r>
      <w:proofErr w:type="spellStart"/>
      <w:r>
        <w:rPr>
          <w:color w:val="231F20"/>
        </w:rPr>
        <w:t>Grønbaek</w:t>
      </w:r>
      <w:proofErr w:type="spellEnd"/>
      <w:r>
        <w:rPr>
          <w:color w:val="231F20"/>
        </w:rPr>
        <w:t xml:space="preserve"> H, </w:t>
      </w:r>
      <w:proofErr w:type="spellStart"/>
      <w:r>
        <w:rPr>
          <w:color w:val="231F20"/>
        </w:rPr>
        <w:t>Tjønneland</w:t>
      </w:r>
      <w:proofErr w:type="spellEnd"/>
      <w:r>
        <w:rPr>
          <w:color w:val="231F20"/>
        </w:rPr>
        <w:t xml:space="preserve"> A, et al. Diet, serum insulin-like growth factor-I and IGF- binding protein-3 in European women. </w:t>
      </w:r>
      <w:proofErr w:type="spellStart"/>
      <w:r>
        <w:rPr>
          <w:color w:val="231F20"/>
        </w:rPr>
        <w:t>Eur</w:t>
      </w:r>
      <w:proofErr w:type="spellEnd"/>
      <w:r>
        <w:rPr>
          <w:color w:val="231F20"/>
        </w:rPr>
        <w:t xml:space="preserve"> J Clin </w:t>
      </w:r>
      <w:proofErr w:type="spellStart"/>
      <w:r>
        <w:rPr>
          <w:color w:val="231F20"/>
        </w:rPr>
        <w:t>Nutr</w:t>
      </w:r>
      <w:proofErr w:type="spellEnd"/>
      <w:r>
        <w:rPr>
          <w:color w:val="231F20"/>
        </w:rPr>
        <w:t>. 2007;61(1):91-98.</w:t>
      </w:r>
    </w:p>
    <w:p w14:paraId="4566F682" w14:textId="77777777" w:rsidR="00F30FC8" w:rsidRDefault="00000000">
      <w:pPr>
        <w:pStyle w:val="ListParagraph"/>
        <w:numPr>
          <w:ilvl w:val="0"/>
          <w:numId w:val="4"/>
        </w:numPr>
        <w:tabs>
          <w:tab w:val="left" w:pos="630"/>
        </w:tabs>
        <w:ind w:right="509"/>
      </w:pPr>
      <w:r>
        <w:rPr>
          <w:color w:val="231F20"/>
        </w:rPr>
        <w:t>Ito</w:t>
      </w:r>
      <w:r>
        <w:rPr>
          <w:color w:val="231F20"/>
          <w:spacing w:val="-1"/>
        </w:rPr>
        <w:t xml:space="preserve"> </w:t>
      </w:r>
      <w:r>
        <w:rPr>
          <w:color w:val="231F20"/>
        </w:rPr>
        <w:t>Y,</w:t>
      </w:r>
      <w:r>
        <w:rPr>
          <w:color w:val="231F20"/>
          <w:spacing w:val="-1"/>
        </w:rPr>
        <w:t xml:space="preserve"> </w:t>
      </w:r>
      <w:r>
        <w:rPr>
          <w:color w:val="231F20"/>
        </w:rPr>
        <w:t>Gajalakshmi</w:t>
      </w:r>
      <w:r>
        <w:rPr>
          <w:color w:val="231F20"/>
          <w:spacing w:val="-1"/>
        </w:rPr>
        <w:t xml:space="preserve"> </w:t>
      </w:r>
      <w:r>
        <w:rPr>
          <w:color w:val="231F20"/>
        </w:rPr>
        <w:t>KC,</w:t>
      </w:r>
      <w:r>
        <w:rPr>
          <w:color w:val="231F20"/>
          <w:spacing w:val="-1"/>
        </w:rPr>
        <w:t xml:space="preserve"> </w:t>
      </w:r>
      <w:r>
        <w:rPr>
          <w:color w:val="231F20"/>
        </w:rPr>
        <w:t>Sasaki</w:t>
      </w:r>
      <w:r>
        <w:rPr>
          <w:color w:val="231F20"/>
          <w:spacing w:val="-1"/>
        </w:rPr>
        <w:t xml:space="preserve"> </w:t>
      </w:r>
      <w:r>
        <w:rPr>
          <w:color w:val="231F20"/>
        </w:rPr>
        <w:t>R,</w:t>
      </w:r>
      <w:r>
        <w:rPr>
          <w:color w:val="231F20"/>
          <w:spacing w:val="-1"/>
        </w:rPr>
        <w:t xml:space="preserve"> </w:t>
      </w:r>
      <w:r>
        <w:rPr>
          <w:color w:val="231F20"/>
        </w:rPr>
        <w:t>Suzuki</w:t>
      </w:r>
      <w:r>
        <w:rPr>
          <w:color w:val="231F20"/>
          <w:spacing w:val="-1"/>
        </w:rPr>
        <w:t xml:space="preserve"> </w:t>
      </w:r>
      <w:r>
        <w:rPr>
          <w:color w:val="231F20"/>
        </w:rPr>
        <w:t>K,</w:t>
      </w:r>
      <w:r>
        <w:rPr>
          <w:color w:val="231F20"/>
          <w:spacing w:val="-1"/>
        </w:rPr>
        <w:t xml:space="preserve"> </w:t>
      </w:r>
      <w:r>
        <w:rPr>
          <w:color w:val="231F20"/>
        </w:rPr>
        <w:t>Shanta</w:t>
      </w:r>
      <w:r>
        <w:rPr>
          <w:color w:val="231F20"/>
          <w:spacing w:val="-1"/>
        </w:rPr>
        <w:t xml:space="preserve"> </w:t>
      </w:r>
      <w:r>
        <w:rPr>
          <w:color w:val="231F20"/>
        </w:rPr>
        <w:t>V.</w:t>
      </w:r>
      <w:r>
        <w:rPr>
          <w:color w:val="231F20"/>
          <w:spacing w:val="-1"/>
        </w:rPr>
        <w:t xml:space="preserve"> </w:t>
      </w:r>
      <w:r>
        <w:rPr>
          <w:color w:val="231F20"/>
        </w:rPr>
        <w:t>A</w:t>
      </w:r>
      <w:r>
        <w:rPr>
          <w:color w:val="231F20"/>
          <w:spacing w:val="-1"/>
        </w:rPr>
        <w:t xml:space="preserve"> </w:t>
      </w:r>
      <w:r>
        <w:rPr>
          <w:color w:val="231F20"/>
        </w:rPr>
        <w:t>study</w:t>
      </w:r>
      <w:r>
        <w:rPr>
          <w:color w:val="231F20"/>
          <w:spacing w:val="-1"/>
        </w:rPr>
        <w:t xml:space="preserve"> </w:t>
      </w:r>
      <w:r>
        <w:rPr>
          <w:color w:val="231F20"/>
        </w:rPr>
        <w:t>on</w:t>
      </w:r>
      <w:r>
        <w:rPr>
          <w:color w:val="231F20"/>
          <w:spacing w:val="-1"/>
        </w:rPr>
        <w:t xml:space="preserve"> </w:t>
      </w:r>
      <w:r>
        <w:rPr>
          <w:color w:val="231F20"/>
        </w:rPr>
        <w:t>serum</w:t>
      </w:r>
      <w:r>
        <w:rPr>
          <w:color w:val="231F20"/>
          <w:spacing w:val="-1"/>
        </w:rPr>
        <w:t xml:space="preserve"> </w:t>
      </w:r>
      <w:r>
        <w:rPr>
          <w:color w:val="231F20"/>
        </w:rPr>
        <w:t>carotenoid</w:t>
      </w:r>
      <w:r>
        <w:rPr>
          <w:color w:val="231F20"/>
          <w:spacing w:val="-1"/>
        </w:rPr>
        <w:t xml:space="preserve"> </w:t>
      </w:r>
      <w:r>
        <w:rPr>
          <w:color w:val="231F20"/>
        </w:rPr>
        <w:t>levels</w:t>
      </w:r>
      <w:r>
        <w:rPr>
          <w:color w:val="231F20"/>
          <w:spacing w:val="-1"/>
        </w:rPr>
        <w:t xml:space="preserve"> </w:t>
      </w:r>
      <w:r>
        <w:rPr>
          <w:color w:val="231F20"/>
        </w:rPr>
        <w:t>in</w:t>
      </w:r>
      <w:r>
        <w:rPr>
          <w:color w:val="231F20"/>
          <w:spacing w:val="-1"/>
        </w:rPr>
        <w:t xml:space="preserve"> </w:t>
      </w:r>
      <w:r>
        <w:rPr>
          <w:color w:val="231F20"/>
        </w:rPr>
        <w:t>breast cancer patients of Indian women in Chennai (Madras), India. J Epidemiol. 1999;9(5):306-314.</w:t>
      </w:r>
    </w:p>
    <w:p w14:paraId="1A0BB1DF" w14:textId="77777777" w:rsidR="00F30FC8" w:rsidRDefault="00000000">
      <w:pPr>
        <w:pStyle w:val="ListParagraph"/>
        <w:numPr>
          <w:ilvl w:val="0"/>
          <w:numId w:val="4"/>
        </w:numPr>
        <w:tabs>
          <w:tab w:val="left" w:pos="630"/>
        </w:tabs>
        <w:spacing w:before="173"/>
        <w:ind w:right="371"/>
      </w:pPr>
      <w:proofErr w:type="spellStart"/>
      <w:r>
        <w:rPr>
          <w:color w:val="231F20"/>
        </w:rPr>
        <w:t>Tibaduiza</w:t>
      </w:r>
      <w:proofErr w:type="spellEnd"/>
      <w:r>
        <w:rPr>
          <w:color w:val="231F20"/>
        </w:rPr>
        <w:t xml:space="preserve"> EC, Fleet JC, Russell RM, Krinsky NI. Excentric cleavage products of beta-carotene</w:t>
      </w:r>
      <w:r>
        <w:rPr>
          <w:color w:val="231F20"/>
          <w:spacing w:val="40"/>
        </w:rPr>
        <w:t xml:space="preserve"> </w:t>
      </w:r>
      <w:r>
        <w:rPr>
          <w:color w:val="231F20"/>
        </w:rPr>
        <w:t xml:space="preserve">inhibit estrogen receptor positive and negative breast tumor cell growth in vitro and inhibit activator protein-1-mediated transcriptional activation. J </w:t>
      </w:r>
      <w:proofErr w:type="spellStart"/>
      <w:r>
        <w:rPr>
          <w:color w:val="231F20"/>
        </w:rPr>
        <w:t>Nutr</w:t>
      </w:r>
      <w:proofErr w:type="spellEnd"/>
      <w:r>
        <w:rPr>
          <w:color w:val="231F20"/>
        </w:rPr>
        <w:t>. 2002;132(6):1368-1375.</w:t>
      </w:r>
    </w:p>
    <w:p w14:paraId="4DB366EB" w14:textId="77777777" w:rsidR="00F30FC8" w:rsidRDefault="00000000">
      <w:pPr>
        <w:pStyle w:val="ListParagraph"/>
        <w:numPr>
          <w:ilvl w:val="0"/>
          <w:numId w:val="4"/>
        </w:numPr>
        <w:tabs>
          <w:tab w:val="left" w:pos="630"/>
        </w:tabs>
        <w:ind w:right="642"/>
      </w:pPr>
      <w:r>
        <w:rPr>
          <w:color w:val="231F20"/>
        </w:rPr>
        <w:t xml:space="preserve">Huang JP, Zhang M, Holman CD, Xie X. Dietary carotenoids and risk of breast cancer in Chinese women. Asia Pac J Clin </w:t>
      </w:r>
      <w:proofErr w:type="spellStart"/>
      <w:r>
        <w:rPr>
          <w:color w:val="231F20"/>
        </w:rPr>
        <w:t>Nutr</w:t>
      </w:r>
      <w:proofErr w:type="spellEnd"/>
      <w:r>
        <w:rPr>
          <w:color w:val="231F20"/>
        </w:rPr>
        <w:t>. 2007;16 Suppl 1:437-442.</w:t>
      </w:r>
    </w:p>
    <w:p w14:paraId="768013F8" w14:textId="77777777" w:rsidR="00F30FC8" w:rsidRDefault="00000000">
      <w:pPr>
        <w:pStyle w:val="ListParagraph"/>
        <w:numPr>
          <w:ilvl w:val="0"/>
          <w:numId w:val="4"/>
        </w:numPr>
        <w:tabs>
          <w:tab w:val="left" w:pos="630"/>
        </w:tabs>
        <w:spacing w:before="173"/>
        <w:ind w:right="627"/>
      </w:pPr>
      <w:r>
        <w:rPr>
          <w:color w:val="231F20"/>
        </w:rPr>
        <w:t xml:space="preserve">Cui Y, Shikany JM, Liu S, Shagufta Y, Rohan TE. Selected antioxidants and risk of hormone receptor-defined invasive breast cancers among postmenopausal women in the Women’s Health Initiative Observational Study. Am J Clin </w:t>
      </w:r>
      <w:proofErr w:type="spellStart"/>
      <w:r>
        <w:rPr>
          <w:color w:val="231F20"/>
        </w:rPr>
        <w:t>Nutr</w:t>
      </w:r>
      <w:proofErr w:type="spellEnd"/>
      <w:r>
        <w:rPr>
          <w:color w:val="231F20"/>
        </w:rPr>
        <w:t>. 2008;87(4):1009-1018.</w:t>
      </w:r>
    </w:p>
    <w:p w14:paraId="2A8AFFB1" w14:textId="77777777" w:rsidR="00F30FC8" w:rsidRDefault="00000000">
      <w:pPr>
        <w:pStyle w:val="ListParagraph"/>
        <w:numPr>
          <w:ilvl w:val="0"/>
          <w:numId w:val="4"/>
        </w:numPr>
        <w:tabs>
          <w:tab w:val="left" w:pos="630"/>
        </w:tabs>
        <w:ind w:right="963"/>
      </w:pPr>
      <w:proofErr w:type="spellStart"/>
      <w:r>
        <w:rPr>
          <w:color w:val="231F20"/>
        </w:rPr>
        <w:t>Nkondjock</w:t>
      </w:r>
      <w:proofErr w:type="spellEnd"/>
      <w:r>
        <w:rPr>
          <w:color w:val="231F20"/>
        </w:rPr>
        <w:t xml:space="preserve"> A, </w:t>
      </w:r>
      <w:proofErr w:type="spellStart"/>
      <w:r>
        <w:rPr>
          <w:color w:val="231F20"/>
        </w:rPr>
        <w:t>Ghardirian</w:t>
      </w:r>
      <w:proofErr w:type="spellEnd"/>
      <w:r>
        <w:rPr>
          <w:color w:val="231F20"/>
        </w:rPr>
        <w:t xml:space="preserve"> P. Intake of specific carotenoids and essential fatty acids and breast cancer risk in Montreal, Canada. Am J Clin </w:t>
      </w:r>
      <w:proofErr w:type="spellStart"/>
      <w:r>
        <w:rPr>
          <w:color w:val="231F20"/>
        </w:rPr>
        <w:t>Nutr</w:t>
      </w:r>
      <w:proofErr w:type="spellEnd"/>
      <w:r>
        <w:rPr>
          <w:color w:val="231F20"/>
        </w:rPr>
        <w:t>. 2004;79(5):857-864.</w:t>
      </w:r>
    </w:p>
    <w:p w14:paraId="317FE0AD" w14:textId="77777777" w:rsidR="00F30FC8" w:rsidRDefault="00000000">
      <w:pPr>
        <w:pStyle w:val="ListParagraph"/>
        <w:numPr>
          <w:ilvl w:val="0"/>
          <w:numId w:val="4"/>
        </w:numPr>
        <w:tabs>
          <w:tab w:val="left" w:pos="630"/>
        </w:tabs>
        <w:spacing w:before="173"/>
        <w:ind w:right="702"/>
      </w:pPr>
      <w:r>
        <w:rPr>
          <w:color w:val="231F20"/>
        </w:rPr>
        <w:t xml:space="preserve">Kim MK, Park TG, Gong G, Ahn SH. Breast cancer, serum antioxidant vitamins, and p53 protein overexpression. </w:t>
      </w:r>
      <w:proofErr w:type="spellStart"/>
      <w:r>
        <w:rPr>
          <w:color w:val="231F20"/>
        </w:rPr>
        <w:t>Nutr</w:t>
      </w:r>
      <w:proofErr w:type="spellEnd"/>
      <w:r>
        <w:rPr>
          <w:color w:val="231F20"/>
        </w:rPr>
        <w:t xml:space="preserve"> Cancer 2002;43(2):159-166.</w:t>
      </w:r>
    </w:p>
    <w:p w14:paraId="11DB093E" w14:textId="77777777" w:rsidR="00F30FC8" w:rsidRDefault="00000000">
      <w:pPr>
        <w:pStyle w:val="ListParagraph"/>
        <w:numPr>
          <w:ilvl w:val="0"/>
          <w:numId w:val="4"/>
        </w:numPr>
        <w:tabs>
          <w:tab w:val="left" w:pos="630"/>
        </w:tabs>
        <w:ind w:right="905"/>
      </w:pPr>
      <w:r>
        <w:rPr>
          <w:color w:val="231F20"/>
        </w:rPr>
        <w:t xml:space="preserve">Sato R, </w:t>
      </w:r>
      <w:proofErr w:type="spellStart"/>
      <w:r>
        <w:rPr>
          <w:color w:val="231F20"/>
        </w:rPr>
        <w:t>Helzlsouer</w:t>
      </w:r>
      <w:proofErr w:type="spellEnd"/>
      <w:r>
        <w:rPr>
          <w:color w:val="231F20"/>
        </w:rPr>
        <w:t xml:space="preserve"> KJ, Alberg AJ, Hoffman SC, Norkus EP, Comstock GW. Prospective study of carotenoids, tocopherols, and retinoid concentrations and the risk of breast cancer. Cancer Epidemiol Biomarkers Prev. 2002;11(5):451-457.</w:t>
      </w:r>
    </w:p>
    <w:p w14:paraId="1AFE5270" w14:textId="77777777" w:rsidR="00F30FC8" w:rsidRDefault="00000000">
      <w:pPr>
        <w:pStyle w:val="ListParagraph"/>
        <w:numPr>
          <w:ilvl w:val="0"/>
          <w:numId w:val="4"/>
        </w:numPr>
        <w:tabs>
          <w:tab w:val="left" w:pos="630"/>
        </w:tabs>
        <w:ind w:right="269"/>
      </w:pPr>
      <w:r>
        <w:rPr>
          <w:color w:val="231F20"/>
        </w:rPr>
        <w:t>Ching S, Ingram D, Hahnel R, Beilby J, Rossi E. Serum levels of micronutrients, antioxidants and</w:t>
      </w:r>
      <w:r>
        <w:rPr>
          <w:color w:val="231F20"/>
          <w:spacing w:val="40"/>
        </w:rPr>
        <w:t xml:space="preserve"> </w:t>
      </w:r>
      <w:r>
        <w:rPr>
          <w:color w:val="231F20"/>
        </w:rPr>
        <w:t xml:space="preserve">total antioxidant status predict risk of breast cancer in a case control study. J </w:t>
      </w:r>
      <w:proofErr w:type="spellStart"/>
      <w:r>
        <w:rPr>
          <w:color w:val="231F20"/>
        </w:rPr>
        <w:t>Nutr</w:t>
      </w:r>
      <w:proofErr w:type="spellEnd"/>
      <w:r>
        <w:rPr>
          <w:color w:val="231F20"/>
        </w:rPr>
        <w:t>. 2002;132(2):303-</w:t>
      </w:r>
      <w:r>
        <w:rPr>
          <w:color w:val="231F20"/>
          <w:spacing w:val="-4"/>
        </w:rPr>
        <w:t>306.</w:t>
      </w:r>
    </w:p>
    <w:p w14:paraId="29AD4E08" w14:textId="77777777" w:rsidR="00F30FC8" w:rsidRDefault="00000000">
      <w:pPr>
        <w:pStyle w:val="ListParagraph"/>
        <w:numPr>
          <w:ilvl w:val="0"/>
          <w:numId w:val="4"/>
        </w:numPr>
        <w:tabs>
          <w:tab w:val="left" w:pos="630"/>
        </w:tabs>
        <w:spacing w:before="173"/>
        <w:ind w:right="478"/>
      </w:pPr>
      <w:r>
        <w:rPr>
          <w:color w:val="231F20"/>
        </w:rPr>
        <w:t>Toniolo</w:t>
      </w:r>
      <w:r>
        <w:rPr>
          <w:color w:val="231F20"/>
          <w:spacing w:val="-6"/>
        </w:rPr>
        <w:t xml:space="preserve"> </w:t>
      </w:r>
      <w:r>
        <w:rPr>
          <w:color w:val="231F20"/>
        </w:rPr>
        <w:t>P,</w:t>
      </w:r>
      <w:r>
        <w:rPr>
          <w:color w:val="231F20"/>
          <w:spacing w:val="-6"/>
        </w:rPr>
        <w:t xml:space="preserve"> </w:t>
      </w:r>
      <w:r>
        <w:rPr>
          <w:color w:val="231F20"/>
        </w:rPr>
        <w:t>Van</w:t>
      </w:r>
      <w:r>
        <w:rPr>
          <w:color w:val="231F20"/>
          <w:spacing w:val="-6"/>
        </w:rPr>
        <w:t xml:space="preserve"> </w:t>
      </w:r>
      <w:r>
        <w:rPr>
          <w:color w:val="231F20"/>
        </w:rPr>
        <w:t>Kappel</w:t>
      </w:r>
      <w:r>
        <w:rPr>
          <w:color w:val="231F20"/>
          <w:spacing w:val="-6"/>
        </w:rPr>
        <w:t xml:space="preserve"> </w:t>
      </w:r>
      <w:r>
        <w:rPr>
          <w:color w:val="231F20"/>
        </w:rPr>
        <w:t>AL,</w:t>
      </w:r>
      <w:r>
        <w:rPr>
          <w:color w:val="231F20"/>
          <w:spacing w:val="-6"/>
        </w:rPr>
        <w:t xml:space="preserve"> </w:t>
      </w:r>
      <w:proofErr w:type="spellStart"/>
      <w:r>
        <w:rPr>
          <w:color w:val="231F20"/>
        </w:rPr>
        <w:t>Akhemedkhanov</w:t>
      </w:r>
      <w:proofErr w:type="spellEnd"/>
      <w:r>
        <w:rPr>
          <w:color w:val="231F20"/>
          <w:spacing w:val="-6"/>
        </w:rPr>
        <w:t xml:space="preserve"> </w:t>
      </w:r>
      <w:r>
        <w:rPr>
          <w:color w:val="231F20"/>
        </w:rPr>
        <w:t>A,</w:t>
      </w:r>
      <w:r>
        <w:rPr>
          <w:color w:val="231F20"/>
          <w:spacing w:val="-6"/>
        </w:rPr>
        <w:t xml:space="preserve"> </w:t>
      </w:r>
      <w:r>
        <w:rPr>
          <w:color w:val="231F20"/>
        </w:rPr>
        <w:t>Ferrari</w:t>
      </w:r>
      <w:r>
        <w:rPr>
          <w:color w:val="231F20"/>
          <w:spacing w:val="-6"/>
        </w:rPr>
        <w:t xml:space="preserve"> </w:t>
      </w:r>
      <w:r>
        <w:rPr>
          <w:color w:val="231F20"/>
        </w:rPr>
        <w:t>P,</w:t>
      </w:r>
      <w:r>
        <w:rPr>
          <w:color w:val="231F20"/>
          <w:spacing w:val="-6"/>
        </w:rPr>
        <w:t xml:space="preserve"> </w:t>
      </w:r>
      <w:r>
        <w:rPr>
          <w:color w:val="231F20"/>
        </w:rPr>
        <w:t>Kato</w:t>
      </w:r>
      <w:r>
        <w:rPr>
          <w:color w:val="231F20"/>
          <w:spacing w:val="-6"/>
        </w:rPr>
        <w:t xml:space="preserve"> </w:t>
      </w:r>
      <w:r>
        <w:rPr>
          <w:color w:val="231F20"/>
        </w:rPr>
        <w:t>I,</w:t>
      </w:r>
      <w:r>
        <w:rPr>
          <w:color w:val="231F20"/>
          <w:spacing w:val="-6"/>
        </w:rPr>
        <w:t xml:space="preserve"> </w:t>
      </w:r>
      <w:r>
        <w:rPr>
          <w:color w:val="231F20"/>
        </w:rPr>
        <w:t>Shore</w:t>
      </w:r>
      <w:r>
        <w:rPr>
          <w:color w:val="231F20"/>
          <w:spacing w:val="-6"/>
        </w:rPr>
        <w:t xml:space="preserve"> </w:t>
      </w:r>
      <w:r>
        <w:rPr>
          <w:color w:val="231F20"/>
        </w:rPr>
        <w:t>RE,</w:t>
      </w:r>
      <w:r>
        <w:rPr>
          <w:color w:val="231F20"/>
          <w:spacing w:val="-6"/>
        </w:rPr>
        <w:t xml:space="preserve"> </w:t>
      </w:r>
      <w:r>
        <w:rPr>
          <w:color w:val="231F20"/>
        </w:rPr>
        <w:t>et</w:t>
      </w:r>
      <w:r>
        <w:rPr>
          <w:color w:val="231F20"/>
          <w:spacing w:val="-6"/>
        </w:rPr>
        <w:t xml:space="preserve"> </w:t>
      </w:r>
      <w:r>
        <w:rPr>
          <w:color w:val="231F20"/>
        </w:rPr>
        <w:t>al.</w:t>
      </w:r>
      <w:r>
        <w:rPr>
          <w:color w:val="231F20"/>
          <w:spacing w:val="-6"/>
        </w:rPr>
        <w:t xml:space="preserve"> </w:t>
      </w:r>
      <w:r>
        <w:rPr>
          <w:color w:val="231F20"/>
        </w:rPr>
        <w:t>Serum</w:t>
      </w:r>
      <w:r>
        <w:rPr>
          <w:color w:val="231F20"/>
          <w:spacing w:val="-6"/>
        </w:rPr>
        <w:t xml:space="preserve"> </w:t>
      </w:r>
      <w:r>
        <w:rPr>
          <w:color w:val="231F20"/>
        </w:rPr>
        <w:t>carotenoids and breast cancer. Am J Epidemiol. 2001;153(12):1142-1147.</w:t>
      </w:r>
    </w:p>
    <w:p w14:paraId="78975D59" w14:textId="77777777" w:rsidR="00F30FC8" w:rsidRDefault="00000000">
      <w:pPr>
        <w:pStyle w:val="ListParagraph"/>
        <w:numPr>
          <w:ilvl w:val="0"/>
          <w:numId w:val="4"/>
        </w:numPr>
        <w:tabs>
          <w:tab w:val="left" w:pos="630"/>
        </w:tabs>
        <w:ind w:right="648"/>
        <w:jc w:val="both"/>
      </w:pPr>
      <w:r>
        <w:rPr>
          <w:color w:val="231F20"/>
        </w:rPr>
        <w:t xml:space="preserve">Aune D, Chan DSM, Vieira AR, et al. Dietary compared with blood concentrations of carotenoids and breast cancer risk: a systematic review and meta-analysis of prospective studies. Am J Clin </w:t>
      </w:r>
      <w:proofErr w:type="spellStart"/>
      <w:r>
        <w:rPr>
          <w:color w:val="231F20"/>
        </w:rPr>
        <w:t>Nutr</w:t>
      </w:r>
      <w:proofErr w:type="spellEnd"/>
      <w:r>
        <w:rPr>
          <w:color w:val="231F20"/>
        </w:rPr>
        <w:t>. 2012;96(2):356-373.</w:t>
      </w:r>
    </w:p>
    <w:p w14:paraId="61E5145E" w14:textId="77777777" w:rsidR="00F30FC8" w:rsidRDefault="00F30FC8">
      <w:pPr>
        <w:pStyle w:val="ListParagraph"/>
        <w:jc w:val="both"/>
        <w:sectPr w:rsidR="00F30FC8">
          <w:pgSz w:w="12240" w:h="15840"/>
          <w:pgMar w:top="1300" w:right="720" w:bottom="960" w:left="720" w:header="0" w:footer="686" w:gutter="0"/>
          <w:cols w:space="720"/>
        </w:sectPr>
      </w:pPr>
    </w:p>
    <w:p w14:paraId="2C4B4FB6" w14:textId="77777777" w:rsidR="00F30FC8" w:rsidRDefault="00000000">
      <w:pPr>
        <w:pStyle w:val="ListParagraph"/>
        <w:numPr>
          <w:ilvl w:val="0"/>
          <w:numId w:val="4"/>
        </w:numPr>
        <w:tabs>
          <w:tab w:val="left" w:pos="630"/>
        </w:tabs>
        <w:spacing w:before="73"/>
        <w:ind w:right="575"/>
      </w:pPr>
      <w:r>
        <w:rPr>
          <w:color w:val="231F20"/>
        </w:rPr>
        <w:lastRenderedPageBreak/>
        <w:t>Eliassen AH, Hendrickson SJ, Brinton LA, et al. Circulating carotenoids and risk of breast cancer: pooled analysis of eight prospective studies. J Natl Cancer Inst. 2012;104(24):1905-1916.</w:t>
      </w:r>
    </w:p>
    <w:p w14:paraId="603DD2BB" w14:textId="77777777" w:rsidR="00F30FC8" w:rsidRDefault="00000000">
      <w:pPr>
        <w:pStyle w:val="ListParagraph"/>
        <w:numPr>
          <w:ilvl w:val="0"/>
          <w:numId w:val="4"/>
        </w:numPr>
        <w:tabs>
          <w:tab w:val="left" w:pos="630"/>
        </w:tabs>
        <w:spacing w:before="173"/>
        <w:ind w:right="291"/>
      </w:pPr>
      <w:proofErr w:type="spellStart"/>
      <w:r>
        <w:rPr>
          <w:color w:val="231F20"/>
        </w:rPr>
        <w:t>Pouchieu</w:t>
      </w:r>
      <w:proofErr w:type="spellEnd"/>
      <w:r>
        <w:rPr>
          <w:color w:val="231F20"/>
        </w:rPr>
        <w:t xml:space="preserve"> C, Galan P, Ducros V, Latino-Martel P, </w:t>
      </w:r>
      <w:proofErr w:type="spellStart"/>
      <w:r>
        <w:rPr>
          <w:color w:val="231F20"/>
        </w:rPr>
        <w:t>Hercberg</w:t>
      </w:r>
      <w:proofErr w:type="spellEnd"/>
      <w:r>
        <w:rPr>
          <w:color w:val="231F20"/>
        </w:rPr>
        <w:t xml:space="preserve"> S, </w:t>
      </w:r>
      <w:proofErr w:type="spellStart"/>
      <w:r>
        <w:rPr>
          <w:color w:val="231F20"/>
        </w:rPr>
        <w:t>Touvier</w:t>
      </w:r>
      <w:proofErr w:type="spellEnd"/>
      <w:r>
        <w:rPr>
          <w:color w:val="231F20"/>
        </w:rPr>
        <w:t xml:space="preserve"> M. Plasma carotenoids and retinol and overall and breast cancer risk: a nested case-control study. </w:t>
      </w:r>
      <w:proofErr w:type="spellStart"/>
      <w:r>
        <w:rPr>
          <w:color w:val="231F20"/>
        </w:rPr>
        <w:t>Nutr</w:t>
      </w:r>
      <w:proofErr w:type="spellEnd"/>
      <w:r>
        <w:rPr>
          <w:color w:val="231F20"/>
        </w:rPr>
        <w:t xml:space="preserve"> Cancer. 2014;66(6):980-</w:t>
      </w:r>
      <w:r>
        <w:rPr>
          <w:color w:val="231F20"/>
          <w:spacing w:val="-4"/>
        </w:rPr>
        <w:t>988.</w:t>
      </w:r>
    </w:p>
    <w:p w14:paraId="3ECA3310" w14:textId="77777777" w:rsidR="00F30FC8" w:rsidRDefault="00000000">
      <w:pPr>
        <w:pStyle w:val="ListParagraph"/>
        <w:numPr>
          <w:ilvl w:val="0"/>
          <w:numId w:val="4"/>
        </w:numPr>
        <w:tabs>
          <w:tab w:val="left" w:pos="630"/>
        </w:tabs>
        <w:ind w:right="316"/>
      </w:pPr>
      <w:r>
        <w:rPr>
          <w:color w:val="231F20"/>
        </w:rPr>
        <w:t>Li Z, Wang Y, Mo B. [The effects of carotenoids on the proliferation of human breast cancer cell and gene expression of bcl-</w:t>
      </w:r>
      <w:proofErr w:type="gramStart"/>
      <w:r>
        <w:rPr>
          <w:color w:val="231F20"/>
        </w:rPr>
        <w:t>2][</w:t>
      </w:r>
      <w:proofErr w:type="gramEnd"/>
      <w:r>
        <w:rPr>
          <w:color w:val="231F20"/>
        </w:rPr>
        <w:t>Article in Chinese] Zhonghua Yu Fang Yi Xue Za Zhi 2002;36(4):254-257.</w:t>
      </w:r>
    </w:p>
    <w:p w14:paraId="6E15D290" w14:textId="77777777" w:rsidR="00F30FC8" w:rsidRDefault="00000000">
      <w:pPr>
        <w:pStyle w:val="ListParagraph"/>
        <w:numPr>
          <w:ilvl w:val="0"/>
          <w:numId w:val="4"/>
        </w:numPr>
        <w:tabs>
          <w:tab w:val="left" w:pos="630"/>
        </w:tabs>
        <w:spacing w:before="173"/>
        <w:ind w:right="800"/>
      </w:pPr>
      <w:r>
        <w:rPr>
          <w:color w:val="231F20"/>
        </w:rPr>
        <w:t xml:space="preserve">Prakash P, Russell RM, Krinsky NI. In vitro inhibition of proliferation of estrogen-dependent and estrogen-independent human breast cancer cells treated with carotenoids or retinoids. J </w:t>
      </w:r>
      <w:proofErr w:type="spellStart"/>
      <w:r>
        <w:rPr>
          <w:color w:val="231F20"/>
        </w:rPr>
        <w:t>Nutr</w:t>
      </w:r>
      <w:proofErr w:type="spellEnd"/>
      <w:r>
        <w:rPr>
          <w:color w:val="231F20"/>
        </w:rPr>
        <w:t xml:space="preserve">. </w:t>
      </w:r>
      <w:r>
        <w:rPr>
          <w:color w:val="231F20"/>
          <w:spacing w:val="-2"/>
        </w:rPr>
        <w:t>2001;131(5):1574-1580.</w:t>
      </w:r>
    </w:p>
    <w:p w14:paraId="563BD1C7" w14:textId="77777777" w:rsidR="00F30FC8" w:rsidRDefault="00000000">
      <w:pPr>
        <w:pStyle w:val="ListParagraph"/>
        <w:numPr>
          <w:ilvl w:val="0"/>
          <w:numId w:val="4"/>
        </w:numPr>
        <w:tabs>
          <w:tab w:val="left" w:pos="630"/>
        </w:tabs>
        <w:ind w:right="614"/>
      </w:pPr>
      <w:r>
        <w:rPr>
          <w:color w:val="231F20"/>
        </w:rPr>
        <w:t>Gloria</w:t>
      </w:r>
      <w:r>
        <w:rPr>
          <w:color w:val="231F20"/>
          <w:spacing w:val="-1"/>
        </w:rPr>
        <w:t xml:space="preserve"> </w:t>
      </w:r>
      <w:r>
        <w:rPr>
          <w:color w:val="231F20"/>
        </w:rPr>
        <w:t>NF,</w:t>
      </w:r>
      <w:r>
        <w:rPr>
          <w:color w:val="231F20"/>
          <w:spacing w:val="-1"/>
        </w:rPr>
        <w:t xml:space="preserve"> </w:t>
      </w:r>
      <w:r>
        <w:rPr>
          <w:color w:val="231F20"/>
        </w:rPr>
        <w:t>Soares</w:t>
      </w:r>
      <w:r>
        <w:rPr>
          <w:color w:val="231F20"/>
          <w:spacing w:val="-1"/>
        </w:rPr>
        <w:t xml:space="preserve"> </w:t>
      </w:r>
      <w:r>
        <w:rPr>
          <w:color w:val="231F20"/>
        </w:rPr>
        <w:t>N,</w:t>
      </w:r>
      <w:r>
        <w:rPr>
          <w:color w:val="231F20"/>
          <w:spacing w:val="-1"/>
        </w:rPr>
        <w:t xml:space="preserve"> </w:t>
      </w:r>
      <w:r>
        <w:rPr>
          <w:color w:val="231F20"/>
        </w:rPr>
        <w:t>Brand</w:t>
      </w:r>
      <w:r>
        <w:rPr>
          <w:color w:val="231F20"/>
          <w:spacing w:val="-1"/>
        </w:rPr>
        <w:t xml:space="preserve"> </w:t>
      </w:r>
      <w:r>
        <w:rPr>
          <w:color w:val="231F20"/>
        </w:rPr>
        <w:t>C,</w:t>
      </w:r>
      <w:r>
        <w:rPr>
          <w:color w:val="231F20"/>
          <w:spacing w:val="-1"/>
        </w:rPr>
        <w:t xml:space="preserve"> </w:t>
      </w:r>
      <w:r>
        <w:rPr>
          <w:color w:val="231F20"/>
        </w:rPr>
        <w:t>Oliveira</w:t>
      </w:r>
      <w:r>
        <w:rPr>
          <w:color w:val="231F20"/>
          <w:spacing w:val="-1"/>
        </w:rPr>
        <w:t xml:space="preserve"> </w:t>
      </w:r>
      <w:r>
        <w:rPr>
          <w:color w:val="231F20"/>
        </w:rPr>
        <w:t>FL,</w:t>
      </w:r>
      <w:r>
        <w:rPr>
          <w:color w:val="231F20"/>
          <w:spacing w:val="-1"/>
        </w:rPr>
        <w:t xml:space="preserve"> </w:t>
      </w:r>
      <w:proofErr w:type="spellStart"/>
      <w:r>
        <w:rPr>
          <w:color w:val="231F20"/>
        </w:rPr>
        <w:t>Borojevic</w:t>
      </w:r>
      <w:proofErr w:type="spellEnd"/>
      <w:r>
        <w:rPr>
          <w:color w:val="231F20"/>
          <w:spacing w:val="-1"/>
        </w:rPr>
        <w:t xml:space="preserve"> </w:t>
      </w:r>
      <w:r>
        <w:rPr>
          <w:color w:val="231F20"/>
        </w:rPr>
        <w:t>R,</w:t>
      </w:r>
      <w:r>
        <w:rPr>
          <w:color w:val="231F20"/>
          <w:spacing w:val="-1"/>
        </w:rPr>
        <w:t xml:space="preserve"> </w:t>
      </w:r>
      <w:r>
        <w:rPr>
          <w:color w:val="231F20"/>
        </w:rPr>
        <w:t>Teodoro</w:t>
      </w:r>
      <w:r>
        <w:rPr>
          <w:color w:val="231F20"/>
          <w:spacing w:val="-1"/>
        </w:rPr>
        <w:t xml:space="preserve"> </w:t>
      </w:r>
      <w:r>
        <w:rPr>
          <w:color w:val="231F20"/>
        </w:rPr>
        <w:t>AJ.</w:t>
      </w:r>
      <w:r>
        <w:rPr>
          <w:color w:val="231F20"/>
          <w:spacing w:val="-1"/>
        </w:rPr>
        <w:t xml:space="preserve"> </w:t>
      </w:r>
      <w:r>
        <w:rPr>
          <w:color w:val="231F20"/>
        </w:rPr>
        <w:t>Lycopene</w:t>
      </w:r>
      <w:r>
        <w:rPr>
          <w:color w:val="231F20"/>
          <w:spacing w:val="-1"/>
        </w:rPr>
        <w:t xml:space="preserve"> </w:t>
      </w:r>
      <w:r>
        <w:rPr>
          <w:color w:val="231F20"/>
        </w:rPr>
        <w:t>and</w:t>
      </w:r>
      <w:r>
        <w:rPr>
          <w:color w:val="231F20"/>
          <w:spacing w:val="-1"/>
        </w:rPr>
        <w:t xml:space="preserve"> </w:t>
      </w:r>
      <w:r>
        <w:rPr>
          <w:color w:val="231F20"/>
        </w:rPr>
        <w:t xml:space="preserve">beta-carotene induce cell-cycle arrest and apoptosis in human breast cancer cell lines. Anticancer Res. </w:t>
      </w:r>
      <w:r>
        <w:rPr>
          <w:color w:val="231F20"/>
          <w:spacing w:val="-2"/>
        </w:rPr>
        <w:t>2014;34(3):1377-1386.</w:t>
      </w:r>
    </w:p>
    <w:p w14:paraId="4FEB95AF" w14:textId="77777777" w:rsidR="00F30FC8" w:rsidRDefault="00000000">
      <w:pPr>
        <w:pStyle w:val="ListParagraph"/>
        <w:numPr>
          <w:ilvl w:val="0"/>
          <w:numId w:val="4"/>
        </w:numPr>
        <w:tabs>
          <w:tab w:val="left" w:pos="630"/>
        </w:tabs>
        <w:ind w:right="603"/>
      </w:pPr>
      <w:r>
        <w:rPr>
          <w:color w:val="231F20"/>
        </w:rPr>
        <w:t>Li Z, Hu CY, Mo BQ, Xu JD, Zhao Y. Effect of beta-carotene on gene expression of breast cancer cells] [Article in Chinese] Ai Zheng 2003;22(4):380-384.</w:t>
      </w:r>
    </w:p>
    <w:p w14:paraId="1BDA44FA" w14:textId="77777777" w:rsidR="00F30FC8" w:rsidRDefault="00000000">
      <w:pPr>
        <w:pStyle w:val="ListParagraph"/>
        <w:numPr>
          <w:ilvl w:val="0"/>
          <w:numId w:val="4"/>
        </w:numPr>
        <w:tabs>
          <w:tab w:val="left" w:pos="630"/>
        </w:tabs>
        <w:spacing w:before="173"/>
        <w:ind w:right="549"/>
      </w:pPr>
      <w:r>
        <w:rPr>
          <w:color w:val="231F20"/>
        </w:rPr>
        <w:t>Negri E, La Vecchia C, Franceschi S, D’Avanzo B, Talamini R, Parpinel M, et al. Intake of selected micronutrients and the risk of breast cancer. Int J Cancer 1996;65(2):140-144.</w:t>
      </w:r>
    </w:p>
    <w:p w14:paraId="1F94DB9A" w14:textId="77777777" w:rsidR="00F30FC8" w:rsidRDefault="00000000">
      <w:pPr>
        <w:pStyle w:val="ListParagraph"/>
        <w:numPr>
          <w:ilvl w:val="0"/>
          <w:numId w:val="4"/>
        </w:numPr>
        <w:tabs>
          <w:tab w:val="left" w:pos="630"/>
        </w:tabs>
        <w:ind w:right="440"/>
      </w:pPr>
      <w:r>
        <w:rPr>
          <w:color w:val="231F20"/>
        </w:rPr>
        <w:t xml:space="preserve">Schuurman AG, </w:t>
      </w:r>
      <w:proofErr w:type="spellStart"/>
      <w:r>
        <w:rPr>
          <w:color w:val="231F20"/>
        </w:rPr>
        <w:t>Goldbohm</w:t>
      </w:r>
      <w:proofErr w:type="spellEnd"/>
      <w:r>
        <w:rPr>
          <w:color w:val="231F20"/>
        </w:rPr>
        <w:t xml:space="preserve"> RA, Brants HA, van den Brandt PA. A prospective cohort study on intake of retinol, vitamins C and E, and carotenoids and prostate cancer risk (Netherlands). Cancer Causes Control 2002;13(6):573-582.</w:t>
      </w:r>
    </w:p>
    <w:p w14:paraId="2CB95FF0" w14:textId="77777777" w:rsidR="00F30FC8" w:rsidRDefault="00000000">
      <w:pPr>
        <w:pStyle w:val="ListParagraph"/>
        <w:numPr>
          <w:ilvl w:val="0"/>
          <w:numId w:val="4"/>
        </w:numPr>
        <w:tabs>
          <w:tab w:val="left" w:pos="630"/>
        </w:tabs>
        <w:spacing w:before="173"/>
        <w:ind w:right="765"/>
      </w:pPr>
      <w:proofErr w:type="spellStart"/>
      <w:r>
        <w:rPr>
          <w:color w:val="231F20"/>
        </w:rPr>
        <w:t>Hennekens</w:t>
      </w:r>
      <w:proofErr w:type="spellEnd"/>
      <w:r>
        <w:rPr>
          <w:color w:val="231F20"/>
          <w:spacing w:val="18"/>
        </w:rPr>
        <w:t xml:space="preserve"> </w:t>
      </w:r>
      <w:r>
        <w:rPr>
          <w:color w:val="231F20"/>
        </w:rPr>
        <w:t>CH,</w:t>
      </w:r>
      <w:r>
        <w:rPr>
          <w:color w:val="231F20"/>
          <w:spacing w:val="18"/>
        </w:rPr>
        <w:t xml:space="preserve"> </w:t>
      </w:r>
      <w:r>
        <w:rPr>
          <w:color w:val="231F20"/>
        </w:rPr>
        <w:t>Buring</w:t>
      </w:r>
      <w:r>
        <w:rPr>
          <w:color w:val="231F20"/>
          <w:spacing w:val="18"/>
        </w:rPr>
        <w:t xml:space="preserve"> </w:t>
      </w:r>
      <w:r>
        <w:rPr>
          <w:color w:val="231F20"/>
        </w:rPr>
        <w:t>JE,</w:t>
      </w:r>
      <w:r>
        <w:rPr>
          <w:color w:val="231F20"/>
          <w:spacing w:val="18"/>
        </w:rPr>
        <w:t xml:space="preserve"> </w:t>
      </w:r>
      <w:r>
        <w:rPr>
          <w:color w:val="231F20"/>
        </w:rPr>
        <w:t>Manson</w:t>
      </w:r>
      <w:r>
        <w:rPr>
          <w:color w:val="231F20"/>
          <w:spacing w:val="18"/>
        </w:rPr>
        <w:t xml:space="preserve"> </w:t>
      </w:r>
      <w:r>
        <w:rPr>
          <w:color w:val="231F20"/>
        </w:rPr>
        <w:t>JE,</w:t>
      </w:r>
      <w:r>
        <w:rPr>
          <w:color w:val="231F20"/>
          <w:spacing w:val="18"/>
        </w:rPr>
        <w:t xml:space="preserve"> </w:t>
      </w:r>
      <w:r>
        <w:rPr>
          <w:color w:val="231F20"/>
        </w:rPr>
        <w:t>Stampfer</w:t>
      </w:r>
      <w:r>
        <w:rPr>
          <w:color w:val="231F20"/>
          <w:spacing w:val="18"/>
        </w:rPr>
        <w:t xml:space="preserve"> </w:t>
      </w:r>
      <w:r>
        <w:rPr>
          <w:color w:val="231F20"/>
        </w:rPr>
        <w:t>M,</w:t>
      </w:r>
      <w:r>
        <w:rPr>
          <w:color w:val="231F20"/>
          <w:spacing w:val="18"/>
        </w:rPr>
        <w:t xml:space="preserve"> </w:t>
      </w:r>
      <w:r>
        <w:rPr>
          <w:color w:val="231F20"/>
        </w:rPr>
        <w:t>Rosner</w:t>
      </w:r>
      <w:r>
        <w:rPr>
          <w:color w:val="231F20"/>
          <w:spacing w:val="18"/>
        </w:rPr>
        <w:t xml:space="preserve"> </w:t>
      </w:r>
      <w:r>
        <w:rPr>
          <w:color w:val="231F20"/>
        </w:rPr>
        <w:t>B,</w:t>
      </w:r>
      <w:r>
        <w:rPr>
          <w:color w:val="231F20"/>
          <w:spacing w:val="18"/>
        </w:rPr>
        <w:t xml:space="preserve"> </w:t>
      </w:r>
      <w:r>
        <w:rPr>
          <w:color w:val="231F20"/>
        </w:rPr>
        <w:t>Cook</w:t>
      </w:r>
      <w:r>
        <w:rPr>
          <w:color w:val="231F20"/>
          <w:spacing w:val="18"/>
        </w:rPr>
        <w:t xml:space="preserve"> </w:t>
      </w:r>
      <w:r>
        <w:rPr>
          <w:color w:val="231F20"/>
        </w:rPr>
        <w:t>NR,</w:t>
      </w:r>
      <w:r>
        <w:rPr>
          <w:color w:val="231F20"/>
          <w:spacing w:val="18"/>
        </w:rPr>
        <w:t xml:space="preserve"> </w:t>
      </w:r>
      <w:r>
        <w:rPr>
          <w:color w:val="231F20"/>
        </w:rPr>
        <w:t>et</w:t>
      </w:r>
      <w:r>
        <w:rPr>
          <w:color w:val="231F20"/>
          <w:spacing w:val="18"/>
        </w:rPr>
        <w:t xml:space="preserve"> </w:t>
      </w:r>
      <w:r>
        <w:rPr>
          <w:color w:val="231F20"/>
        </w:rPr>
        <w:t>al.</w:t>
      </w:r>
      <w:r>
        <w:rPr>
          <w:color w:val="231F20"/>
          <w:spacing w:val="18"/>
        </w:rPr>
        <w:t xml:space="preserve"> </w:t>
      </w:r>
      <w:r>
        <w:rPr>
          <w:color w:val="231F20"/>
        </w:rPr>
        <w:t>Lack</w:t>
      </w:r>
      <w:r>
        <w:rPr>
          <w:color w:val="231F20"/>
          <w:spacing w:val="18"/>
        </w:rPr>
        <w:t xml:space="preserve"> </w:t>
      </w:r>
      <w:r>
        <w:rPr>
          <w:color w:val="231F20"/>
        </w:rPr>
        <w:t>of</w:t>
      </w:r>
      <w:r>
        <w:rPr>
          <w:color w:val="231F20"/>
          <w:spacing w:val="18"/>
        </w:rPr>
        <w:t xml:space="preserve"> </w:t>
      </w:r>
      <w:r>
        <w:rPr>
          <w:color w:val="231F20"/>
        </w:rPr>
        <w:t>effect of long-term supplementation with beta carotene on the incidence of malignant neoplasms and cardiovascular disease. New Engl J Med. 1996;334(18):1145-1149.</w:t>
      </w:r>
    </w:p>
    <w:p w14:paraId="5EA24E7B" w14:textId="77777777" w:rsidR="00F30FC8" w:rsidRDefault="00000000">
      <w:pPr>
        <w:pStyle w:val="ListParagraph"/>
        <w:numPr>
          <w:ilvl w:val="0"/>
          <w:numId w:val="4"/>
        </w:numPr>
        <w:tabs>
          <w:tab w:val="left" w:pos="630"/>
        </w:tabs>
        <w:ind w:right="343"/>
      </w:pPr>
      <w:r>
        <w:rPr>
          <w:color w:val="231F20"/>
        </w:rPr>
        <w:t xml:space="preserve">Wang L, Li B, Pan M-X, Mo X-F, Chen Y-M, Zhang C-X. Specific carotenoid intake is inversely associated with the risk of breast cancer among Chinese women. Br J </w:t>
      </w:r>
      <w:proofErr w:type="spellStart"/>
      <w:r>
        <w:rPr>
          <w:color w:val="231F20"/>
        </w:rPr>
        <w:t>Nutr</w:t>
      </w:r>
      <w:proofErr w:type="spellEnd"/>
      <w:r>
        <w:rPr>
          <w:color w:val="231F20"/>
        </w:rPr>
        <w:t>. 2014;111(9):1686-1695</w:t>
      </w:r>
    </w:p>
    <w:p w14:paraId="13A9ABCA" w14:textId="77777777" w:rsidR="00F30FC8" w:rsidRDefault="00000000">
      <w:pPr>
        <w:pStyle w:val="ListParagraph"/>
        <w:numPr>
          <w:ilvl w:val="0"/>
          <w:numId w:val="4"/>
        </w:numPr>
        <w:tabs>
          <w:tab w:val="left" w:pos="630"/>
        </w:tabs>
        <w:ind w:right="464"/>
      </w:pPr>
      <w:r>
        <w:rPr>
          <w:color w:val="231F20"/>
        </w:rPr>
        <w:t xml:space="preserve">Zhang X, Spiegelman D, Baglietto L, et al. Carotenoid intakes and risk of breast cancer defined by estrogen receptor and progesterone receptor status: a pooled analysis of 18 prospective cohort studies. Am J Clin </w:t>
      </w:r>
      <w:proofErr w:type="spellStart"/>
      <w:r>
        <w:rPr>
          <w:color w:val="231F20"/>
        </w:rPr>
        <w:t>Nutr</w:t>
      </w:r>
      <w:proofErr w:type="spellEnd"/>
      <w:r>
        <w:rPr>
          <w:color w:val="231F20"/>
        </w:rPr>
        <w:t>. 2012;95(3):713-725.</w:t>
      </w:r>
    </w:p>
    <w:p w14:paraId="6F301575" w14:textId="77777777" w:rsidR="00F30FC8" w:rsidRDefault="00000000">
      <w:pPr>
        <w:pStyle w:val="ListParagraph"/>
        <w:numPr>
          <w:ilvl w:val="0"/>
          <w:numId w:val="4"/>
        </w:numPr>
        <w:tabs>
          <w:tab w:val="left" w:pos="630"/>
        </w:tabs>
        <w:spacing w:before="173"/>
        <w:ind w:right="572"/>
      </w:pPr>
      <w:r>
        <w:rPr>
          <w:color w:val="231F20"/>
        </w:rPr>
        <w:t xml:space="preserve">Abdull </w:t>
      </w:r>
      <w:proofErr w:type="spellStart"/>
      <w:r>
        <w:rPr>
          <w:color w:val="231F20"/>
        </w:rPr>
        <w:t>Razis</w:t>
      </w:r>
      <w:proofErr w:type="spellEnd"/>
      <w:r>
        <w:rPr>
          <w:color w:val="231F20"/>
        </w:rPr>
        <w:t xml:space="preserve"> AF, Noor NM. Cruciferous vegetables: dietary phytochemicals for cancer prevention. Asian Pac J Cancer Prev. 2013;14(3):1565-1570</w:t>
      </w:r>
    </w:p>
    <w:p w14:paraId="22B428BC" w14:textId="77777777" w:rsidR="00F30FC8" w:rsidRDefault="00000000">
      <w:pPr>
        <w:pStyle w:val="ListParagraph"/>
        <w:numPr>
          <w:ilvl w:val="0"/>
          <w:numId w:val="4"/>
        </w:numPr>
        <w:tabs>
          <w:tab w:val="left" w:pos="630"/>
        </w:tabs>
        <w:ind w:right="748"/>
      </w:pPr>
      <w:r>
        <w:rPr>
          <w:color w:val="231F20"/>
        </w:rPr>
        <w:t>Suzuki R, Iwasaki M, Hara A, et al. Fruit and vegetable intake and breast cancer risk defined by estrogen and progesterone receptor status: the Japan Public Health Center-based Prospective Study. Cancer Causes Control. 2013;24(12):2117-2128.</w:t>
      </w:r>
    </w:p>
    <w:p w14:paraId="748B781B" w14:textId="77777777" w:rsidR="00F30FC8" w:rsidRDefault="00000000">
      <w:pPr>
        <w:pStyle w:val="ListParagraph"/>
        <w:numPr>
          <w:ilvl w:val="0"/>
          <w:numId w:val="4"/>
        </w:numPr>
        <w:tabs>
          <w:tab w:val="left" w:pos="630"/>
        </w:tabs>
        <w:spacing w:before="173"/>
        <w:ind w:right="688"/>
        <w:jc w:val="both"/>
      </w:pPr>
      <w:r>
        <w:rPr>
          <w:color w:val="231F20"/>
        </w:rPr>
        <w:t xml:space="preserve">Ambrosone CB, McCann SE, </w:t>
      </w:r>
      <w:proofErr w:type="spellStart"/>
      <w:r>
        <w:rPr>
          <w:color w:val="231F20"/>
        </w:rPr>
        <w:t>Freudenheim</w:t>
      </w:r>
      <w:proofErr w:type="spellEnd"/>
      <w:r>
        <w:rPr>
          <w:color w:val="231F20"/>
        </w:rPr>
        <w:t xml:space="preserve"> JL, Marshall JR, Zhang Y, Shields PG. Breast cancer risk in premenopausal women is inversely associated with consumption of broccoli, a source of isothiocyanates, but is not modified by GST genotype. J </w:t>
      </w:r>
      <w:proofErr w:type="spellStart"/>
      <w:r>
        <w:rPr>
          <w:color w:val="231F20"/>
        </w:rPr>
        <w:t>Nutr</w:t>
      </w:r>
      <w:proofErr w:type="spellEnd"/>
      <w:r>
        <w:rPr>
          <w:color w:val="231F20"/>
        </w:rPr>
        <w:t>. 2004;134(5):1134-1138.</w:t>
      </w:r>
    </w:p>
    <w:p w14:paraId="258B8C69" w14:textId="77777777" w:rsidR="00F30FC8" w:rsidRDefault="00000000">
      <w:pPr>
        <w:pStyle w:val="ListParagraph"/>
        <w:numPr>
          <w:ilvl w:val="0"/>
          <w:numId w:val="4"/>
        </w:numPr>
        <w:tabs>
          <w:tab w:val="left" w:pos="630"/>
        </w:tabs>
        <w:ind w:right="981"/>
      </w:pPr>
      <w:r>
        <w:rPr>
          <w:color w:val="231F20"/>
        </w:rPr>
        <w:t>Terry</w:t>
      </w:r>
      <w:r>
        <w:rPr>
          <w:color w:val="231F20"/>
          <w:spacing w:val="-2"/>
        </w:rPr>
        <w:t xml:space="preserve"> </w:t>
      </w:r>
      <w:r>
        <w:rPr>
          <w:color w:val="231F20"/>
        </w:rPr>
        <w:t>P,</w:t>
      </w:r>
      <w:r>
        <w:rPr>
          <w:color w:val="231F20"/>
          <w:spacing w:val="-1"/>
        </w:rPr>
        <w:t xml:space="preserve"> </w:t>
      </w:r>
      <w:r>
        <w:rPr>
          <w:color w:val="231F20"/>
        </w:rPr>
        <w:t>Wolk</w:t>
      </w:r>
      <w:r>
        <w:rPr>
          <w:color w:val="231F20"/>
          <w:spacing w:val="-1"/>
        </w:rPr>
        <w:t xml:space="preserve"> </w:t>
      </w:r>
      <w:r>
        <w:rPr>
          <w:color w:val="231F20"/>
        </w:rPr>
        <w:t>A,</w:t>
      </w:r>
      <w:r>
        <w:rPr>
          <w:color w:val="231F20"/>
          <w:spacing w:val="-1"/>
        </w:rPr>
        <w:t xml:space="preserve"> </w:t>
      </w:r>
      <w:r>
        <w:rPr>
          <w:color w:val="231F20"/>
        </w:rPr>
        <w:t>Persson</w:t>
      </w:r>
      <w:r>
        <w:rPr>
          <w:color w:val="231F20"/>
          <w:spacing w:val="-1"/>
        </w:rPr>
        <w:t xml:space="preserve"> </w:t>
      </w:r>
      <w:r>
        <w:rPr>
          <w:color w:val="231F20"/>
        </w:rPr>
        <w:t>I,</w:t>
      </w:r>
      <w:r>
        <w:rPr>
          <w:color w:val="231F20"/>
          <w:spacing w:val="-1"/>
        </w:rPr>
        <w:t xml:space="preserve"> </w:t>
      </w:r>
      <w:r>
        <w:rPr>
          <w:color w:val="231F20"/>
        </w:rPr>
        <w:t>Magnusson</w:t>
      </w:r>
      <w:r>
        <w:rPr>
          <w:color w:val="231F20"/>
          <w:spacing w:val="-1"/>
        </w:rPr>
        <w:t xml:space="preserve"> </w:t>
      </w:r>
      <w:r>
        <w:rPr>
          <w:color w:val="231F20"/>
        </w:rPr>
        <w:t>C.</w:t>
      </w:r>
      <w:r>
        <w:rPr>
          <w:color w:val="231F20"/>
          <w:spacing w:val="-1"/>
        </w:rPr>
        <w:t xml:space="preserve"> </w:t>
      </w:r>
      <w:r>
        <w:rPr>
          <w:color w:val="231F20"/>
        </w:rPr>
        <w:t>Brassica</w:t>
      </w:r>
      <w:r>
        <w:rPr>
          <w:color w:val="231F20"/>
          <w:spacing w:val="-1"/>
        </w:rPr>
        <w:t xml:space="preserve"> </w:t>
      </w:r>
      <w:r>
        <w:rPr>
          <w:color w:val="231F20"/>
        </w:rPr>
        <w:t>vegetables</w:t>
      </w:r>
      <w:r>
        <w:rPr>
          <w:color w:val="231F20"/>
          <w:spacing w:val="-1"/>
        </w:rPr>
        <w:t xml:space="preserve"> </w:t>
      </w:r>
      <w:r>
        <w:rPr>
          <w:color w:val="231F20"/>
        </w:rPr>
        <w:t>and</w:t>
      </w:r>
      <w:r>
        <w:rPr>
          <w:color w:val="231F20"/>
          <w:spacing w:val="-1"/>
        </w:rPr>
        <w:t xml:space="preserve"> </w:t>
      </w:r>
      <w:r>
        <w:rPr>
          <w:color w:val="231F20"/>
        </w:rPr>
        <w:t>breast</w:t>
      </w:r>
      <w:r>
        <w:rPr>
          <w:color w:val="231F20"/>
          <w:spacing w:val="-1"/>
        </w:rPr>
        <w:t xml:space="preserve"> </w:t>
      </w:r>
      <w:r>
        <w:rPr>
          <w:color w:val="231F20"/>
        </w:rPr>
        <w:t>cancer</w:t>
      </w:r>
      <w:r>
        <w:rPr>
          <w:color w:val="231F20"/>
          <w:spacing w:val="-1"/>
        </w:rPr>
        <w:t xml:space="preserve"> </w:t>
      </w:r>
      <w:r>
        <w:rPr>
          <w:color w:val="231F20"/>
        </w:rPr>
        <w:t>risk.</w:t>
      </w:r>
      <w:r>
        <w:rPr>
          <w:color w:val="231F20"/>
          <w:spacing w:val="-1"/>
        </w:rPr>
        <w:t xml:space="preserve"> </w:t>
      </w:r>
      <w:r>
        <w:rPr>
          <w:color w:val="231F20"/>
        </w:rPr>
        <w:t xml:space="preserve">JAMA. </w:t>
      </w:r>
      <w:r>
        <w:rPr>
          <w:color w:val="231F20"/>
          <w:spacing w:val="-2"/>
        </w:rPr>
        <w:t>2001;285(23):2975-2977.</w:t>
      </w:r>
    </w:p>
    <w:p w14:paraId="7596617F" w14:textId="77777777" w:rsidR="00F30FC8" w:rsidRDefault="00000000">
      <w:pPr>
        <w:pStyle w:val="ListParagraph"/>
        <w:numPr>
          <w:ilvl w:val="0"/>
          <w:numId w:val="4"/>
        </w:numPr>
        <w:tabs>
          <w:tab w:val="left" w:pos="630"/>
          <w:tab w:val="left" w:pos="642"/>
        </w:tabs>
        <w:ind w:right="335"/>
      </w:pPr>
      <w:r>
        <w:rPr>
          <w:color w:val="231F20"/>
        </w:rPr>
        <w:t xml:space="preserve">Brandi G, </w:t>
      </w:r>
      <w:proofErr w:type="spellStart"/>
      <w:r>
        <w:rPr>
          <w:color w:val="231F20"/>
        </w:rPr>
        <w:t>Schiavano</w:t>
      </w:r>
      <w:proofErr w:type="spellEnd"/>
      <w:r>
        <w:rPr>
          <w:color w:val="231F20"/>
        </w:rPr>
        <w:t xml:space="preserve"> GF, </w:t>
      </w:r>
      <w:proofErr w:type="spellStart"/>
      <w:r>
        <w:rPr>
          <w:color w:val="231F20"/>
        </w:rPr>
        <w:t>Zaffaroni</w:t>
      </w:r>
      <w:proofErr w:type="spellEnd"/>
      <w:r>
        <w:rPr>
          <w:color w:val="231F20"/>
        </w:rPr>
        <w:t xml:space="preserve"> N, De Marco C, </w:t>
      </w:r>
      <w:proofErr w:type="spellStart"/>
      <w:r>
        <w:rPr>
          <w:color w:val="231F20"/>
        </w:rPr>
        <w:t>Paiardini</w:t>
      </w:r>
      <w:proofErr w:type="spellEnd"/>
      <w:r>
        <w:rPr>
          <w:color w:val="231F20"/>
        </w:rPr>
        <w:t xml:space="preserve"> M, </w:t>
      </w:r>
      <w:proofErr w:type="spellStart"/>
      <w:r>
        <w:rPr>
          <w:color w:val="231F20"/>
        </w:rPr>
        <w:t>Cervasi</w:t>
      </w:r>
      <w:proofErr w:type="spellEnd"/>
      <w:r>
        <w:rPr>
          <w:color w:val="231F20"/>
        </w:rPr>
        <w:t xml:space="preserve"> B, et al. Mechanisms of action and antiproliferative properties of Brassica oleracea juice in human breast cancer cell lines. J </w:t>
      </w:r>
      <w:proofErr w:type="spellStart"/>
      <w:r>
        <w:rPr>
          <w:color w:val="231F20"/>
        </w:rPr>
        <w:t>Nutr</w:t>
      </w:r>
      <w:proofErr w:type="spellEnd"/>
      <w:r>
        <w:rPr>
          <w:color w:val="231F20"/>
        </w:rPr>
        <w:t>. 2005;135(6):1503-1509.</w:t>
      </w:r>
    </w:p>
    <w:p w14:paraId="25273EAC" w14:textId="77777777" w:rsidR="00F30FC8" w:rsidRDefault="00F30FC8">
      <w:pPr>
        <w:pStyle w:val="ListParagraph"/>
        <w:sectPr w:rsidR="00F30FC8">
          <w:pgSz w:w="12240" w:h="15840"/>
          <w:pgMar w:top="860" w:right="720" w:bottom="1000" w:left="720" w:header="0" w:footer="686" w:gutter="0"/>
          <w:cols w:space="720"/>
        </w:sectPr>
      </w:pPr>
    </w:p>
    <w:p w14:paraId="6D9C17C9" w14:textId="77777777" w:rsidR="00F30FC8" w:rsidRDefault="00000000">
      <w:pPr>
        <w:pStyle w:val="ListParagraph"/>
        <w:numPr>
          <w:ilvl w:val="0"/>
          <w:numId w:val="4"/>
        </w:numPr>
        <w:tabs>
          <w:tab w:val="left" w:pos="630"/>
          <w:tab w:val="left" w:pos="642"/>
        </w:tabs>
        <w:spacing w:before="73"/>
        <w:ind w:right="601"/>
      </w:pPr>
      <w:r>
        <w:rPr>
          <w:color w:val="231F20"/>
        </w:rPr>
        <w:lastRenderedPageBreak/>
        <w:t>[No authors noted] Change in Diet at Any Age May Help Protect Against Breast Cancer (Abstract #3697. American Association for Cancer Research’s 4th annual Frontiers in Cancer Prevention Research meeting. Nov 2005.</w:t>
      </w:r>
    </w:p>
    <w:p w14:paraId="184968EB" w14:textId="77777777" w:rsidR="00F30FC8" w:rsidRDefault="00000000">
      <w:pPr>
        <w:pStyle w:val="ListParagraph"/>
        <w:numPr>
          <w:ilvl w:val="0"/>
          <w:numId w:val="4"/>
        </w:numPr>
        <w:tabs>
          <w:tab w:val="left" w:pos="630"/>
          <w:tab w:val="left" w:pos="642"/>
        </w:tabs>
        <w:spacing w:before="173"/>
        <w:ind w:right="384"/>
      </w:pPr>
      <w:r>
        <w:rPr>
          <w:color w:val="231F20"/>
        </w:rPr>
        <w:t>Lee SA,</w:t>
      </w:r>
      <w:r>
        <w:rPr>
          <w:color w:val="231F20"/>
          <w:spacing w:val="-4"/>
        </w:rPr>
        <w:t xml:space="preserve"> </w:t>
      </w:r>
      <w:r>
        <w:rPr>
          <w:color w:val="231F20"/>
        </w:rPr>
        <w:t>Fowke</w:t>
      </w:r>
      <w:r>
        <w:rPr>
          <w:color w:val="231F20"/>
          <w:spacing w:val="-4"/>
        </w:rPr>
        <w:t xml:space="preserve"> </w:t>
      </w:r>
      <w:r>
        <w:rPr>
          <w:color w:val="231F20"/>
        </w:rPr>
        <w:t>JH,</w:t>
      </w:r>
      <w:r>
        <w:rPr>
          <w:color w:val="231F20"/>
          <w:spacing w:val="-4"/>
        </w:rPr>
        <w:t xml:space="preserve"> </w:t>
      </w:r>
      <w:r>
        <w:rPr>
          <w:color w:val="231F20"/>
        </w:rPr>
        <w:t>Lu</w:t>
      </w:r>
      <w:r>
        <w:rPr>
          <w:color w:val="231F20"/>
          <w:spacing w:val="-4"/>
        </w:rPr>
        <w:t xml:space="preserve"> </w:t>
      </w:r>
      <w:r>
        <w:rPr>
          <w:color w:val="231F20"/>
        </w:rPr>
        <w:t>W,</w:t>
      </w:r>
      <w:r>
        <w:rPr>
          <w:color w:val="231F20"/>
          <w:spacing w:val="-4"/>
        </w:rPr>
        <w:t xml:space="preserve"> </w:t>
      </w:r>
      <w:r>
        <w:rPr>
          <w:color w:val="231F20"/>
        </w:rPr>
        <w:t>Ye</w:t>
      </w:r>
      <w:r>
        <w:rPr>
          <w:color w:val="231F20"/>
          <w:spacing w:val="-4"/>
        </w:rPr>
        <w:t xml:space="preserve"> </w:t>
      </w:r>
      <w:r>
        <w:rPr>
          <w:color w:val="231F20"/>
        </w:rPr>
        <w:t>C,</w:t>
      </w:r>
      <w:r>
        <w:rPr>
          <w:color w:val="231F20"/>
          <w:spacing w:val="-4"/>
        </w:rPr>
        <w:t xml:space="preserve"> </w:t>
      </w:r>
      <w:r>
        <w:rPr>
          <w:color w:val="231F20"/>
        </w:rPr>
        <w:t>Zheng</w:t>
      </w:r>
      <w:r>
        <w:rPr>
          <w:color w:val="231F20"/>
          <w:spacing w:val="-4"/>
        </w:rPr>
        <w:t xml:space="preserve"> </w:t>
      </w:r>
      <w:r>
        <w:rPr>
          <w:color w:val="231F20"/>
        </w:rPr>
        <w:t>Y,</w:t>
      </w:r>
      <w:r>
        <w:rPr>
          <w:color w:val="231F20"/>
          <w:spacing w:val="-4"/>
        </w:rPr>
        <w:t xml:space="preserve"> </w:t>
      </w:r>
      <w:r>
        <w:rPr>
          <w:color w:val="231F20"/>
        </w:rPr>
        <w:t>Cai</w:t>
      </w:r>
      <w:r>
        <w:rPr>
          <w:color w:val="231F20"/>
          <w:spacing w:val="-4"/>
        </w:rPr>
        <w:t xml:space="preserve"> </w:t>
      </w:r>
      <w:r>
        <w:rPr>
          <w:color w:val="231F20"/>
        </w:rPr>
        <w:t>Q,</w:t>
      </w:r>
      <w:r>
        <w:rPr>
          <w:color w:val="231F20"/>
          <w:spacing w:val="-4"/>
        </w:rPr>
        <w:t xml:space="preserve"> </w:t>
      </w:r>
      <w:r>
        <w:rPr>
          <w:color w:val="231F20"/>
        </w:rPr>
        <w:t>et</w:t>
      </w:r>
      <w:r>
        <w:rPr>
          <w:color w:val="231F20"/>
          <w:spacing w:val="-4"/>
        </w:rPr>
        <w:t xml:space="preserve"> </w:t>
      </w:r>
      <w:r>
        <w:rPr>
          <w:color w:val="231F20"/>
        </w:rPr>
        <w:t>al.</w:t>
      </w:r>
      <w:r>
        <w:rPr>
          <w:color w:val="231F20"/>
          <w:spacing w:val="-4"/>
        </w:rPr>
        <w:t xml:space="preserve"> </w:t>
      </w:r>
      <w:r>
        <w:rPr>
          <w:color w:val="231F20"/>
        </w:rPr>
        <w:t>Cruciferous</w:t>
      </w:r>
      <w:r>
        <w:rPr>
          <w:color w:val="231F20"/>
          <w:spacing w:val="-4"/>
        </w:rPr>
        <w:t xml:space="preserve"> </w:t>
      </w:r>
      <w:r>
        <w:rPr>
          <w:color w:val="231F20"/>
        </w:rPr>
        <w:t>vegetables,</w:t>
      </w:r>
      <w:r>
        <w:rPr>
          <w:color w:val="231F20"/>
          <w:spacing w:val="-4"/>
        </w:rPr>
        <w:t xml:space="preserve"> </w:t>
      </w:r>
      <w:r>
        <w:rPr>
          <w:color w:val="231F20"/>
        </w:rPr>
        <w:t>the</w:t>
      </w:r>
      <w:r>
        <w:rPr>
          <w:color w:val="231F20"/>
          <w:spacing w:val="-4"/>
        </w:rPr>
        <w:t xml:space="preserve"> </w:t>
      </w:r>
      <w:r>
        <w:rPr>
          <w:color w:val="231F20"/>
        </w:rPr>
        <w:t>GSTP1</w:t>
      </w:r>
      <w:r>
        <w:rPr>
          <w:color w:val="231F20"/>
          <w:spacing w:val="-4"/>
        </w:rPr>
        <w:t xml:space="preserve"> </w:t>
      </w:r>
      <w:r>
        <w:rPr>
          <w:color w:val="231F20"/>
        </w:rPr>
        <w:t xml:space="preserve">Ile105Val genetic polymorphism, and breast cancer risk. Am J Clin </w:t>
      </w:r>
      <w:proofErr w:type="spellStart"/>
      <w:r>
        <w:rPr>
          <w:color w:val="231F20"/>
        </w:rPr>
        <w:t>Nutr</w:t>
      </w:r>
      <w:proofErr w:type="spellEnd"/>
      <w:r>
        <w:rPr>
          <w:color w:val="231F20"/>
        </w:rPr>
        <w:t>. 2008;87(3):753-760.</w:t>
      </w:r>
    </w:p>
    <w:p w14:paraId="534AAC41" w14:textId="77777777" w:rsidR="00F30FC8" w:rsidRDefault="00000000">
      <w:pPr>
        <w:pStyle w:val="ListParagraph"/>
        <w:numPr>
          <w:ilvl w:val="0"/>
          <w:numId w:val="4"/>
        </w:numPr>
        <w:tabs>
          <w:tab w:val="left" w:pos="630"/>
          <w:tab w:val="left" w:pos="642"/>
        </w:tabs>
        <w:ind w:right="285"/>
      </w:pPr>
      <w:r>
        <w:rPr>
          <w:color w:val="231F20"/>
        </w:rPr>
        <w:t>Liu</w:t>
      </w:r>
      <w:r>
        <w:rPr>
          <w:color w:val="231F20"/>
          <w:spacing w:val="19"/>
        </w:rPr>
        <w:t xml:space="preserve"> </w:t>
      </w:r>
      <w:r>
        <w:rPr>
          <w:color w:val="231F20"/>
        </w:rPr>
        <w:t xml:space="preserve">X, </w:t>
      </w:r>
      <w:proofErr w:type="spellStart"/>
      <w:r>
        <w:rPr>
          <w:color w:val="231F20"/>
        </w:rPr>
        <w:t>Lv</w:t>
      </w:r>
      <w:proofErr w:type="spellEnd"/>
      <w:r>
        <w:rPr>
          <w:color w:val="231F20"/>
        </w:rPr>
        <w:t xml:space="preserve"> K. Cruciferous vegetables intake is inversely associated with risk of breast cancer: a meta-analysis. Breast. 2013;22(3):309-313.</w:t>
      </w:r>
    </w:p>
    <w:p w14:paraId="72BF0BE2" w14:textId="77777777" w:rsidR="00F30FC8" w:rsidRDefault="00000000">
      <w:pPr>
        <w:pStyle w:val="ListParagraph"/>
        <w:numPr>
          <w:ilvl w:val="0"/>
          <w:numId w:val="4"/>
        </w:numPr>
        <w:tabs>
          <w:tab w:val="left" w:pos="630"/>
          <w:tab w:val="left" w:pos="642"/>
        </w:tabs>
        <w:spacing w:before="173"/>
        <w:ind w:right="385"/>
      </w:pPr>
      <w:r>
        <w:rPr>
          <w:color w:val="231F20"/>
        </w:rPr>
        <w:t>Bradlow</w:t>
      </w:r>
      <w:r>
        <w:rPr>
          <w:color w:val="231F20"/>
          <w:spacing w:val="16"/>
        </w:rPr>
        <w:t xml:space="preserve"> </w:t>
      </w:r>
      <w:r>
        <w:rPr>
          <w:color w:val="231F20"/>
        </w:rPr>
        <w:t xml:space="preserve">HL, </w:t>
      </w:r>
      <w:proofErr w:type="spellStart"/>
      <w:r>
        <w:rPr>
          <w:color w:val="231F20"/>
        </w:rPr>
        <w:t>Sepkovic</w:t>
      </w:r>
      <w:proofErr w:type="spellEnd"/>
      <w:r>
        <w:rPr>
          <w:color w:val="231F20"/>
        </w:rPr>
        <w:t xml:space="preserve"> DW, Telang NT, Osborne MP. Multifunctional aspects of the action of indole-3-carbinol as an antitumor agent. Ann N Y Acad Sci. </w:t>
      </w:r>
      <w:proofErr w:type="gramStart"/>
      <w:r>
        <w:rPr>
          <w:color w:val="231F20"/>
        </w:rPr>
        <w:t>1999;889:204</w:t>
      </w:r>
      <w:proofErr w:type="gramEnd"/>
      <w:r>
        <w:rPr>
          <w:color w:val="231F20"/>
        </w:rPr>
        <w:t>-213.</w:t>
      </w:r>
    </w:p>
    <w:p w14:paraId="2637C7E0" w14:textId="77777777" w:rsidR="00F30FC8" w:rsidRDefault="00000000">
      <w:pPr>
        <w:pStyle w:val="ListParagraph"/>
        <w:numPr>
          <w:ilvl w:val="0"/>
          <w:numId w:val="4"/>
        </w:numPr>
        <w:tabs>
          <w:tab w:val="left" w:pos="630"/>
          <w:tab w:val="left" w:pos="642"/>
        </w:tabs>
        <w:ind w:right="366"/>
      </w:pPr>
      <w:r>
        <w:rPr>
          <w:color w:val="231F20"/>
        </w:rPr>
        <w:t xml:space="preserve">Fowke JH, </w:t>
      </w:r>
      <w:proofErr w:type="spellStart"/>
      <w:r>
        <w:rPr>
          <w:color w:val="231F20"/>
        </w:rPr>
        <w:t>Longcope</w:t>
      </w:r>
      <w:proofErr w:type="spellEnd"/>
      <w:r>
        <w:rPr>
          <w:color w:val="231F20"/>
        </w:rPr>
        <w:t xml:space="preserve"> C, Hebert JR. Brassica vegetable consumption shifts estrogen metabolism in healthy postmenopausal women. Cancer Epidemiol Biomarkers Prev. 2000;9(8):773-779.</w:t>
      </w:r>
    </w:p>
    <w:p w14:paraId="44FBB012" w14:textId="77777777" w:rsidR="00F30FC8" w:rsidRDefault="00000000">
      <w:pPr>
        <w:pStyle w:val="ListParagraph"/>
        <w:numPr>
          <w:ilvl w:val="0"/>
          <w:numId w:val="4"/>
        </w:numPr>
        <w:tabs>
          <w:tab w:val="left" w:pos="630"/>
          <w:tab w:val="left" w:pos="642"/>
        </w:tabs>
        <w:spacing w:before="173"/>
        <w:ind w:right="566"/>
      </w:pPr>
      <w:r>
        <w:rPr>
          <w:color w:val="231F20"/>
        </w:rPr>
        <w:t xml:space="preserve">Kim S-H, </w:t>
      </w:r>
      <w:proofErr w:type="spellStart"/>
      <w:r>
        <w:rPr>
          <w:color w:val="231F20"/>
        </w:rPr>
        <w:t>Sehrawat</w:t>
      </w:r>
      <w:proofErr w:type="spellEnd"/>
      <w:r>
        <w:rPr>
          <w:color w:val="231F20"/>
        </w:rPr>
        <w:t xml:space="preserve"> A, Singh S V. Dietary </w:t>
      </w:r>
      <w:proofErr w:type="spellStart"/>
      <w:r>
        <w:rPr>
          <w:color w:val="231F20"/>
        </w:rPr>
        <w:t>chemopreventative</w:t>
      </w:r>
      <w:proofErr w:type="spellEnd"/>
      <w:r>
        <w:rPr>
          <w:color w:val="231F20"/>
        </w:rPr>
        <w:t xml:space="preserve"> benzyl isothiocyanate inhibits breast cancer stem cells in vitro and in vivo. Cancer Prev Res (Phila). 2013;6(8):782-790.</w:t>
      </w:r>
    </w:p>
    <w:p w14:paraId="069E7843" w14:textId="77777777" w:rsidR="00F30FC8" w:rsidRDefault="00000000">
      <w:pPr>
        <w:pStyle w:val="ListParagraph"/>
        <w:numPr>
          <w:ilvl w:val="0"/>
          <w:numId w:val="4"/>
        </w:numPr>
        <w:tabs>
          <w:tab w:val="left" w:pos="630"/>
          <w:tab w:val="left" w:pos="642"/>
        </w:tabs>
        <w:ind w:right="1042"/>
      </w:pPr>
      <w:r>
        <w:rPr>
          <w:color w:val="231F20"/>
        </w:rPr>
        <w:t>Jackson SJ, Singletary KW. Sulforaphane: a naturally occurring mammary carcinoma mitotic inhibitor, which disrupts tubulin polymerization. Carcinogenesis. 2004;25(2):219-227.</w:t>
      </w:r>
    </w:p>
    <w:p w14:paraId="08784E07" w14:textId="77777777" w:rsidR="00F30FC8" w:rsidRDefault="00000000">
      <w:pPr>
        <w:pStyle w:val="ListParagraph"/>
        <w:numPr>
          <w:ilvl w:val="0"/>
          <w:numId w:val="4"/>
        </w:numPr>
        <w:tabs>
          <w:tab w:val="left" w:pos="630"/>
          <w:tab w:val="left" w:pos="642"/>
        </w:tabs>
        <w:spacing w:before="173"/>
        <w:ind w:right="662"/>
      </w:pPr>
      <w:r>
        <w:rPr>
          <w:color w:val="231F20"/>
        </w:rPr>
        <w:t xml:space="preserve">Tseng E, Scott-Ramsay EA, Morris ME. Dietary Organic Isothiocyanates Are Cytotoxic in Human Breast Cancer MCF-7 and Mammary Epithelial MCF-12A Cell Lines. Exp Biol Med (Maywood). </w:t>
      </w:r>
      <w:r>
        <w:rPr>
          <w:color w:val="231F20"/>
          <w:spacing w:val="-2"/>
        </w:rPr>
        <w:t>2004;229(8):835-842.</w:t>
      </w:r>
    </w:p>
    <w:p w14:paraId="0A56120D" w14:textId="77777777" w:rsidR="00F30FC8" w:rsidRDefault="00000000">
      <w:pPr>
        <w:pStyle w:val="ListParagraph"/>
        <w:numPr>
          <w:ilvl w:val="0"/>
          <w:numId w:val="4"/>
        </w:numPr>
        <w:tabs>
          <w:tab w:val="left" w:pos="630"/>
          <w:tab w:val="left" w:pos="642"/>
        </w:tabs>
        <w:ind w:right="439"/>
      </w:pPr>
      <w:r>
        <w:rPr>
          <w:color w:val="231F20"/>
        </w:rPr>
        <w:t>Jo</w:t>
      </w:r>
      <w:r>
        <w:rPr>
          <w:color w:val="231F20"/>
          <w:spacing w:val="23"/>
        </w:rPr>
        <w:t xml:space="preserve"> </w:t>
      </w:r>
      <w:r>
        <w:rPr>
          <w:color w:val="231F20"/>
        </w:rPr>
        <w:t xml:space="preserve">EH, Kim SH, Ahn NS, Park JS, Hwang JW, Lee YS, et al. Efficacy of sulforaphane is mediated by p38 MAP kinase and caspase-7 activations in ER-positive and COX-2-expressed human breast cancer cells. </w:t>
      </w:r>
      <w:proofErr w:type="spellStart"/>
      <w:r>
        <w:rPr>
          <w:color w:val="231F20"/>
        </w:rPr>
        <w:t>Eur</w:t>
      </w:r>
      <w:proofErr w:type="spellEnd"/>
      <w:r>
        <w:rPr>
          <w:color w:val="231F20"/>
        </w:rPr>
        <w:t xml:space="preserve"> J Cancer Prev. 2007;16(6):505-510.</w:t>
      </w:r>
    </w:p>
    <w:p w14:paraId="22FF3658" w14:textId="77777777" w:rsidR="00F30FC8" w:rsidRDefault="00000000">
      <w:pPr>
        <w:pStyle w:val="ListParagraph"/>
        <w:numPr>
          <w:ilvl w:val="0"/>
          <w:numId w:val="4"/>
        </w:numPr>
        <w:tabs>
          <w:tab w:val="left" w:pos="630"/>
          <w:tab w:val="left" w:pos="642"/>
        </w:tabs>
        <w:ind w:right="465"/>
      </w:pPr>
      <w:r>
        <w:rPr>
          <w:color w:val="231F20"/>
          <w:spacing w:val="-49"/>
        </w:rPr>
        <w:t xml:space="preserve"> </w:t>
      </w:r>
      <w:proofErr w:type="spellStart"/>
      <w:r>
        <w:rPr>
          <w:color w:val="231F20"/>
        </w:rPr>
        <w:t>Pledgie</w:t>
      </w:r>
      <w:proofErr w:type="spellEnd"/>
      <w:r>
        <w:rPr>
          <w:color w:val="231F20"/>
        </w:rPr>
        <w:t>-Tracy A, Sobolewski MD, Davidson NE. Sulforaphane induces cell type-specific apoptosis in human breast cancer cell lines. Mol Cancer Ther. 2007;6(3):1013-1021.</w:t>
      </w:r>
    </w:p>
    <w:p w14:paraId="33D49B98" w14:textId="77777777" w:rsidR="00F30FC8" w:rsidRDefault="00000000">
      <w:pPr>
        <w:pStyle w:val="ListParagraph"/>
        <w:numPr>
          <w:ilvl w:val="0"/>
          <w:numId w:val="4"/>
        </w:numPr>
        <w:tabs>
          <w:tab w:val="left" w:pos="630"/>
          <w:tab w:val="left" w:pos="642"/>
        </w:tabs>
        <w:spacing w:before="173"/>
        <w:ind w:right="992"/>
      </w:pPr>
      <w:r>
        <w:rPr>
          <w:color w:val="231F20"/>
        </w:rPr>
        <w:t>Chatterji U,</w:t>
      </w:r>
      <w:r>
        <w:rPr>
          <w:color w:val="231F20"/>
          <w:spacing w:val="-4"/>
        </w:rPr>
        <w:t xml:space="preserve"> </w:t>
      </w:r>
      <w:r>
        <w:rPr>
          <w:color w:val="231F20"/>
        </w:rPr>
        <w:t>Riby</w:t>
      </w:r>
      <w:r>
        <w:rPr>
          <w:color w:val="231F20"/>
          <w:spacing w:val="-4"/>
        </w:rPr>
        <w:t xml:space="preserve"> </w:t>
      </w:r>
      <w:r>
        <w:rPr>
          <w:color w:val="231F20"/>
        </w:rPr>
        <w:t>JE,</w:t>
      </w:r>
      <w:r>
        <w:rPr>
          <w:color w:val="231F20"/>
          <w:spacing w:val="-4"/>
        </w:rPr>
        <w:t xml:space="preserve"> </w:t>
      </w:r>
      <w:r>
        <w:rPr>
          <w:color w:val="231F20"/>
        </w:rPr>
        <w:t>Taniguchi</w:t>
      </w:r>
      <w:r>
        <w:rPr>
          <w:color w:val="231F20"/>
          <w:spacing w:val="-4"/>
        </w:rPr>
        <w:t xml:space="preserve"> </w:t>
      </w:r>
      <w:r>
        <w:rPr>
          <w:color w:val="231F20"/>
        </w:rPr>
        <w:t>T,</w:t>
      </w:r>
      <w:r>
        <w:rPr>
          <w:color w:val="231F20"/>
          <w:spacing w:val="-4"/>
        </w:rPr>
        <w:t xml:space="preserve"> </w:t>
      </w:r>
      <w:proofErr w:type="spellStart"/>
      <w:r>
        <w:rPr>
          <w:color w:val="231F20"/>
        </w:rPr>
        <w:t>Bjeldanes</w:t>
      </w:r>
      <w:proofErr w:type="spellEnd"/>
      <w:r>
        <w:rPr>
          <w:color w:val="231F20"/>
          <w:spacing w:val="-4"/>
        </w:rPr>
        <w:t xml:space="preserve"> </w:t>
      </w:r>
      <w:r>
        <w:rPr>
          <w:color w:val="231F20"/>
        </w:rPr>
        <w:t>EL,</w:t>
      </w:r>
      <w:r>
        <w:rPr>
          <w:color w:val="231F20"/>
          <w:spacing w:val="-4"/>
        </w:rPr>
        <w:t xml:space="preserve"> </w:t>
      </w:r>
      <w:proofErr w:type="spellStart"/>
      <w:r>
        <w:rPr>
          <w:color w:val="231F20"/>
        </w:rPr>
        <w:t>Bjeldanes</w:t>
      </w:r>
      <w:proofErr w:type="spellEnd"/>
      <w:r>
        <w:rPr>
          <w:color w:val="231F20"/>
          <w:spacing w:val="-4"/>
        </w:rPr>
        <w:t xml:space="preserve"> </w:t>
      </w:r>
      <w:r>
        <w:rPr>
          <w:color w:val="231F20"/>
        </w:rPr>
        <w:t>LF,</w:t>
      </w:r>
      <w:r>
        <w:rPr>
          <w:color w:val="231F20"/>
          <w:spacing w:val="-4"/>
        </w:rPr>
        <w:t xml:space="preserve"> </w:t>
      </w:r>
      <w:r>
        <w:rPr>
          <w:color w:val="231F20"/>
        </w:rPr>
        <w:t>Firestone</w:t>
      </w:r>
      <w:r>
        <w:rPr>
          <w:color w:val="231F20"/>
          <w:spacing w:val="-4"/>
        </w:rPr>
        <w:t xml:space="preserve"> </w:t>
      </w:r>
      <w:r>
        <w:rPr>
          <w:color w:val="231F20"/>
        </w:rPr>
        <w:t>GL.</w:t>
      </w:r>
      <w:r>
        <w:rPr>
          <w:color w:val="231F20"/>
          <w:spacing w:val="-4"/>
        </w:rPr>
        <w:t xml:space="preserve"> </w:t>
      </w:r>
      <w:r>
        <w:rPr>
          <w:color w:val="231F20"/>
        </w:rPr>
        <w:t>Indole-3-carbinol stimulates transcription of the interferon gamma receptor 1 gene and augments interferon responsiveness in human breast cancer cells. Carcinogenesis 2004;25(7):1119-1128.</w:t>
      </w:r>
    </w:p>
    <w:p w14:paraId="7E61F6F3" w14:textId="77777777" w:rsidR="00F30FC8" w:rsidRDefault="00000000">
      <w:pPr>
        <w:pStyle w:val="ListParagraph"/>
        <w:numPr>
          <w:ilvl w:val="0"/>
          <w:numId w:val="4"/>
        </w:numPr>
        <w:tabs>
          <w:tab w:val="left" w:pos="630"/>
          <w:tab w:val="left" w:pos="642"/>
        </w:tabs>
        <w:ind w:right="322"/>
      </w:pPr>
      <w:r>
        <w:rPr>
          <w:color w:val="231F20"/>
        </w:rPr>
        <w:t xml:space="preserve">Wu HT, Lin SH, Chen YH. Inhibition of Cell Proliferation and in Vitro Markers of Angiogenesis by Indole-3-carbinol, a Major Indole Metabolite Present in Cruciferous Vegetables. J Agric Food Chem. </w:t>
      </w:r>
      <w:r>
        <w:rPr>
          <w:color w:val="231F20"/>
          <w:spacing w:val="-2"/>
        </w:rPr>
        <w:t>2005;53(13):5164-5169.</w:t>
      </w:r>
    </w:p>
    <w:p w14:paraId="0F4BB53A" w14:textId="77777777" w:rsidR="00F30FC8" w:rsidRDefault="00000000">
      <w:pPr>
        <w:pStyle w:val="ListParagraph"/>
        <w:numPr>
          <w:ilvl w:val="0"/>
          <w:numId w:val="4"/>
        </w:numPr>
        <w:tabs>
          <w:tab w:val="left" w:pos="630"/>
          <w:tab w:val="left" w:pos="642"/>
        </w:tabs>
        <w:ind w:right="384"/>
      </w:pPr>
      <w:r>
        <w:rPr>
          <w:color w:val="231F20"/>
        </w:rPr>
        <w:t xml:space="preserve">Ge X, Fares FA, Yannai S. Induction of apoptosis in MCF-7 cells by indol-3-carbinol is independent of p53 and </w:t>
      </w:r>
      <w:proofErr w:type="spellStart"/>
      <w:r>
        <w:rPr>
          <w:color w:val="231F20"/>
        </w:rPr>
        <w:t>bax</w:t>
      </w:r>
      <w:proofErr w:type="spellEnd"/>
      <w:r>
        <w:rPr>
          <w:color w:val="231F20"/>
        </w:rPr>
        <w:t>. Anticancer Res. 1999;19(4B):3199-3203.</w:t>
      </w:r>
    </w:p>
    <w:p w14:paraId="66742997" w14:textId="77777777" w:rsidR="00F30FC8" w:rsidRDefault="00000000">
      <w:pPr>
        <w:pStyle w:val="ListParagraph"/>
        <w:numPr>
          <w:ilvl w:val="0"/>
          <w:numId w:val="4"/>
        </w:numPr>
        <w:tabs>
          <w:tab w:val="left" w:pos="630"/>
          <w:tab w:val="left" w:pos="642"/>
        </w:tabs>
        <w:spacing w:before="173"/>
        <w:ind w:right="1183"/>
      </w:pPr>
      <w:r>
        <w:rPr>
          <w:color w:val="231F20"/>
        </w:rPr>
        <w:t xml:space="preserve">Telang NT, </w:t>
      </w:r>
      <w:proofErr w:type="spellStart"/>
      <w:r>
        <w:rPr>
          <w:color w:val="231F20"/>
        </w:rPr>
        <w:t>Katdare</w:t>
      </w:r>
      <w:proofErr w:type="spellEnd"/>
      <w:r>
        <w:rPr>
          <w:color w:val="231F20"/>
        </w:rPr>
        <w:t xml:space="preserve"> M, Bradlow HL, Osborne MP, Fishman J. Inhibition of proliferation and modulation of estradiol metabolism: novel mechanisms for breast cancer prevention by the phytochemical indole-3-carbinol. Proc Soc Exp Biol Med. 1997;216(2):246-252.</w:t>
      </w:r>
    </w:p>
    <w:p w14:paraId="116C768D" w14:textId="77777777" w:rsidR="00F30FC8" w:rsidRDefault="00000000">
      <w:pPr>
        <w:pStyle w:val="ListParagraph"/>
        <w:numPr>
          <w:ilvl w:val="0"/>
          <w:numId w:val="4"/>
        </w:numPr>
        <w:tabs>
          <w:tab w:val="left" w:pos="630"/>
          <w:tab w:val="left" w:pos="642"/>
        </w:tabs>
        <w:ind w:right="860"/>
      </w:pPr>
      <w:r>
        <w:rPr>
          <w:color w:val="231F20"/>
        </w:rPr>
        <w:t xml:space="preserve">Cover CM, Hsieh SJ, Cram EJ, Hong C, Riby JE, </w:t>
      </w:r>
      <w:proofErr w:type="spellStart"/>
      <w:r>
        <w:rPr>
          <w:color w:val="231F20"/>
        </w:rPr>
        <w:t>Bjeldanes</w:t>
      </w:r>
      <w:proofErr w:type="spellEnd"/>
      <w:r>
        <w:rPr>
          <w:color w:val="231F20"/>
        </w:rPr>
        <w:t xml:space="preserve"> LF, et al. Indole-3-carbinol and tamoxifen cooperate to arrest the cell cycle of MCF-7 human breast cancer cells. Cancer Res. </w:t>
      </w:r>
      <w:r>
        <w:rPr>
          <w:color w:val="231F20"/>
          <w:spacing w:val="-2"/>
        </w:rPr>
        <w:t>1999;59(6):1244-1251.</w:t>
      </w:r>
    </w:p>
    <w:p w14:paraId="090CB9E5" w14:textId="77777777" w:rsidR="00F30FC8" w:rsidRDefault="00000000">
      <w:pPr>
        <w:pStyle w:val="ListParagraph"/>
        <w:numPr>
          <w:ilvl w:val="0"/>
          <w:numId w:val="4"/>
        </w:numPr>
        <w:tabs>
          <w:tab w:val="left" w:pos="630"/>
          <w:tab w:val="left" w:pos="642"/>
        </w:tabs>
        <w:spacing w:before="173"/>
        <w:ind w:right="1477"/>
      </w:pPr>
      <w:r>
        <w:rPr>
          <w:color w:val="231F20"/>
        </w:rPr>
        <w:t xml:space="preserve">Brignall MS. Prevention and treatment of cancer with indole-3-carbinol. Altern Med Rev. </w:t>
      </w:r>
      <w:r>
        <w:rPr>
          <w:color w:val="231F20"/>
          <w:spacing w:val="-2"/>
        </w:rPr>
        <w:t>2001;6(6):580-589.</w:t>
      </w:r>
    </w:p>
    <w:p w14:paraId="48444249" w14:textId="77777777" w:rsidR="00F30FC8" w:rsidRDefault="00000000">
      <w:pPr>
        <w:pStyle w:val="ListParagraph"/>
        <w:numPr>
          <w:ilvl w:val="0"/>
          <w:numId w:val="4"/>
        </w:numPr>
        <w:tabs>
          <w:tab w:val="left" w:pos="642"/>
        </w:tabs>
        <w:ind w:left="642" w:hanging="372"/>
      </w:pPr>
      <w:r>
        <w:rPr>
          <w:color w:val="231F20"/>
        </w:rPr>
        <w:t>[No</w:t>
      </w:r>
      <w:r>
        <w:rPr>
          <w:color w:val="231F20"/>
          <w:spacing w:val="2"/>
        </w:rPr>
        <w:t xml:space="preserve"> </w:t>
      </w:r>
      <w:r>
        <w:rPr>
          <w:color w:val="231F20"/>
        </w:rPr>
        <w:t>authors</w:t>
      </w:r>
      <w:r>
        <w:rPr>
          <w:color w:val="231F20"/>
          <w:spacing w:val="2"/>
        </w:rPr>
        <w:t xml:space="preserve"> </w:t>
      </w:r>
      <w:r>
        <w:rPr>
          <w:color w:val="231F20"/>
        </w:rPr>
        <w:t>listed]</w:t>
      </w:r>
      <w:r>
        <w:rPr>
          <w:color w:val="231F20"/>
          <w:spacing w:val="3"/>
        </w:rPr>
        <w:t xml:space="preserve"> </w:t>
      </w:r>
      <w:r>
        <w:rPr>
          <w:color w:val="231F20"/>
        </w:rPr>
        <w:t>Calcium-D-</w:t>
      </w:r>
      <w:proofErr w:type="spellStart"/>
      <w:r>
        <w:rPr>
          <w:color w:val="231F20"/>
        </w:rPr>
        <w:t>glucarate</w:t>
      </w:r>
      <w:proofErr w:type="spellEnd"/>
      <w:r>
        <w:rPr>
          <w:color w:val="231F20"/>
        </w:rPr>
        <w:t>.</w:t>
      </w:r>
      <w:r>
        <w:rPr>
          <w:color w:val="231F20"/>
          <w:spacing w:val="2"/>
        </w:rPr>
        <w:t xml:space="preserve"> </w:t>
      </w:r>
      <w:r>
        <w:rPr>
          <w:color w:val="231F20"/>
        </w:rPr>
        <w:t>Altern</w:t>
      </w:r>
      <w:r>
        <w:rPr>
          <w:color w:val="231F20"/>
          <w:spacing w:val="2"/>
        </w:rPr>
        <w:t xml:space="preserve"> </w:t>
      </w:r>
      <w:r>
        <w:rPr>
          <w:color w:val="231F20"/>
        </w:rPr>
        <w:t>Med</w:t>
      </w:r>
      <w:r>
        <w:rPr>
          <w:color w:val="231F20"/>
          <w:spacing w:val="3"/>
        </w:rPr>
        <w:t xml:space="preserve"> </w:t>
      </w:r>
      <w:r>
        <w:rPr>
          <w:color w:val="231F20"/>
        </w:rPr>
        <w:t>Rev.</w:t>
      </w:r>
      <w:r>
        <w:rPr>
          <w:color w:val="231F20"/>
          <w:spacing w:val="2"/>
        </w:rPr>
        <w:t xml:space="preserve"> </w:t>
      </w:r>
      <w:r>
        <w:rPr>
          <w:color w:val="231F20"/>
        </w:rPr>
        <w:t>2002;7(4):336-</w:t>
      </w:r>
      <w:r>
        <w:rPr>
          <w:color w:val="231F20"/>
          <w:spacing w:val="-4"/>
        </w:rPr>
        <w:t>339.</w:t>
      </w:r>
    </w:p>
    <w:p w14:paraId="7DAFB7EB" w14:textId="77777777" w:rsidR="00F30FC8" w:rsidRDefault="00F30FC8">
      <w:pPr>
        <w:pStyle w:val="ListParagraph"/>
        <w:sectPr w:rsidR="00F30FC8">
          <w:pgSz w:w="12240" w:h="15840"/>
          <w:pgMar w:top="860" w:right="720" w:bottom="1000" w:left="720" w:header="0" w:footer="686" w:gutter="0"/>
          <w:cols w:space="720"/>
        </w:sectPr>
      </w:pPr>
    </w:p>
    <w:p w14:paraId="592FA490" w14:textId="77777777" w:rsidR="00F30FC8" w:rsidRDefault="00000000">
      <w:pPr>
        <w:pStyle w:val="ListParagraph"/>
        <w:numPr>
          <w:ilvl w:val="0"/>
          <w:numId w:val="4"/>
        </w:numPr>
        <w:tabs>
          <w:tab w:val="left" w:pos="630"/>
          <w:tab w:val="left" w:pos="642"/>
        </w:tabs>
        <w:spacing w:before="73"/>
        <w:ind w:right="580"/>
      </w:pPr>
      <w:r>
        <w:rPr>
          <w:color w:val="231F20"/>
        </w:rPr>
        <w:lastRenderedPageBreak/>
        <w:t xml:space="preserve">van </w:t>
      </w:r>
      <w:proofErr w:type="spellStart"/>
      <w:r>
        <w:rPr>
          <w:color w:val="231F20"/>
        </w:rPr>
        <w:t>Elswijk</w:t>
      </w:r>
      <w:proofErr w:type="spellEnd"/>
      <w:r>
        <w:rPr>
          <w:color w:val="231F20"/>
        </w:rPr>
        <w:t xml:space="preserve"> DA, Schobel UP, Lansky EP, </w:t>
      </w:r>
      <w:proofErr w:type="spellStart"/>
      <w:r>
        <w:rPr>
          <w:color w:val="231F20"/>
        </w:rPr>
        <w:t>Irth</w:t>
      </w:r>
      <w:proofErr w:type="spellEnd"/>
      <w:r>
        <w:rPr>
          <w:color w:val="231F20"/>
        </w:rPr>
        <w:t xml:space="preserve"> H, van der Greef J. Rapid dereplication of estrogenic compounds in pomegranate (Punica granatum) using on-line biochemical detection coupled to mass spectrometry. Phytochemistry 2004;65(2):233-241.</w:t>
      </w:r>
    </w:p>
    <w:p w14:paraId="13C8FB43" w14:textId="77777777" w:rsidR="00F30FC8" w:rsidRDefault="00000000">
      <w:pPr>
        <w:pStyle w:val="ListParagraph"/>
        <w:numPr>
          <w:ilvl w:val="0"/>
          <w:numId w:val="4"/>
        </w:numPr>
        <w:tabs>
          <w:tab w:val="left" w:pos="630"/>
          <w:tab w:val="left" w:pos="642"/>
        </w:tabs>
        <w:spacing w:before="173"/>
        <w:ind w:right="369"/>
      </w:pPr>
      <w:r>
        <w:rPr>
          <w:color w:val="231F20"/>
        </w:rPr>
        <w:t>Toi</w:t>
      </w:r>
      <w:r>
        <w:rPr>
          <w:color w:val="231F20"/>
          <w:spacing w:val="26"/>
        </w:rPr>
        <w:t xml:space="preserve"> </w:t>
      </w:r>
      <w:r>
        <w:rPr>
          <w:color w:val="231F20"/>
        </w:rPr>
        <w:t>M, Bando H, Ramachandran C, Melnick SJ, Imai A, Fife RS, et al. Preliminary studies on the anti-angiogenic potential of pomegranate fractions in vitro and in vivo. Angiogenesis 2003;6(2):121-</w:t>
      </w:r>
      <w:r>
        <w:rPr>
          <w:color w:val="231F20"/>
          <w:spacing w:val="-4"/>
        </w:rPr>
        <w:t>128.</w:t>
      </w:r>
    </w:p>
    <w:p w14:paraId="205BEFBD" w14:textId="77777777" w:rsidR="00F30FC8" w:rsidRDefault="00000000">
      <w:pPr>
        <w:pStyle w:val="ListParagraph"/>
        <w:numPr>
          <w:ilvl w:val="0"/>
          <w:numId w:val="4"/>
        </w:numPr>
        <w:tabs>
          <w:tab w:val="left" w:pos="630"/>
          <w:tab w:val="left" w:pos="642"/>
        </w:tabs>
        <w:ind w:right="638"/>
      </w:pPr>
      <w:r>
        <w:rPr>
          <w:color w:val="231F20"/>
        </w:rPr>
        <w:t xml:space="preserve">Kim ND, Mehta R, Yu W, Neeman I, </w:t>
      </w:r>
      <w:proofErr w:type="spellStart"/>
      <w:r>
        <w:rPr>
          <w:color w:val="231F20"/>
        </w:rPr>
        <w:t>Livney</w:t>
      </w:r>
      <w:proofErr w:type="spellEnd"/>
      <w:r>
        <w:rPr>
          <w:color w:val="231F20"/>
        </w:rPr>
        <w:t xml:space="preserve"> T, </w:t>
      </w:r>
      <w:proofErr w:type="spellStart"/>
      <w:r>
        <w:rPr>
          <w:color w:val="231F20"/>
        </w:rPr>
        <w:t>Amichay</w:t>
      </w:r>
      <w:proofErr w:type="spellEnd"/>
      <w:r>
        <w:rPr>
          <w:color w:val="231F20"/>
        </w:rPr>
        <w:t xml:space="preserve"> A, et al. </w:t>
      </w:r>
      <w:proofErr w:type="spellStart"/>
      <w:r>
        <w:rPr>
          <w:color w:val="231F20"/>
        </w:rPr>
        <w:t>Chemopreventive</w:t>
      </w:r>
      <w:proofErr w:type="spellEnd"/>
      <w:r>
        <w:rPr>
          <w:color w:val="231F20"/>
        </w:rPr>
        <w:t xml:space="preserve"> and adjuvant therapeutic potential of pomegranate (Punica granatum) for human breast cancer. Breast Cancer Res Treat. 2002;71(3):203-217.</w:t>
      </w:r>
    </w:p>
    <w:p w14:paraId="0208FA8F" w14:textId="77777777" w:rsidR="00F30FC8" w:rsidRDefault="00000000">
      <w:pPr>
        <w:pStyle w:val="ListParagraph"/>
        <w:numPr>
          <w:ilvl w:val="0"/>
          <w:numId w:val="4"/>
        </w:numPr>
        <w:tabs>
          <w:tab w:val="left" w:pos="630"/>
          <w:tab w:val="left" w:pos="642"/>
        </w:tabs>
        <w:ind w:right="425"/>
      </w:pPr>
      <w:r>
        <w:rPr>
          <w:color w:val="231F20"/>
        </w:rPr>
        <w:t xml:space="preserve">Aqil F, Munagala R, </w:t>
      </w:r>
      <w:proofErr w:type="spellStart"/>
      <w:r>
        <w:rPr>
          <w:color w:val="231F20"/>
        </w:rPr>
        <w:t>Vadhanam</w:t>
      </w:r>
      <w:proofErr w:type="spellEnd"/>
      <w:r>
        <w:rPr>
          <w:color w:val="231F20"/>
        </w:rPr>
        <w:t xml:space="preserve"> M V, et al. Anti-proliferative activity and protection against oxidative DNA damage by punicalagin isolated from pomegranate husk. Food Res Int. 2012;49(1):345-353.</w:t>
      </w:r>
    </w:p>
    <w:p w14:paraId="2D80EBB5" w14:textId="77777777" w:rsidR="00F30FC8" w:rsidRDefault="00000000">
      <w:pPr>
        <w:pStyle w:val="ListParagraph"/>
        <w:numPr>
          <w:ilvl w:val="0"/>
          <w:numId w:val="4"/>
        </w:numPr>
        <w:tabs>
          <w:tab w:val="left" w:pos="630"/>
          <w:tab w:val="left" w:pos="642"/>
        </w:tabs>
        <w:spacing w:before="173"/>
        <w:ind w:right="818"/>
        <w:jc w:val="both"/>
      </w:pPr>
      <w:r>
        <w:rPr>
          <w:color w:val="231F20"/>
        </w:rPr>
        <w:t>Rocha A, Wang L, Penichet M, Martins-Green M. Pomegranate juice and specific components inhibit cell and molecular processes critical for metastasis of breast cancer. Breast Cancer Res Treat. 2012;136(3):647-658.</w:t>
      </w:r>
    </w:p>
    <w:p w14:paraId="45DF5B98" w14:textId="77777777" w:rsidR="00F30FC8" w:rsidRDefault="00000000">
      <w:pPr>
        <w:pStyle w:val="ListParagraph"/>
        <w:numPr>
          <w:ilvl w:val="0"/>
          <w:numId w:val="4"/>
        </w:numPr>
        <w:tabs>
          <w:tab w:val="left" w:pos="630"/>
          <w:tab w:val="left" w:pos="642"/>
        </w:tabs>
        <w:ind w:right="378"/>
      </w:pPr>
      <w:r>
        <w:rPr>
          <w:color w:val="231F20"/>
        </w:rPr>
        <w:t xml:space="preserve">Mehta R, Lansky EP. Breast cancer </w:t>
      </w:r>
      <w:proofErr w:type="spellStart"/>
      <w:r>
        <w:rPr>
          <w:color w:val="231F20"/>
        </w:rPr>
        <w:t>chemopreventive</w:t>
      </w:r>
      <w:proofErr w:type="spellEnd"/>
      <w:r>
        <w:rPr>
          <w:color w:val="231F20"/>
        </w:rPr>
        <w:t xml:space="preserve"> properties of pomegranate (Punica granatum) fruit extracts in a mouse mammary organ culture. </w:t>
      </w:r>
      <w:proofErr w:type="spellStart"/>
      <w:r>
        <w:rPr>
          <w:color w:val="231F20"/>
        </w:rPr>
        <w:t>Eur</w:t>
      </w:r>
      <w:proofErr w:type="spellEnd"/>
      <w:r>
        <w:rPr>
          <w:color w:val="231F20"/>
        </w:rPr>
        <w:t xml:space="preserve"> J Cancer Prev. 2004;13(4):345-348.</w:t>
      </w:r>
    </w:p>
    <w:p w14:paraId="24C9A2B9" w14:textId="77777777" w:rsidR="00F30FC8" w:rsidRDefault="00000000">
      <w:pPr>
        <w:pStyle w:val="ListParagraph"/>
        <w:numPr>
          <w:ilvl w:val="0"/>
          <w:numId w:val="4"/>
        </w:numPr>
        <w:tabs>
          <w:tab w:val="left" w:pos="630"/>
          <w:tab w:val="left" w:pos="642"/>
        </w:tabs>
        <w:spacing w:before="173"/>
        <w:ind w:right="823"/>
        <w:jc w:val="both"/>
      </w:pPr>
      <w:r>
        <w:rPr>
          <w:color w:val="231F20"/>
        </w:rPr>
        <w:t>Dai Z, Nair V, Khan M, Ciolino HP. Pomegranate extract inhibits the proliferation and viability of MMTV-Wnt-1 mouse mammary cancer stem cells in vitro. Oncol Rep. 2010;24(4):1087-1091.</w:t>
      </w:r>
    </w:p>
    <w:p w14:paraId="66745824" w14:textId="77777777" w:rsidR="00F30FC8" w:rsidRDefault="00000000">
      <w:pPr>
        <w:pStyle w:val="ListParagraph"/>
        <w:numPr>
          <w:ilvl w:val="0"/>
          <w:numId w:val="4"/>
        </w:numPr>
        <w:tabs>
          <w:tab w:val="left" w:pos="630"/>
          <w:tab w:val="left" w:pos="642"/>
        </w:tabs>
        <w:ind w:right="573"/>
      </w:pPr>
      <w:r>
        <w:rPr>
          <w:color w:val="231F20"/>
        </w:rPr>
        <w:t>Dikmen M, Ozturk N, Ozturk Y. The antioxidant potency of Punica granatum L. Fruit peel reduces cell proliferation and induces apoptosis on breast cancer. J Med Food. 2011;14(12):1638-1646.</w:t>
      </w:r>
    </w:p>
    <w:p w14:paraId="18663B1E" w14:textId="77777777" w:rsidR="00F30FC8" w:rsidRDefault="00000000">
      <w:pPr>
        <w:pStyle w:val="ListParagraph"/>
        <w:numPr>
          <w:ilvl w:val="0"/>
          <w:numId w:val="4"/>
        </w:numPr>
        <w:tabs>
          <w:tab w:val="left" w:pos="630"/>
          <w:tab w:val="left" w:pos="642"/>
        </w:tabs>
        <w:spacing w:before="173"/>
        <w:ind w:right="634"/>
      </w:pPr>
      <w:proofErr w:type="spellStart"/>
      <w:r>
        <w:rPr>
          <w:color w:val="231F20"/>
        </w:rPr>
        <w:t>Shirode</w:t>
      </w:r>
      <w:proofErr w:type="spellEnd"/>
      <w:r>
        <w:rPr>
          <w:color w:val="231F20"/>
        </w:rPr>
        <w:t xml:space="preserve"> AB, </w:t>
      </w:r>
      <w:proofErr w:type="spellStart"/>
      <w:r>
        <w:rPr>
          <w:color w:val="231F20"/>
        </w:rPr>
        <w:t>Kovvuru</w:t>
      </w:r>
      <w:proofErr w:type="spellEnd"/>
      <w:r>
        <w:rPr>
          <w:color w:val="231F20"/>
        </w:rPr>
        <w:t xml:space="preserve"> P, </w:t>
      </w:r>
      <w:proofErr w:type="spellStart"/>
      <w:r>
        <w:rPr>
          <w:color w:val="231F20"/>
        </w:rPr>
        <w:t>Chittur</w:t>
      </w:r>
      <w:proofErr w:type="spellEnd"/>
      <w:r>
        <w:rPr>
          <w:color w:val="231F20"/>
        </w:rPr>
        <w:t xml:space="preserve"> S V, Henning SM, Heber D, </w:t>
      </w:r>
      <w:proofErr w:type="spellStart"/>
      <w:r>
        <w:rPr>
          <w:color w:val="231F20"/>
        </w:rPr>
        <w:t>Reliene</w:t>
      </w:r>
      <w:proofErr w:type="spellEnd"/>
      <w:r>
        <w:rPr>
          <w:color w:val="231F20"/>
        </w:rPr>
        <w:t xml:space="preserve"> R. Antiproliferative effects of pomegranate extract in MCF-7 breast cancer cells are associated with reduced DNA repair gene expression and induction of double strand breaks. Mol </w:t>
      </w:r>
      <w:proofErr w:type="spellStart"/>
      <w:r>
        <w:rPr>
          <w:color w:val="231F20"/>
        </w:rPr>
        <w:t>Carcinog</w:t>
      </w:r>
      <w:proofErr w:type="spellEnd"/>
      <w:r>
        <w:rPr>
          <w:color w:val="231F20"/>
        </w:rPr>
        <w:t>. 2014;53(6):458-470.</w:t>
      </w:r>
    </w:p>
    <w:p w14:paraId="24F69FCD" w14:textId="77777777" w:rsidR="00F30FC8" w:rsidRDefault="00000000">
      <w:pPr>
        <w:pStyle w:val="ListParagraph"/>
        <w:numPr>
          <w:ilvl w:val="0"/>
          <w:numId w:val="4"/>
        </w:numPr>
        <w:tabs>
          <w:tab w:val="left" w:pos="630"/>
          <w:tab w:val="left" w:pos="642"/>
        </w:tabs>
        <w:ind w:right="805"/>
      </w:pPr>
      <w:proofErr w:type="spellStart"/>
      <w:r>
        <w:rPr>
          <w:color w:val="231F20"/>
        </w:rPr>
        <w:t>Lombar</w:t>
      </w:r>
      <w:proofErr w:type="spellEnd"/>
      <w:r>
        <w:rPr>
          <w:color w:val="231F20"/>
          <w:spacing w:val="-46"/>
        </w:rPr>
        <w:t xml:space="preserve"> </w:t>
      </w:r>
      <w:r>
        <w:rPr>
          <w:color w:val="231F20"/>
        </w:rPr>
        <w:t xml:space="preserve">di-Boccia G, Lucarini M, Lanzi S, Aguzzi A, </w:t>
      </w:r>
      <w:proofErr w:type="spellStart"/>
      <w:r>
        <w:rPr>
          <w:color w:val="231F20"/>
        </w:rPr>
        <w:t>Cappelloni</w:t>
      </w:r>
      <w:proofErr w:type="spellEnd"/>
      <w:r>
        <w:rPr>
          <w:color w:val="231F20"/>
        </w:rPr>
        <w:t xml:space="preserve"> M. Nutrients and antioxidant molecules in yellow plums (Prunus domestica L.) from conventional and organic productions: a comparative study. J Agric Food Chem. 2004;52(1):90-94.</w:t>
      </w:r>
    </w:p>
    <w:p w14:paraId="245D5444" w14:textId="77777777" w:rsidR="00F30FC8" w:rsidRDefault="00000000">
      <w:pPr>
        <w:pStyle w:val="ListParagraph"/>
        <w:numPr>
          <w:ilvl w:val="0"/>
          <w:numId w:val="4"/>
        </w:numPr>
        <w:tabs>
          <w:tab w:val="left" w:pos="630"/>
          <w:tab w:val="left" w:pos="642"/>
        </w:tabs>
        <w:ind w:right="432"/>
      </w:pPr>
      <w:r>
        <w:rPr>
          <w:color w:val="231F20"/>
        </w:rPr>
        <w:t>Grinder</w:t>
      </w:r>
      <w:r>
        <w:rPr>
          <w:color w:val="231F20"/>
          <w:spacing w:val="-49"/>
        </w:rPr>
        <w:t xml:space="preserve"> </w:t>
      </w:r>
      <w:r>
        <w:rPr>
          <w:color w:val="231F20"/>
        </w:rPr>
        <w:t>-Pedersen L, Rasmussen SE, Bugel S, Jorgensen LV, Dragsted LO, et al. Effect of diets based on foods from conventional versus organic production on intake and excretion of flavonoids and markers of antioxidative defense in humans. J Agric Food Chem. 2003;51(19):5671-5676.</w:t>
      </w:r>
    </w:p>
    <w:p w14:paraId="2B76718C" w14:textId="77777777" w:rsidR="00F30FC8" w:rsidRDefault="00000000">
      <w:pPr>
        <w:pStyle w:val="ListParagraph"/>
        <w:numPr>
          <w:ilvl w:val="0"/>
          <w:numId w:val="4"/>
        </w:numPr>
        <w:tabs>
          <w:tab w:val="left" w:pos="630"/>
          <w:tab w:val="left" w:pos="642"/>
        </w:tabs>
        <w:spacing w:before="173"/>
        <w:ind w:right="541"/>
        <w:jc w:val="both"/>
      </w:pPr>
      <w:r>
        <w:rPr>
          <w:color w:val="231F20"/>
        </w:rPr>
        <w:t>Asami DK, Hong YJ, Barrett DM, Mitchell AE. Comparison of the total phenolic and ascorbic acid content of freeze-dried and air-dried marionberry, strawberry, and corn grown using conventional, organic, and sustainable agricultural practices. J Agric Food Chem. 2003;51(5):1237-1241.</w:t>
      </w:r>
    </w:p>
    <w:p w14:paraId="79EECE37" w14:textId="77777777" w:rsidR="00F30FC8" w:rsidRDefault="00000000">
      <w:pPr>
        <w:pStyle w:val="ListParagraph"/>
        <w:numPr>
          <w:ilvl w:val="0"/>
          <w:numId w:val="4"/>
        </w:numPr>
        <w:tabs>
          <w:tab w:val="left" w:pos="630"/>
          <w:tab w:val="left" w:pos="642"/>
        </w:tabs>
        <w:ind w:right="466"/>
        <w:jc w:val="both"/>
      </w:pPr>
      <w:r>
        <w:rPr>
          <w:color w:val="231F20"/>
        </w:rPr>
        <w:t xml:space="preserve">Baxter GJ, Graham AB, Lawrence JR, Wiles D, Paterson JR. Salicylic acid in soups prepared from organically and non- organically grown vegetables. </w:t>
      </w:r>
      <w:proofErr w:type="spellStart"/>
      <w:r>
        <w:rPr>
          <w:color w:val="231F20"/>
        </w:rPr>
        <w:t>Eur</w:t>
      </w:r>
      <w:proofErr w:type="spellEnd"/>
      <w:r>
        <w:rPr>
          <w:color w:val="231F20"/>
        </w:rPr>
        <w:t xml:space="preserve"> J </w:t>
      </w:r>
      <w:proofErr w:type="spellStart"/>
      <w:r>
        <w:rPr>
          <w:color w:val="231F20"/>
        </w:rPr>
        <w:t>Nutr</w:t>
      </w:r>
      <w:proofErr w:type="spellEnd"/>
      <w:r>
        <w:rPr>
          <w:color w:val="231F20"/>
        </w:rPr>
        <w:t>. 2001;40(6):289-292.</w:t>
      </w:r>
    </w:p>
    <w:p w14:paraId="596A0353" w14:textId="77777777" w:rsidR="00F30FC8" w:rsidRDefault="00000000">
      <w:pPr>
        <w:pStyle w:val="ListParagraph"/>
        <w:numPr>
          <w:ilvl w:val="0"/>
          <w:numId w:val="4"/>
        </w:numPr>
        <w:tabs>
          <w:tab w:val="left" w:pos="630"/>
          <w:tab w:val="left" w:pos="642"/>
        </w:tabs>
        <w:ind w:right="517"/>
        <w:jc w:val="both"/>
      </w:pPr>
      <w:proofErr w:type="spellStart"/>
      <w:r>
        <w:rPr>
          <w:color w:val="231F20"/>
        </w:rPr>
        <w:t>Ferreres</w:t>
      </w:r>
      <w:proofErr w:type="spellEnd"/>
      <w:r>
        <w:rPr>
          <w:color w:val="231F20"/>
        </w:rPr>
        <w:t xml:space="preserve"> F,</w:t>
      </w:r>
      <w:r>
        <w:rPr>
          <w:color w:val="231F20"/>
          <w:spacing w:val="-4"/>
        </w:rPr>
        <w:t xml:space="preserve"> </w:t>
      </w:r>
      <w:proofErr w:type="spellStart"/>
      <w:r>
        <w:rPr>
          <w:color w:val="231F20"/>
        </w:rPr>
        <w:t>Valentao</w:t>
      </w:r>
      <w:proofErr w:type="spellEnd"/>
      <w:r>
        <w:rPr>
          <w:color w:val="231F20"/>
          <w:spacing w:val="-4"/>
        </w:rPr>
        <w:t xml:space="preserve"> </w:t>
      </w:r>
      <w:r>
        <w:rPr>
          <w:color w:val="231F20"/>
        </w:rPr>
        <w:t>P,</w:t>
      </w:r>
      <w:r>
        <w:rPr>
          <w:color w:val="231F20"/>
          <w:spacing w:val="-4"/>
        </w:rPr>
        <w:t xml:space="preserve"> </w:t>
      </w:r>
      <w:proofErr w:type="spellStart"/>
      <w:r>
        <w:rPr>
          <w:color w:val="231F20"/>
        </w:rPr>
        <w:t>Llorach</w:t>
      </w:r>
      <w:proofErr w:type="spellEnd"/>
      <w:r>
        <w:rPr>
          <w:color w:val="231F20"/>
          <w:spacing w:val="-4"/>
        </w:rPr>
        <w:t xml:space="preserve"> </w:t>
      </w:r>
      <w:r>
        <w:rPr>
          <w:color w:val="231F20"/>
        </w:rPr>
        <w:t>R,</w:t>
      </w:r>
      <w:r>
        <w:rPr>
          <w:color w:val="231F20"/>
          <w:spacing w:val="-4"/>
        </w:rPr>
        <w:t xml:space="preserve"> </w:t>
      </w:r>
      <w:r>
        <w:rPr>
          <w:color w:val="231F20"/>
        </w:rPr>
        <w:t>Pinheiro</w:t>
      </w:r>
      <w:r>
        <w:rPr>
          <w:color w:val="231F20"/>
          <w:spacing w:val="-4"/>
        </w:rPr>
        <w:t xml:space="preserve"> </w:t>
      </w:r>
      <w:r>
        <w:rPr>
          <w:color w:val="231F20"/>
        </w:rPr>
        <w:t>C,</w:t>
      </w:r>
      <w:r>
        <w:rPr>
          <w:color w:val="231F20"/>
          <w:spacing w:val="-4"/>
        </w:rPr>
        <w:t xml:space="preserve"> </w:t>
      </w:r>
      <w:r>
        <w:rPr>
          <w:color w:val="231F20"/>
        </w:rPr>
        <w:t>Cardoso</w:t>
      </w:r>
      <w:r>
        <w:rPr>
          <w:color w:val="231F20"/>
          <w:spacing w:val="-4"/>
        </w:rPr>
        <w:t xml:space="preserve"> </w:t>
      </w:r>
      <w:r>
        <w:rPr>
          <w:color w:val="231F20"/>
        </w:rPr>
        <w:t>L,</w:t>
      </w:r>
      <w:r>
        <w:rPr>
          <w:color w:val="231F20"/>
          <w:spacing w:val="-4"/>
        </w:rPr>
        <w:t xml:space="preserve"> </w:t>
      </w:r>
      <w:r>
        <w:rPr>
          <w:color w:val="231F20"/>
        </w:rPr>
        <w:t>Pereira</w:t>
      </w:r>
      <w:r>
        <w:rPr>
          <w:color w:val="231F20"/>
          <w:spacing w:val="-4"/>
        </w:rPr>
        <w:t xml:space="preserve"> </w:t>
      </w:r>
      <w:r>
        <w:rPr>
          <w:color w:val="231F20"/>
        </w:rPr>
        <w:t>JA,</w:t>
      </w:r>
      <w:r>
        <w:rPr>
          <w:color w:val="231F20"/>
          <w:spacing w:val="-4"/>
        </w:rPr>
        <w:t xml:space="preserve"> </w:t>
      </w:r>
      <w:r>
        <w:rPr>
          <w:color w:val="231F20"/>
        </w:rPr>
        <w:t>et</w:t>
      </w:r>
      <w:r>
        <w:rPr>
          <w:color w:val="231F20"/>
          <w:spacing w:val="-4"/>
        </w:rPr>
        <w:t xml:space="preserve"> </w:t>
      </w:r>
      <w:r>
        <w:rPr>
          <w:color w:val="231F20"/>
        </w:rPr>
        <w:t>al.</w:t>
      </w:r>
      <w:r>
        <w:rPr>
          <w:color w:val="231F20"/>
          <w:spacing w:val="-4"/>
        </w:rPr>
        <w:t xml:space="preserve"> </w:t>
      </w:r>
      <w:r>
        <w:rPr>
          <w:color w:val="231F20"/>
        </w:rPr>
        <w:t>Phenolic</w:t>
      </w:r>
      <w:r>
        <w:rPr>
          <w:color w:val="231F20"/>
          <w:spacing w:val="-4"/>
        </w:rPr>
        <w:t xml:space="preserve"> </w:t>
      </w:r>
      <w:r>
        <w:rPr>
          <w:color w:val="231F20"/>
        </w:rPr>
        <w:t>compounds</w:t>
      </w:r>
      <w:r>
        <w:rPr>
          <w:color w:val="231F20"/>
          <w:spacing w:val="-4"/>
        </w:rPr>
        <w:t xml:space="preserve"> </w:t>
      </w:r>
      <w:r>
        <w:rPr>
          <w:color w:val="231F20"/>
        </w:rPr>
        <w:t xml:space="preserve">in external leaves of </w:t>
      </w:r>
      <w:proofErr w:type="spellStart"/>
      <w:r>
        <w:rPr>
          <w:color w:val="231F20"/>
        </w:rPr>
        <w:t>tronchuda</w:t>
      </w:r>
      <w:proofErr w:type="spellEnd"/>
      <w:r>
        <w:rPr>
          <w:color w:val="231F20"/>
        </w:rPr>
        <w:t xml:space="preserve"> cabbage (Brassica oleracea L. var. </w:t>
      </w:r>
      <w:proofErr w:type="spellStart"/>
      <w:r>
        <w:rPr>
          <w:color w:val="231F20"/>
        </w:rPr>
        <w:t>costata</w:t>
      </w:r>
      <w:proofErr w:type="spellEnd"/>
      <w:r>
        <w:rPr>
          <w:color w:val="231F20"/>
        </w:rPr>
        <w:t xml:space="preserve"> DC). J Agric Food Chem. </w:t>
      </w:r>
      <w:r>
        <w:rPr>
          <w:color w:val="231F20"/>
          <w:spacing w:val="-2"/>
        </w:rPr>
        <w:t>2005;53(8):2901-2907.</w:t>
      </w:r>
    </w:p>
    <w:p w14:paraId="530E5DD8" w14:textId="77777777" w:rsidR="00F30FC8" w:rsidRDefault="00000000">
      <w:pPr>
        <w:pStyle w:val="ListParagraph"/>
        <w:numPr>
          <w:ilvl w:val="0"/>
          <w:numId w:val="4"/>
        </w:numPr>
        <w:tabs>
          <w:tab w:val="left" w:pos="630"/>
          <w:tab w:val="left" w:pos="642"/>
        </w:tabs>
        <w:spacing w:before="173"/>
        <w:ind w:right="558"/>
      </w:pPr>
      <w:proofErr w:type="spellStart"/>
      <w:r>
        <w:rPr>
          <w:color w:val="231F20"/>
        </w:rPr>
        <w:t>Kazimierczak</w:t>
      </w:r>
      <w:proofErr w:type="spellEnd"/>
      <w:r>
        <w:rPr>
          <w:color w:val="231F20"/>
        </w:rPr>
        <w:t xml:space="preserve"> R, Hallmann E, Lipowski J, et al. Beetroot (Beta vulgaris L.) and naturally fermented beetroot juices from organic and conventional production: metabolomics, antioxidant levels and anticancer activity. J Sci Food Agric. 2014.</w:t>
      </w:r>
    </w:p>
    <w:p w14:paraId="69330760" w14:textId="77777777" w:rsidR="00F30FC8" w:rsidRDefault="00000000">
      <w:pPr>
        <w:pStyle w:val="ListParagraph"/>
        <w:numPr>
          <w:ilvl w:val="0"/>
          <w:numId w:val="4"/>
        </w:numPr>
        <w:tabs>
          <w:tab w:val="left" w:pos="630"/>
          <w:tab w:val="left" w:pos="642"/>
        </w:tabs>
        <w:ind w:right="812"/>
      </w:pPr>
      <w:r>
        <w:rPr>
          <w:color w:val="231F20"/>
        </w:rPr>
        <w:t>Olsson ME, Andersson CS, Oredsson S, Berglund RH, Gustavsson K-E. Antioxidant levels and inhibition of cancer cell proliferation in vitro by extracts from organically and conventionally cultivated strawberries. J Agric Food Chem. 2006;54(4):1248-1255.</w:t>
      </w:r>
    </w:p>
    <w:p w14:paraId="65AEDAE5" w14:textId="77777777" w:rsidR="00F30FC8" w:rsidRDefault="00F30FC8">
      <w:pPr>
        <w:pStyle w:val="ListParagraph"/>
        <w:sectPr w:rsidR="00F30FC8">
          <w:pgSz w:w="12240" w:h="15840"/>
          <w:pgMar w:top="860" w:right="720" w:bottom="880" w:left="720" w:header="0" w:footer="686" w:gutter="0"/>
          <w:cols w:space="720"/>
        </w:sectPr>
      </w:pPr>
    </w:p>
    <w:p w14:paraId="0010680D" w14:textId="77777777" w:rsidR="00F30FC8" w:rsidRDefault="00000000">
      <w:pPr>
        <w:pStyle w:val="ListParagraph"/>
        <w:numPr>
          <w:ilvl w:val="0"/>
          <w:numId w:val="4"/>
        </w:numPr>
        <w:tabs>
          <w:tab w:val="left" w:pos="630"/>
          <w:tab w:val="left" w:pos="642"/>
        </w:tabs>
        <w:spacing w:before="73"/>
        <w:ind w:right="638"/>
      </w:pPr>
      <w:r>
        <w:rPr>
          <w:color w:val="231F20"/>
        </w:rPr>
        <w:lastRenderedPageBreak/>
        <w:t xml:space="preserve">Li JY, Li H, Tao P, Lei FM. [Serum organochlorines pesticides level of non-occupational exposure women and risk of breast </w:t>
      </w:r>
      <w:proofErr w:type="spellStart"/>
      <w:proofErr w:type="gramStart"/>
      <w:r>
        <w:rPr>
          <w:color w:val="231F20"/>
        </w:rPr>
        <w:t>cancer:a</w:t>
      </w:r>
      <w:proofErr w:type="spellEnd"/>
      <w:proofErr w:type="gramEnd"/>
      <w:r>
        <w:rPr>
          <w:color w:val="231F20"/>
        </w:rPr>
        <w:t xml:space="preserve"> case-control study]. [Article in Chinese] Wei Sheng Yan Jiu. </w:t>
      </w:r>
      <w:r>
        <w:rPr>
          <w:color w:val="231F20"/>
          <w:spacing w:val="-2"/>
        </w:rPr>
        <w:t>2006;35(4):391-394.</w:t>
      </w:r>
    </w:p>
    <w:p w14:paraId="10745A92" w14:textId="77777777" w:rsidR="00F30FC8" w:rsidRDefault="00000000">
      <w:pPr>
        <w:pStyle w:val="ListParagraph"/>
        <w:numPr>
          <w:ilvl w:val="0"/>
          <w:numId w:val="4"/>
        </w:numPr>
        <w:tabs>
          <w:tab w:val="left" w:pos="630"/>
          <w:tab w:val="left" w:pos="642"/>
        </w:tabs>
        <w:spacing w:before="173"/>
        <w:ind w:right="398"/>
      </w:pPr>
      <w:r>
        <w:rPr>
          <w:color w:val="231F20"/>
        </w:rPr>
        <w:t xml:space="preserve">Wong PS, Matsumura F. Promotion of breast cancer by beta-hexachlorocyclohexane in MCF10AT1 cells and MMTV-neu mice. BMC Cancer. </w:t>
      </w:r>
      <w:proofErr w:type="gramStart"/>
      <w:r>
        <w:rPr>
          <w:color w:val="231F20"/>
        </w:rPr>
        <w:t>2007;7:130</w:t>
      </w:r>
      <w:proofErr w:type="gramEnd"/>
      <w:r>
        <w:rPr>
          <w:color w:val="231F20"/>
        </w:rPr>
        <w:t>.</w:t>
      </w:r>
    </w:p>
    <w:p w14:paraId="5AC34E15" w14:textId="77777777" w:rsidR="00F30FC8" w:rsidRDefault="00000000">
      <w:pPr>
        <w:pStyle w:val="ListParagraph"/>
        <w:numPr>
          <w:ilvl w:val="0"/>
          <w:numId w:val="4"/>
        </w:numPr>
        <w:tabs>
          <w:tab w:val="left" w:pos="630"/>
          <w:tab w:val="left" w:pos="642"/>
        </w:tabs>
        <w:ind w:right="690"/>
      </w:pPr>
      <w:proofErr w:type="spellStart"/>
      <w:r>
        <w:rPr>
          <w:color w:val="231F20"/>
        </w:rPr>
        <w:t>Khanjani</w:t>
      </w:r>
      <w:proofErr w:type="spellEnd"/>
      <w:r>
        <w:rPr>
          <w:color w:val="231F20"/>
        </w:rPr>
        <w:t xml:space="preserve"> N, Hoving JL, Forbes AB, Sim MR. Systematic review and meta-analysis of cyclodiene insecticides and breast cancer. J Environ Sci Health C Environ </w:t>
      </w:r>
      <w:proofErr w:type="spellStart"/>
      <w:r>
        <w:rPr>
          <w:color w:val="231F20"/>
        </w:rPr>
        <w:t>Carcinog</w:t>
      </w:r>
      <w:proofErr w:type="spellEnd"/>
      <w:r>
        <w:rPr>
          <w:color w:val="231F20"/>
        </w:rPr>
        <w:t xml:space="preserve"> </w:t>
      </w:r>
      <w:proofErr w:type="spellStart"/>
      <w:r>
        <w:rPr>
          <w:color w:val="231F20"/>
        </w:rPr>
        <w:t>Ecotoxicol</w:t>
      </w:r>
      <w:proofErr w:type="spellEnd"/>
      <w:r>
        <w:rPr>
          <w:color w:val="231F20"/>
        </w:rPr>
        <w:t xml:space="preserve"> Rev. </w:t>
      </w:r>
      <w:r>
        <w:rPr>
          <w:color w:val="231F20"/>
          <w:spacing w:val="-2"/>
        </w:rPr>
        <w:t>2007;25(1):23-52.</w:t>
      </w:r>
    </w:p>
    <w:p w14:paraId="11976839" w14:textId="77777777" w:rsidR="00F30FC8" w:rsidRDefault="00000000">
      <w:pPr>
        <w:pStyle w:val="ListParagraph"/>
        <w:numPr>
          <w:ilvl w:val="0"/>
          <w:numId w:val="4"/>
        </w:numPr>
        <w:tabs>
          <w:tab w:val="left" w:pos="900"/>
        </w:tabs>
        <w:ind w:left="900" w:right="899" w:hanging="630"/>
      </w:pPr>
      <w:r>
        <w:rPr>
          <w:color w:val="231F20"/>
        </w:rPr>
        <w:t xml:space="preserve">Teitelbaum SL, Gammon MD, Britton JA, </w:t>
      </w:r>
      <w:proofErr w:type="spellStart"/>
      <w:r>
        <w:rPr>
          <w:color w:val="231F20"/>
        </w:rPr>
        <w:t>Neugut</w:t>
      </w:r>
      <w:proofErr w:type="spellEnd"/>
      <w:r>
        <w:rPr>
          <w:color w:val="231F20"/>
        </w:rPr>
        <w:t xml:space="preserve"> AI, Levin B, Stellman SD. Reported residential pesticide use and breast cancer risk on Long Island, New York. Am J Epidemiol. </w:t>
      </w:r>
      <w:r>
        <w:rPr>
          <w:color w:val="231F20"/>
          <w:spacing w:val="-2"/>
        </w:rPr>
        <w:t>2007;165(6):643-651.</w:t>
      </w:r>
    </w:p>
    <w:p w14:paraId="788605E1" w14:textId="77777777" w:rsidR="00F30FC8" w:rsidRDefault="00000000">
      <w:pPr>
        <w:pStyle w:val="ListParagraph"/>
        <w:numPr>
          <w:ilvl w:val="0"/>
          <w:numId w:val="4"/>
        </w:numPr>
        <w:tabs>
          <w:tab w:val="left" w:pos="900"/>
        </w:tabs>
        <w:spacing w:before="173"/>
        <w:ind w:left="900" w:right="443" w:hanging="630"/>
      </w:pPr>
      <w:r>
        <w:rPr>
          <w:color w:val="231F20"/>
        </w:rPr>
        <w:t xml:space="preserve">Muñoz-de-Toro M, Durando M, </w:t>
      </w:r>
      <w:proofErr w:type="spellStart"/>
      <w:r>
        <w:rPr>
          <w:color w:val="231F20"/>
        </w:rPr>
        <w:t>Beldoménico</w:t>
      </w:r>
      <w:proofErr w:type="spellEnd"/>
      <w:r>
        <w:rPr>
          <w:color w:val="231F20"/>
        </w:rPr>
        <w:t xml:space="preserve"> PM, </w:t>
      </w:r>
      <w:proofErr w:type="spellStart"/>
      <w:r>
        <w:rPr>
          <w:color w:val="231F20"/>
        </w:rPr>
        <w:t>Beldoménico</w:t>
      </w:r>
      <w:proofErr w:type="spellEnd"/>
      <w:r>
        <w:rPr>
          <w:color w:val="231F20"/>
        </w:rPr>
        <w:t xml:space="preserve"> HR, Kass L, García SR, et al. Estrogenic microenvironment generated by organochlorine residues in adipose mammary tissue modulates biomarker expression in </w:t>
      </w:r>
      <w:proofErr w:type="spellStart"/>
      <w:r>
        <w:rPr>
          <w:color w:val="231F20"/>
        </w:rPr>
        <w:t>ERalpha</w:t>
      </w:r>
      <w:proofErr w:type="spellEnd"/>
      <w:r>
        <w:rPr>
          <w:color w:val="231F20"/>
        </w:rPr>
        <w:t xml:space="preserve">-positive breast carcinomas. Breast Cancer Res. </w:t>
      </w:r>
      <w:r>
        <w:rPr>
          <w:color w:val="231F20"/>
          <w:spacing w:val="-2"/>
        </w:rPr>
        <w:t>2006;8(4</w:t>
      </w:r>
      <w:proofErr w:type="gramStart"/>
      <w:r>
        <w:rPr>
          <w:color w:val="231F20"/>
          <w:spacing w:val="-2"/>
        </w:rPr>
        <w:t>):R</w:t>
      </w:r>
      <w:proofErr w:type="gramEnd"/>
      <w:r>
        <w:rPr>
          <w:color w:val="231F20"/>
          <w:spacing w:val="-2"/>
        </w:rPr>
        <w:t>47.</w:t>
      </w:r>
    </w:p>
    <w:p w14:paraId="489C8B43" w14:textId="77777777" w:rsidR="00F30FC8" w:rsidRDefault="00000000">
      <w:pPr>
        <w:pStyle w:val="ListParagraph"/>
        <w:numPr>
          <w:ilvl w:val="0"/>
          <w:numId w:val="4"/>
        </w:numPr>
        <w:tabs>
          <w:tab w:val="left" w:pos="900"/>
        </w:tabs>
        <w:ind w:left="900" w:right="296" w:hanging="630"/>
      </w:pPr>
      <w:r>
        <w:rPr>
          <w:color w:val="231F20"/>
        </w:rPr>
        <w:t xml:space="preserve">Harris PJ, Roberton AM, Watson ME, Triggs CM, Ferguson LR. The effects of soluble-fiber polysaccharides on the adsorption of a hydrophobic carcinogen to an insoluble dietary fiber. </w:t>
      </w:r>
      <w:proofErr w:type="spellStart"/>
      <w:r>
        <w:rPr>
          <w:color w:val="231F20"/>
        </w:rPr>
        <w:t>Nutr</w:t>
      </w:r>
      <w:proofErr w:type="spellEnd"/>
      <w:r>
        <w:rPr>
          <w:color w:val="231F20"/>
        </w:rPr>
        <w:t xml:space="preserve"> Cancer 1993;19(1):43-54.</w:t>
      </w:r>
    </w:p>
    <w:p w14:paraId="38977337" w14:textId="77777777" w:rsidR="00F30FC8" w:rsidRDefault="00000000">
      <w:pPr>
        <w:pStyle w:val="ListParagraph"/>
        <w:numPr>
          <w:ilvl w:val="0"/>
          <w:numId w:val="4"/>
        </w:numPr>
        <w:tabs>
          <w:tab w:val="left" w:pos="900"/>
        </w:tabs>
        <w:ind w:left="900" w:right="1001" w:hanging="630"/>
      </w:pPr>
      <w:r>
        <w:rPr>
          <w:color w:val="231F20"/>
        </w:rPr>
        <w:t xml:space="preserve">Slavin JL. Mechanisms for the impact of whole grain foods on cancer risk. J Am Coll </w:t>
      </w:r>
      <w:proofErr w:type="spellStart"/>
      <w:r>
        <w:rPr>
          <w:color w:val="231F20"/>
        </w:rPr>
        <w:t>Nutr</w:t>
      </w:r>
      <w:proofErr w:type="spellEnd"/>
      <w:r>
        <w:rPr>
          <w:color w:val="231F20"/>
        </w:rPr>
        <w:t>. 2000;19(3 Suppl):300S-307S.</w:t>
      </w:r>
    </w:p>
    <w:p w14:paraId="252BD1B6" w14:textId="77777777" w:rsidR="00F30FC8" w:rsidRDefault="00000000">
      <w:pPr>
        <w:pStyle w:val="ListParagraph"/>
        <w:numPr>
          <w:ilvl w:val="0"/>
          <w:numId w:val="4"/>
        </w:numPr>
        <w:tabs>
          <w:tab w:val="left" w:pos="900"/>
        </w:tabs>
        <w:spacing w:before="173"/>
        <w:ind w:left="900" w:right="1856" w:hanging="630"/>
      </w:pPr>
      <w:r>
        <w:rPr>
          <w:color w:val="231F20"/>
        </w:rPr>
        <w:t xml:space="preserve">Slavin J. Why whole grains are protective: biological mechanisms. Proc </w:t>
      </w:r>
      <w:proofErr w:type="spellStart"/>
      <w:r>
        <w:rPr>
          <w:color w:val="231F20"/>
        </w:rPr>
        <w:t>Nutr</w:t>
      </w:r>
      <w:proofErr w:type="spellEnd"/>
      <w:r>
        <w:rPr>
          <w:color w:val="231F20"/>
        </w:rPr>
        <w:t xml:space="preserve"> Soc. </w:t>
      </w:r>
      <w:r>
        <w:rPr>
          <w:color w:val="231F20"/>
          <w:spacing w:val="-2"/>
        </w:rPr>
        <w:t>2003;62(1):129-134.</w:t>
      </w:r>
    </w:p>
    <w:p w14:paraId="1D18E698" w14:textId="77777777" w:rsidR="00F30FC8" w:rsidRDefault="00000000">
      <w:pPr>
        <w:pStyle w:val="ListParagraph"/>
        <w:numPr>
          <w:ilvl w:val="0"/>
          <w:numId w:val="4"/>
        </w:numPr>
        <w:tabs>
          <w:tab w:val="left" w:pos="900"/>
        </w:tabs>
        <w:ind w:left="900" w:right="1307" w:hanging="630"/>
      </w:pPr>
      <w:r>
        <w:rPr>
          <w:color w:val="231F20"/>
        </w:rPr>
        <w:t xml:space="preserve">Stoll BA. Can supplementary dietary </w:t>
      </w:r>
      <w:proofErr w:type="spellStart"/>
      <w:r>
        <w:rPr>
          <w:color w:val="231F20"/>
        </w:rPr>
        <w:t>fibre</w:t>
      </w:r>
      <w:proofErr w:type="spellEnd"/>
      <w:r>
        <w:rPr>
          <w:color w:val="231F20"/>
        </w:rPr>
        <w:t xml:space="preserve"> suppress breast cancer growth? Br J Cancer </w:t>
      </w:r>
      <w:r>
        <w:rPr>
          <w:color w:val="231F20"/>
          <w:spacing w:val="-2"/>
        </w:rPr>
        <w:t>1996;73(5):557-559.</w:t>
      </w:r>
    </w:p>
    <w:p w14:paraId="5F5326E4" w14:textId="77777777" w:rsidR="00F30FC8" w:rsidRDefault="00000000">
      <w:pPr>
        <w:pStyle w:val="ListParagraph"/>
        <w:numPr>
          <w:ilvl w:val="0"/>
          <w:numId w:val="4"/>
        </w:numPr>
        <w:tabs>
          <w:tab w:val="left" w:pos="900"/>
        </w:tabs>
        <w:spacing w:before="173"/>
        <w:ind w:left="900" w:right="417" w:hanging="630"/>
      </w:pPr>
      <w:r>
        <w:rPr>
          <w:color w:val="231F20"/>
        </w:rPr>
        <w:t xml:space="preserve">Bagga D, Ashley JM, Geffrey SP, Wang HJ, Barnard RJ, </w:t>
      </w:r>
      <w:proofErr w:type="spellStart"/>
      <w:r>
        <w:rPr>
          <w:color w:val="231F20"/>
        </w:rPr>
        <w:t>Korenman</w:t>
      </w:r>
      <w:proofErr w:type="spellEnd"/>
      <w:r>
        <w:rPr>
          <w:color w:val="231F20"/>
        </w:rPr>
        <w:t xml:space="preserve"> S, et al. Effects of a very low fat, high fiber diet on serum hormones and menstrual function. Implications for breast cancer prevention. Cancer 1995;76(12):2491-2946.</w:t>
      </w:r>
    </w:p>
    <w:p w14:paraId="1407D238" w14:textId="77777777" w:rsidR="00F30FC8" w:rsidRDefault="00000000">
      <w:pPr>
        <w:pStyle w:val="ListParagraph"/>
        <w:numPr>
          <w:ilvl w:val="0"/>
          <w:numId w:val="4"/>
        </w:numPr>
        <w:tabs>
          <w:tab w:val="left" w:pos="900"/>
        </w:tabs>
        <w:ind w:left="900" w:right="479" w:hanging="630"/>
      </w:pPr>
      <w:r>
        <w:rPr>
          <w:color w:val="231F20"/>
        </w:rPr>
        <w:t>Rock CL, Flatt SW, Thomson CA, Stefanick ML, Newman VA, Jones LA, et al. Effects of a high-fiber, low-fat diet intervention on serum concentrations of reproductive steroid hormones in women with a history of breast cancer. J Clin Oncol. 2004;22(12):2379-2387.</w:t>
      </w:r>
    </w:p>
    <w:p w14:paraId="0B187C93" w14:textId="77777777" w:rsidR="00F30FC8" w:rsidRDefault="00000000">
      <w:pPr>
        <w:pStyle w:val="ListParagraph"/>
        <w:numPr>
          <w:ilvl w:val="0"/>
          <w:numId w:val="4"/>
        </w:numPr>
        <w:tabs>
          <w:tab w:val="left" w:pos="900"/>
        </w:tabs>
        <w:ind w:left="900" w:right="1126" w:hanging="630"/>
      </w:pPr>
      <w:r>
        <w:rPr>
          <w:color w:val="231F20"/>
        </w:rPr>
        <w:t xml:space="preserve">Wayne SJ, </w:t>
      </w:r>
      <w:proofErr w:type="spellStart"/>
      <w:r>
        <w:rPr>
          <w:color w:val="231F20"/>
        </w:rPr>
        <w:t>Neuhouser</w:t>
      </w:r>
      <w:proofErr w:type="spellEnd"/>
      <w:r>
        <w:rPr>
          <w:color w:val="231F20"/>
        </w:rPr>
        <w:t xml:space="preserve"> ML, Ulrich CM, Koprowski C, Baumgartner KB, Baumgartner RN, et al. Dietary fiber is associated with serum sex hormones and insulin-related peptides in postmenopausal breast cancer survivors. Breast Cancer Res Treat. 2007 Dec 5.</w:t>
      </w:r>
    </w:p>
    <w:p w14:paraId="456FB8CB" w14:textId="77777777" w:rsidR="00F30FC8" w:rsidRDefault="00000000">
      <w:pPr>
        <w:pStyle w:val="ListParagraph"/>
        <w:numPr>
          <w:ilvl w:val="0"/>
          <w:numId w:val="4"/>
        </w:numPr>
        <w:tabs>
          <w:tab w:val="left" w:pos="900"/>
        </w:tabs>
        <w:spacing w:before="173"/>
        <w:ind w:left="900" w:right="962" w:hanging="630"/>
      </w:pPr>
      <w:r>
        <w:rPr>
          <w:color w:val="231F20"/>
        </w:rPr>
        <w:t xml:space="preserve">Goldin BR, </w:t>
      </w:r>
      <w:proofErr w:type="spellStart"/>
      <w:r>
        <w:rPr>
          <w:color w:val="231F20"/>
        </w:rPr>
        <w:t>Adlercreutz</w:t>
      </w:r>
      <w:proofErr w:type="spellEnd"/>
      <w:r>
        <w:rPr>
          <w:color w:val="231F20"/>
        </w:rPr>
        <w:t xml:space="preserve"> H, Gorbach SL, </w:t>
      </w:r>
      <w:proofErr w:type="spellStart"/>
      <w:r>
        <w:rPr>
          <w:color w:val="231F20"/>
        </w:rPr>
        <w:t>Warram</w:t>
      </w:r>
      <w:proofErr w:type="spellEnd"/>
      <w:r>
        <w:rPr>
          <w:color w:val="231F20"/>
        </w:rPr>
        <w:t xml:space="preserve"> JH, Dwyer JT, Swenson L, et al. Estrogen excretion patterns and plasma levels in vegetarian and omnivorous women. N Engl J Med. </w:t>
      </w:r>
      <w:proofErr w:type="gramStart"/>
      <w:r>
        <w:rPr>
          <w:color w:val="231F20"/>
          <w:spacing w:val="-2"/>
        </w:rPr>
        <w:t>1982;307:1542</w:t>
      </w:r>
      <w:proofErr w:type="gramEnd"/>
      <w:r>
        <w:rPr>
          <w:color w:val="231F20"/>
          <w:spacing w:val="-2"/>
        </w:rPr>
        <w:t>-1547.</w:t>
      </w:r>
    </w:p>
    <w:p w14:paraId="6A110FB9" w14:textId="77777777" w:rsidR="00F30FC8" w:rsidRDefault="00000000">
      <w:pPr>
        <w:pStyle w:val="ListParagraph"/>
        <w:numPr>
          <w:ilvl w:val="0"/>
          <w:numId w:val="4"/>
        </w:numPr>
        <w:tabs>
          <w:tab w:val="left" w:pos="900"/>
        </w:tabs>
        <w:ind w:left="900" w:right="537" w:hanging="630"/>
      </w:pPr>
      <w:r>
        <w:rPr>
          <w:color w:val="231F20"/>
        </w:rPr>
        <w:t>Villaseñor A, Ambs A, Ballard-Barbash R, et al. Dietary fiber is associated with circulating concentrations of C-reactive protein in breast cancer survivors: the HEAL study. Breast Cancer Res Treat. 2011;129(2):485-494.</w:t>
      </w:r>
    </w:p>
    <w:p w14:paraId="2B950D17" w14:textId="77777777" w:rsidR="00F30FC8" w:rsidRDefault="00000000">
      <w:pPr>
        <w:pStyle w:val="ListParagraph"/>
        <w:numPr>
          <w:ilvl w:val="0"/>
          <w:numId w:val="4"/>
        </w:numPr>
        <w:tabs>
          <w:tab w:val="left" w:pos="900"/>
        </w:tabs>
        <w:spacing w:before="173"/>
        <w:ind w:left="900" w:right="408" w:hanging="630"/>
      </w:pPr>
      <w:r>
        <w:rPr>
          <w:color w:val="231F20"/>
        </w:rPr>
        <w:t xml:space="preserve">Dong J-Y, He K, Wang P, Qin L-Q. Dietary fiber intake and risk of breast cancer: a meta-analysis of prospective cohort studies. Am J Clin </w:t>
      </w:r>
      <w:proofErr w:type="spellStart"/>
      <w:r>
        <w:rPr>
          <w:color w:val="231F20"/>
        </w:rPr>
        <w:t>Nutr</w:t>
      </w:r>
      <w:proofErr w:type="spellEnd"/>
      <w:r>
        <w:rPr>
          <w:color w:val="231F20"/>
        </w:rPr>
        <w:t>. 2011;94(3):900-905.</w:t>
      </w:r>
    </w:p>
    <w:p w14:paraId="1023FFE1" w14:textId="77777777" w:rsidR="00F30FC8" w:rsidRDefault="00F30FC8">
      <w:pPr>
        <w:pStyle w:val="ListParagraph"/>
        <w:sectPr w:rsidR="00F30FC8">
          <w:pgSz w:w="12240" w:h="15840"/>
          <w:pgMar w:top="860" w:right="720" w:bottom="1000" w:left="720" w:header="0" w:footer="686" w:gutter="0"/>
          <w:cols w:space="720"/>
        </w:sectPr>
      </w:pPr>
    </w:p>
    <w:p w14:paraId="501C0A04" w14:textId="77777777" w:rsidR="00F30FC8" w:rsidRDefault="00000000">
      <w:pPr>
        <w:pStyle w:val="ListParagraph"/>
        <w:numPr>
          <w:ilvl w:val="0"/>
          <w:numId w:val="4"/>
        </w:numPr>
        <w:tabs>
          <w:tab w:val="left" w:pos="900"/>
        </w:tabs>
        <w:spacing w:before="73"/>
        <w:ind w:left="900" w:right="593" w:hanging="630"/>
      </w:pPr>
      <w:r>
        <w:rPr>
          <w:color w:val="231F20"/>
        </w:rPr>
        <w:lastRenderedPageBreak/>
        <w:t xml:space="preserve">Ferrari P, Rinaldi S, Jenab M, et al. Dietary fiber intake and risk of hormonal receptor-defined breast cancer in the European Prospective Investigation into Cancer and Nutrition study. Am J Clin </w:t>
      </w:r>
      <w:proofErr w:type="spellStart"/>
      <w:r>
        <w:rPr>
          <w:color w:val="231F20"/>
        </w:rPr>
        <w:t>Nutr</w:t>
      </w:r>
      <w:proofErr w:type="spellEnd"/>
      <w:r>
        <w:rPr>
          <w:color w:val="231F20"/>
        </w:rPr>
        <w:t>. 2013;97(2):344-353.</w:t>
      </w:r>
    </w:p>
    <w:p w14:paraId="5EB92CE5" w14:textId="77777777" w:rsidR="00F30FC8" w:rsidRDefault="00000000">
      <w:pPr>
        <w:pStyle w:val="ListParagraph"/>
        <w:numPr>
          <w:ilvl w:val="0"/>
          <w:numId w:val="4"/>
        </w:numPr>
        <w:tabs>
          <w:tab w:val="left" w:pos="900"/>
        </w:tabs>
        <w:spacing w:before="173"/>
        <w:ind w:left="900" w:right="286" w:hanging="630"/>
      </w:pPr>
      <w:r>
        <w:rPr>
          <w:color w:val="231F20"/>
        </w:rPr>
        <w:t xml:space="preserve">Li Q, Holford TR, Zhang Y, et al. Dietary fiber intake and risk of breast cancer by menopausal and estrogen receptor status. </w:t>
      </w:r>
      <w:proofErr w:type="spellStart"/>
      <w:r>
        <w:rPr>
          <w:color w:val="231F20"/>
        </w:rPr>
        <w:t>Eur</w:t>
      </w:r>
      <w:proofErr w:type="spellEnd"/>
      <w:r>
        <w:rPr>
          <w:color w:val="231F20"/>
        </w:rPr>
        <w:t xml:space="preserve"> J </w:t>
      </w:r>
      <w:proofErr w:type="spellStart"/>
      <w:r>
        <w:rPr>
          <w:color w:val="231F20"/>
        </w:rPr>
        <w:t>Nutr</w:t>
      </w:r>
      <w:proofErr w:type="spellEnd"/>
      <w:r>
        <w:rPr>
          <w:color w:val="231F20"/>
        </w:rPr>
        <w:t>. 2013;52(1):217-223.</w:t>
      </w:r>
    </w:p>
    <w:p w14:paraId="00FC272F" w14:textId="77777777" w:rsidR="00F30FC8" w:rsidRDefault="00000000">
      <w:pPr>
        <w:pStyle w:val="ListParagraph"/>
        <w:numPr>
          <w:ilvl w:val="0"/>
          <w:numId w:val="4"/>
        </w:numPr>
        <w:tabs>
          <w:tab w:val="left" w:pos="900"/>
        </w:tabs>
        <w:ind w:left="900" w:right="270" w:hanging="630"/>
        <w:jc w:val="both"/>
      </w:pPr>
      <w:r>
        <w:rPr>
          <w:color w:val="231F20"/>
        </w:rPr>
        <w:t>Sulaiman</w:t>
      </w:r>
      <w:r>
        <w:rPr>
          <w:color w:val="231F20"/>
          <w:spacing w:val="-1"/>
        </w:rPr>
        <w:t xml:space="preserve"> </w:t>
      </w:r>
      <w:r>
        <w:rPr>
          <w:color w:val="231F20"/>
        </w:rPr>
        <w:t>S,</w:t>
      </w:r>
      <w:r>
        <w:rPr>
          <w:color w:val="231F20"/>
          <w:spacing w:val="-1"/>
        </w:rPr>
        <w:t xml:space="preserve"> </w:t>
      </w:r>
      <w:proofErr w:type="spellStart"/>
      <w:r>
        <w:rPr>
          <w:color w:val="231F20"/>
        </w:rPr>
        <w:t>Shahril</w:t>
      </w:r>
      <w:proofErr w:type="spellEnd"/>
      <w:r>
        <w:rPr>
          <w:color w:val="231F20"/>
          <w:spacing w:val="-1"/>
        </w:rPr>
        <w:t xml:space="preserve"> </w:t>
      </w:r>
      <w:r>
        <w:rPr>
          <w:color w:val="231F20"/>
        </w:rPr>
        <w:t>MR,</w:t>
      </w:r>
      <w:r>
        <w:rPr>
          <w:color w:val="231F20"/>
          <w:spacing w:val="-1"/>
        </w:rPr>
        <w:t xml:space="preserve"> </w:t>
      </w:r>
      <w:r>
        <w:rPr>
          <w:color w:val="231F20"/>
        </w:rPr>
        <w:t>Wafa</w:t>
      </w:r>
      <w:r>
        <w:rPr>
          <w:color w:val="231F20"/>
          <w:spacing w:val="-1"/>
        </w:rPr>
        <w:t xml:space="preserve"> </w:t>
      </w:r>
      <w:r>
        <w:rPr>
          <w:color w:val="231F20"/>
        </w:rPr>
        <w:t>SW,</w:t>
      </w:r>
      <w:r>
        <w:rPr>
          <w:color w:val="231F20"/>
          <w:spacing w:val="-1"/>
        </w:rPr>
        <w:t xml:space="preserve"> </w:t>
      </w:r>
      <w:proofErr w:type="spellStart"/>
      <w:r>
        <w:rPr>
          <w:color w:val="231F20"/>
        </w:rPr>
        <w:t>Shaharudin</w:t>
      </w:r>
      <w:proofErr w:type="spellEnd"/>
      <w:r>
        <w:rPr>
          <w:color w:val="231F20"/>
          <w:spacing w:val="-1"/>
        </w:rPr>
        <w:t xml:space="preserve"> </w:t>
      </w:r>
      <w:r>
        <w:rPr>
          <w:color w:val="231F20"/>
        </w:rPr>
        <w:t>SH,</w:t>
      </w:r>
      <w:r>
        <w:rPr>
          <w:color w:val="231F20"/>
          <w:spacing w:val="-1"/>
        </w:rPr>
        <w:t xml:space="preserve"> </w:t>
      </w:r>
      <w:r>
        <w:rPr>
          <w:color w:val="231F20"/>
        </w:rPr>
        <w:t>Hussin</w:t>
      </w:r>
      <w:r>
        <w:rPr>
          <w:color w:val="231F20"/>
          <w:spacing w:val="-1"/>
        </w:rPr>
        <w:t xml:space="preserve"> </w:t>
      </w:r>
      <w:r>
        <w:rPr>
          <w:color w:val="231F20"/>
        </w:rPr>
        <w:t>SNAS.</w:t>
      </w:r>
      <w:r>
        <w:rPr>
          <w:color w:val="231F20"/>
          <w:spacing w:val="-1"/>
        </w:rPr>
        <w:t xml:space="preserve"> </w:t>
      </w:r>
      <w:r>
        <w:rPr>
          <w:color w:val="231F20"/>
        </w:rPr>
        <w:t>Dietary</w:t>
      </w:r>
      <w:r>
        <w:rPr>
          <w:color w:val="231F20"/>
          <w:spacing w:val="-1"/>
        </w:rPr>
        <w:t xml:space="preserve"> </w:t>
      </w:r>
      <w:r>
        <w:rPr>
          <w:color w:val="231F20"/>
        </w:rPr>
        <w:t>carbohydrate,</w:t>
      </w:r>
      <w:r>
        <w:rPr>
          <w:color w:val="231F20"/>
          <w:spacing w:val="-1"/>
        </w:rPr>
        <w:t xml:space="preserve"> </w:t>
      </w:r>
      <w:r>
        <w:rPr>
          <w:color w:val="231F20"/>
        </w:rPr>
        <w:t>fiber</w:t>
      </w:r>
      <w:r>
        <w:rPr>
          <w:color w:val="231F20"/>
          <w:spacing w:val="-1"/>
        </w:rPr>
        <w:t xml:space="preserve"> </w:t>
      </w:r>
      <w:r>
        <w:rPr>
          <w:color w:val="231F20"/>
        </w:rPr>
        <w:t xml:space="preserve">and sugar and risk of breast cancer according to menopausal status in </w:t>
      </w:r>
      <w:proofErr w:type="spellStart"/>
      <w:r>
        <w:rPr>
          <w:color w:val="231F20"/>
        </w:rPr>
        <w:t>malaysia</w:t>
      </w:r>
      <w:proofErr w:type="spellEnd"/>
      <w:r>
        <w:rPr>
          <w:color w:val="231F20"/>
        </w:rPr>
        <w:t>. Asian Pac J Cancer Prev. 2014;15(14):5959-5964.</w:t>
      </w:r>
    </w:p>
    <w:p w14:paraId="6477EF51" w14:textId="77777777" w:rsidR="00F30FC8" w:rsidRDefault="00000000">
      <w:pPr>
        <w:pStyle w:val="ListParagraph"/>
        <w:numPr>
          <w:ilvl w:val="0"/>
          <w:numId w:val="4"/>
        </w:numPr>
        <w:tabs>
          <w:tab w:val="left" w:pos="900"/>
        </w:tabs>
        <w:ind w:left="900" w:right="914" w:hanging="630"/>
        <w:jc w:val="both"/>
      </w:pPr>
      <w:r>
        <w:rPr>
          <w:color w:val="231F20"/>
        </w:rPr>
        <w:t xml:space="preserve">Zhang C-X, Ho SC, Cheng S-Z, Chen Y-M, Fu J-H, Lin F-Y. Effect of dietary fiber intake on breast cancer risk according to estrogen and progesterone receptor status. </w:t>
      </w:r>
      <w:proofErr w:type="spellStart"/>
      <w:r>
        <w:rPr>
          <w:color w:val="231F20"/>
        </w:rPr>
        <w:t>Eur</w:t>
      </w:r>
      <w:proofErr w:type="spellEnd"/>
      <w:r>
        <w:rPr>
          <w:color w:val="231F20"/>
        </w:rPr>
        <w:t xml:space="preserve"> J Clin </w:t>
      </w:r>
      <w:proofErr w:type="spellStart"/>
      <w:r>
        <w:rPr>
          <w:color w:val="231F20"/>
        </w:rPr>
        <w:t>Nutr</w:t>
      </w:r>
      <w:proofErr w:type="spellEnd"/>
      <w:r>
        <w:rPr>
          <w:color w:val="231F20"/>
        </w:rPr>
        <w:t xml:space="preserve">. </w:t>
      </w:r>
      <w:r>
        <w:rPr>
          <w:color w:val="231F20"/>
          <w:spacing w:val="-2"/>
        </w:rPr>
        <w:t>2011;65(8):929-936.</w:t>
      </w:r>
    </w:p>
    <w:p w14:paraId="6824EDEF" w14:textId="77777777" w:rsidR="00F30FC8" w:rsidRDefault="00000000">
      <w:pPr>
        <w:pStyle w:val="ListParagraph"/>
        <w:numPr>
          <w:ilvl w:val="0"/>
          <w:numId w:val="4"/>
        </w:numPr>
        <w:tabs>
          <w:tab w:val="left" w:pos="900"/>
        </w:tabs>
        <w:spacing w:before="173"/>
        <w:ind w:left="900" w:right="409" w:hanging="630"/>
      </w:pPr>
      <w:r>
        <w:rPr>
          <w:color w:val="231F20"/>
        </w:rPr>
        <w:t xml:space="preserve">Cade JE, Burley VJ, Greenwood DC; UK Women’s Cohort Study Steering Group. Dietary </w:t>
      </w:r>
      <w:proofErr w:type="spellStart"/>
      <w:r>
        <w:rPr>
          <w:color w:val="231F20"/>
        </w:rPr>
        <w:t>fibre</w:t>
      </w:r>
      <w:proofErr w:type="spellEnd"/>
      <w:r>
        <w:rPr>
          <w:color w:val="231F20"/>
        </w:rPr>
        <w:t xml:space="preserve"> and risk of breast cancer in the UK Women’s Cohort Study. Int J Epidemiol. 2007;36(2):431-438.</w:t>
      </w:r>
    </w:p>
    <w:p w14:paraId="6BC8EAA0" w14:textId="77777777" w:rsidR="00F30FC8" w:rsidRDefault="00000000">
      <w:pPr>
        <w:pStyle w:val="ListParagraph"/>
        <w:numPr>
          <w:ilvl w:val="0"/>
          <w:numId w:val="4"/>
        </w:numPr>
        <w:tabs>
          <w:tab w:val="left" w:pos="900"/>
        </w:tabs>
        <w:ind w:left="900" w:right="267" w:hanging="630"/>
      </w:pPr>
      <w:r>
        <w:rPr>
          <w:color w:val="231F20"/>
        </w:rPr>
        <w:t xml:space="preserve">Mattisson I, </w:t>
      </w:r>
      <w:proofErr w:type="spellStart"/>
      <w:r>
        <w:rPr>
          <w:color w:val="231F20"/>
        </w:rPr>
        <w:t>Wirfalt</w:t>
      </w:r>
      <w:proofErr w:type="spellEnd"/>
      <w:r>
        <w:rPr>
          <w:color w:val="231F20"/>
        </w:rPr>
        <w:t xml:space="preserve"> E, Johansson U, Gullberg B, Olsson H, Berglund G. Intakes of plant foods,</w:t>
      </w:r>
      <w:r>
        <w:rPr>
          <w:color w:val="231F20"/>
          <w:spacing w:val="80"/>
        </w:rPr>
        <w:t xml:space="preserve"> </w:t>
      </w:r>
      <w:proofErr w:type="spellStart"/>
      <w:r>
        <w:rPr>
          <w:color w:val="231F20"/>
        </w:rPr>
        <w:t>fibre</w:t>
      </w:r>
      <w:proofErr w:type="spellEnd"/>
      <w:r>
        <w:rPr>
          <w:color w:val="231F20"/>
        </w:rPr>
        <w:t xml:space="preserve"> and fat and risk of breast cancer--a prospective study in the </w:t>
      </w:r>
      <w:proofErr w:type="spellStart"/>
      <w:r>
        <w:rPr>
          <w:color w:val="231F20"/>
        </w:rPr>
        <w:t>MalmÃ</w:t>
      </w:r>
      <w:proofErr w:type="spellEnd"/>
      <w:r>
        <w:rPr>
          <w:color w:val="231F20"/>
        </w:rPr>
        <w:t xml:space="preserve"> Diet and Cancer cohort. Br J Cancer 2004;90(1):122-127.</w:t>
      </w:r>
    </w:p>
    <w:p w14:paraId="15DDDF2F" w14:textId="77777777" w:rsidR="00F30FC8" w:rsidRDefault="00000000">
      <w:pPr>
        <w:pStyle w:val="ListParagraph"/>
        <w:numPr>
          <w:ilvl w:val="0"/>
          <w:numId w:val="4"/>
        </w:numPr>
        <w:tabs>
          <w:tab w:val="left" w:pos="900"/>
        </w:tabs>
        <w:spacing w:before="173"/>
        <w:ind w:left="900" w:right="450" w:hanging="630"/>
      </w:pPr>
      <w:r>
        <w:rPr>
          <w:color w:val="231F20"/>
        </w:rPr>
        <w:t>Terry P, Jain M, Miller AB, Howe GR, Rohan TE. No association among total dietary fiber, fiber fractions, and risk of breast cancer. Cancer Epidemiol Biomarkers Prev. 2002;11(11):1507-1508.</w:t>
      </w:r>
    </w:p>
    <w:p w14:paraId="7BC7C67E" w14:textId="77777777" w:rsidR="00F30FC8" w:rsidRDefault="00000000">
      <w:pPr>
        <w:pStyle w:val="ListParagraph"/>
        <w:numPr>
          <w:ilvl w:val="0"/>
          <w:numId w:val="4"/>
        </w:numPr>
        <w:tabs>
          <w:tab w:val="left" w:pos="900"/>
        </w:tabs>
        <w:ind w:left="900" w:right="289" w:hanging="630"/>
      </w:pPr>
      <w:r>
        <w:rPr>
          <w:color w:val="231F20"/>
        </w:rPr>
        <w:t>Cho E, Spiegelman D, Hunter DJ, Chen WY, Colditz GA, Willett WC. Premenopausal dietary carbohydrate, glycemic index, glycemic load, and fiber in relation to risk of breast cancer. Cancer Epidemiol Biomarkers Prev. 2003;12(11 Pt 1):1153-1158.</w:t>
      </w:r>
    </w:p>
    <w:p w14:paraId="3A16C75C" w14:textId="77777777" w:rsidR="00F30FC8" w:rsidRDefault="00000000">
      <w:pPr>
        <w:pStyle w:val="ListParagraph"/>
        <w:numPr>
          <w:ilvl w:val="0"/>
          <w:numId w:val="4"/>
        </w:numPr>
        <w:tabs>
          <w:tab w:val="left" w:pos="900"/>
        </w:tabs>
        <w:ind w:left="900" w:right="723" w:hanging="630"/>
      </w:pPr>
      <w:r>
        <w:rPr>
          <w:color w:val="231F20"/>
        </w:rPr>
        <w:t xml:space="preserve">Howe GR, Hirohata T, Hislop TG, </w:t>
      </w:r>
      <w:proofErr w:type="spellStart"/>
      <w:r>
        <w:rPr>
          <w:color w:val="231F20"/>
        </w:rPr>
        <w:t>Iscovich</w:t>
      </w:r>
      <w:proofErr w:type="spellEnd"/>
      <w:r>
        <w:rPr>
          <w:color w:val="231F20"/>
        </w:rPr>
        <w:t xml:space="preserve"> JM, Yuan JM, </w:t>
      </w:r>
      <w:proofErr w:type="spellStart"/>
      <w:r>
        <w:rPr>
          <w:color w:val="231F20"/>
        </w:rPr>
        <w:t>Katsouyanni</w:t>
      </w:r>
      <w:proofErr w:type="spellEnd"/>
      <w:r>
        <w:rPr>
          <w:color w:val="231F20"/>
        </w:rPr>
        <w:t xml:space="preserve"> K, et al. Dietary factors and risk of breast cancer: combined analysis of 12 case-control studies. J Natl Cancer Inst. </w:t>
      </w:r>
      <w:proofErr w:type="gramStart"/>
      <w:r>
        <w:rPr>
          <w:color w:val="231F20"/>
          <w:spacing w:val="-2"/>
        </w:rPr>
        <w:t>1990;82:561</w:t>
      </w:r>
      <w:proofErr w:type="gramEnd"/>
      <w:r>
        <w:rPr>
          <w:color w:val="231F20"/>
          <w:spacing w:val="-2"/>
        </w:rPr>
        <w:t>-569.</w:t>
      </w:r>
    </w:p>
    <w:p w14:paraId="16EAEA5E" w14:textId="77777777" w:rsidR="00F30FC8" w:rsidRDefault="00000000">
      <w:pPr>
        <w:pStyle w:val="ListParagraph"/>
        <w:numPr>
          <w:ilvl w:val="0"/>
          <w:numId w:val="4"/>
        </w:numPr>
        <w:tabs>
          <w:tab w:val="left" w:pos="900"/>
        </w:tabs>
        <w:spacing w:before="173"/>
        <w:ind w:left="900" w:right="729" w:hanging="630"/>
      </w:pPr>
      <w:r>
        <w:rPr>
          <w:color w:val="231F20"/>
        </w:rPr>
        <w:t xml:space="preserve">De Stefani E, Correa P, Ronco A, </w:t>
      </w:r>
      <w:proofErr w:type="spellStart"/>
      <w:r>
        <w:rPr>
          <w:color w:val="231F20"/>
        </w:rPr>
        <w:t>Mendilaharsu</w:t>
      </w:r>
      <w:proofErr w:type="spellEnd"/>
      <w:r>
        <w:rPr>
          <w:color w:val="231F20"/>
        </w:rPr>
        <w:t xml:space="preserve"> M, </w:t>
      </w:r>
      <w:proofErr w:type="spellStart"/>
      <w:r>
        <w:rPr>
          <w:color w:val="231F20"/>
        </w:rPr>
        <w:t>Guidobono</w:t>
      </w:r>
      <w:proofErr w:type="spellEnd"/>
      <w:r>
        <w:rPr>
          <w:color w:val="231F20"/>
        </w:rPr>
        <w:t xml:space="preserve"> M, </w:t>
      </w:r>
      <w:proofErr w:type="spellStart"/>
      <w:r>
        <w:rPr>
          <w:color w:val="231F20"/>
        </w:rPr>
        <w:t>Deneo</w:t>
      </w:r>
      <w:proofErr w:type="spellEnd"/>
      <w:r>
        <w:rPr>
          <w:color w:val="231F20"/>
        </w:rPr>
        <w:t xml:space="preserve">-Pellegrini H. Dietary fiber and risk of breast cancer: a case-control study in Uruguay. </w:t>
      </w:r>
      <w:proofErr w:type="spellStart"/>
      <w:r>
        <w:rPr>
          <w:color w:val="231F20"/>
        </w:rPr>
        <w:t>Nutr</w:t>
      </w:r>
      <w:proofErr w:type="spellEnd"/>
      <w:r>
        <w:rPr>
          <w:color w:val="231F20"/>
        </w:rPr>
        <w:t xml:space="preserve"> Cancer </w:t>
      </w:r>
      <w:proofErr w:type="gramStart"/>
      <w:r>
        <w:rPr>
          <w:color w:val="231F20"/>
        </w:rPr>
        <w:t>1997;28:14</w:t>
      </w:r>
      <w:proofErr w:type="gramEnd"/>
      <w:r>
        <w:rPr>
          <w:color w:val="231F20"/>
        </w:rPr>
        <w:t>-19.</w:t>
      </w:r>
    </w:p>
    <w:p w14:paraId="4D2DD8BC" w14:textId="77777777" w:rsidR="00F30FC8" w:rsidRDefault="00000000">
      <w:pPr>
        <w:pStyle w:val="ListParagraph"/>
        <w:numPr>
          <w:ilvl w:val="0"/>
          <w:numId w:val="4"/>
        </w:numPr>
        <w:tabs>
          <w:tab w:val="left" w:pos="900"/>
        </w:tabs>
        <w:ind w:left="900" w:right="976" w:hanging="630"/>
        <w:jc w:val="both"/>
      </w:pPr>
      <w:r>
        <w:rPr>
          <w:color w:val="231F20"/>
        </w:rPr>
        <w:t xml:space="preserve">La Vecchia C, </w:t>
      </w:r>
      <w:proofErr w:type="spellStart"/>
      <w:r>
        <w:rPr>
          <w:color w:val="231F20"/>
        </w:rPr>
        <w:t>Ferraroni</w:t>
      </w:r>
      <w:proofErr w:type="spellEnd"/>
      <w:r>
        <w:rPr>
          <w:color w:val="231F20"/>
        </w:rPr>
        <w:t xml:space="preserve"> M, Franceschi S, Mezzetti M, Decarli A, Negri E. Fibers and breast cancer risk. </w:t>
      </w:r>
      <w:proofErr w:type="spellStart"/>
      <w:r>
        <w:rPr>
          <w:color w:val="231F20"/>
        </w:rPr>
        <w:t>Nutr</w:t>
      </w:r>
      <w:proofErr w:type="spellEnd"/>
      <w:r>
        <w:rPr>
          <w:color w:val="231F20"/>
        </w:rPr>
        <w:t xml:space="preserve"> Cancer </w:t>
      </w:r>
      <w:proofErr w:type="gramStart"/>
      <w:r>
        <w:rPr>
          <w:color w:val="231F20"/>
        </w:rPr>
        <w:t>1997;28:264</w:t>
      </w:r>
      <w:proofErr w:type="gramEnd"/>
      <w:r>
        <w:rPr>
          <w:color w:val="231F20"/>
        </w:rPr>
        <w:t>-269.</w:t>
      </w:r>
    </w:p>
    <w:p w14:paraId="72E09429" w14:textId="77777777" w:rsidR="00F30FC8" w:rsidRDefault="00000000">
      <w:pPr>
        <w:pStyle w:val="ListParagraph"/>
        <w:numPr>
          <w:ilvl w:val="0"/>
          <w:numId w:val="4"/>
        </w:numPr>
        <w:tabs>
          <w:tab w:val="left" w:pos="900"/>
        </w:tabs>
        <w:spacing w:before="173"/>
        <w:ind w:left="900" w:right="721" w:hanging="630"/>
      </w:pPr>
      <w:proofErr w:type="spellStart"/>
      <w:r>
        <w:rPr>
          <w:color w:val="231F20"/>
        </w:rPr>
        <w:t>Challier</w:t>
      </w:r>
      <w:proofErr w:type="spellEnd"/>
      <w:r>
        <w:rPr>
          <w:color w:val="231F20"/>
        </w:rPr>
        <w:t xml:space="preserve"> B, </w:t>
      </w:r>
      <w:proofErr w:type="spellStart"/>
      <w:r>
        <w:rPr>
          <w:color w:val="231F20"/>
        </w:rPr>
        <w:t>Perarnau</w:t>
      </w:r>
      <w:proofErr w:type="spellEnd"/>
      <w:r>
        <w:rPr>
          <w:color w:val="231F20"/>
        </w:rPr>
        <w:t xml:space="preserve"> JM, Viel JF. Garlic, onion and cereal </w:t>
      </w:r>
      <w:proofErr w:type="spellStart"/>
      <w:r>
        <w:rPr>
          <w:color w:val="231F20"/>
        </w:rPr>
        <w:t>fibre</w:t>
      </w:r>
      <w:proofErr w:type="spellEnd"/>
      <w:r>
        <w:rPr>
          <w:color w:val="231F20"/>
        </w:rPr>
        <w:t xml:space="preserve"> as protective factors for breast cancer: a French case-control study. </w:t>
      </w:r>
      <w:proofErr w:type="spellStart"/>
      <w:r>
        <w:rPr>
          <w:color w:val="231F20"/>
        </w:rPr>
        <w:t>Eur</w:t>
      </w:r>
      <w:proofErr w:type="spellEnd"/>
      <w:r>
        <w:rPr>
          <w:color w:val="231F20"/>
        </w:rPr>
        <w:t xml:space="preserve"> J Epidemiol. 1998;14: 737-747.</w:t>
      </w:r>
    </w:p>
    <w:p w14:paraId="2CA0F05E" w14:textId="77777777" w:rsidR="00F30FC8" w:rsidRDefault="00000000">
      <w:pPr>
        <w:pStyle w:val="ListParagraph"/>
        <w:numPr>
          <w:ilvl w:val="0"/>
          <w:numId w:val="4"/>
        </w:numPr>
        <w:tabs>
          <w:tab w:val="left" w:pos="900"/>
        </w:tabs>
        <w:ind w:left="900" w:right="331" w:hanging="630"/>
        <w:jc w:val="both"/>
      </w:pPr>
      <w:r>
        <w:rPr>
          <w:color w:val="231F20"/>
        </w:rPr>
        <w:t xml:space="preserve">Rohan TE, Howe GR, Friedenreich CM, Jain M, Miller AB. Dietary fiber, vitamins A, C, and E, and risk of breast cancer: a cohort study. Cancer Causes Control </w:t>
      </w:r>
      <w:proofErr w:type="gramStart"/>
      <w:r>
        <w:rPr>
          <w:color w:val="231F20"/>
        </w:rPr>
        <w:t>1993;4:29</w:t>
      </w:r>
      <w:proofErr w:type="gramEnd"/>
      <w:r>
        <w:rPr>
          <w:color w:val="231F20"/>
        </w:rPr>
        <w:t>-37.</w:t>
      </w:r>
    </w:p>
    <w:p w14:paraId="35320936" w14:textId="77777777" w:rsidR="00F30FC8" w:rsidRDefault="00000000">
      <w:pPr>
        <w:pStyle w:val="ListParagraph"/>
        <w:numPr>
          <w:ilvl w:val="0"/>
          <w:numId w:val="4"/>
        </w:numPr>
        <w:tabs>
          <w:tab w:val="left" w:pos="900"/>
        </w:tabs>
        <w:spacing w:before="173"/>
        <w:ind w:left="900" w:right="791" w:hanging="630"/>
        <w:jc w:val="both"/>
      </w:pPr>
      <w:r>
        <w:rPr>
          <w:color w:val="231F20"/>
        </w:rPr>
        <w:t>Aune D, Chan DSM, Greenwood DC, et al. Dietary fiber and breast cancer risk: a systematic review and meta-analysis of prospective studies. Ann Oncol. 2012;23(6):1394-1402.</w:t>
      </w:r>
    </w:p>
    <w:p w14:paraId="5B9825E5" w14:textId="77777777" w:rsidR="00F30FC8" w:rsidRDefault="00000000">
      <w:pPr>
        <w:pStyle w:val="ListParagraph"/>
        <w:numPr>
          <w:ilvl w:val="0"/>
          <w:numId w:val="4"/>
        </w:numPr>
        <w:tabs>
          <w:tab w:val="left" w:pos="900"/>
        </w:tabs>
        <w:ind w:left="900" w:right="1127" w:hanging="630"/>
      </w:pPr>
      <w:proofErr w:type="spellStart"/>
      <w:r>
        <w:rPr>
          <w:color w:val="231F20"/>
        </w:rPr>
        <w:t>Adebamowo</w:t>
      </w:r>
      <w:proofErr w:type="spellEnd"/>
      <w:r>
        <w:rPr>
          <w:color w:val="231F20"/>
        </w:rPr>
        <w:t xml:space="preserve"> CA, Cho E, Sampson L, Katan MB, Spiegelman D, Willett WC, et al. Dietary </w:t>
      </w:r>
      <w:proofErr w:type="spellStart"/>
      <w:r>
        <w:rPr>
          <w:color w:val="231F20"/>
        </w:rPr>
        <w:t>flavonols</w:t>
      </w:r>
      <w:proofErr w:type="spellEnd"/>
      <w:r>
        <w:rPr>
          <w:color w:val="231F20"/>
        </w:rPr>
        <w:t xml:space="preserve"> and </w:t>
      </w:r>
      <w:proofErr w:type="spellStart"/>
      <w:r>
        <w:rPr>
          <w:color w:val="231F20"/>
        </w:rPr>
        <w:t>flavonol</w:t>
      </w:r>
      <w:proofErr w:type="spellEnd"/>
      <w:r>
        <w:rPr>
          <w:color w:val="231F20"/>
        </w:rPr>
        <w:t xml:space="preserve">-rich foods intake and the risk of breast cancer. Int J Cancer </w:t>
      </w:r>
      <w:r>
        <w:rPr>
          <w:color w:val="231F20"/>
          <w:spacing w:val="-2"/>
        </w:rPr>
        <w:t>2005;114(4):628-633.</w:t>
      </w:r>
    </w:p>
    <w:p w14:paraId="76F2B4C1" w14:textId="77777777" w:rsidR="00F30FC8" w:rsidRDefault="00000000">
      <w:pPr>
        <w:pStyle w:val="ListParagraph"/>
        <w:numPr>
          <w:ilvl w:val="0"/>
          <w:numId w:val="4"/>
        </w:numPr>
        <w:tabs>
          <w:tab w:val="left" w:pos="900"/>
        </w:tabs>
        <w:spacing w:before="173"/>
        <w:ind w:left="900" w:right="1077" w:hanging="630"/>
      </w:pPr>
      <w:r>
        <w:rPr>
          <w:color w:val="231F20"/>
        </w:rPr>
        <w:t>Muti P, Quattrin T, Grant BJ, Krogh V, Micheli A, Schunemann HJ, et al. Fasting glucose</w:t>
      </w:r>
      <w:r>
        <w:rPr>
          <w:color w:val="231F20"/>
          <w:spacing w:val="80"/>
        </w:rPr>
        <w:t xml:space="preserve"> </w:t>
      </w:r>
      <w:r>
        <w:rPr>
          <w:color w:val="231F20"/>
        </w:rPr>
        <w:t xml:space="preserve">is a risk factor for breast cancer: a prospective study. Cancer Epidemiol Biomarkers Prev. </w:t>
      </w:r>
      <w:r>
        <w:rPr>
          <w:color w:val="231F20"/>
          <w:spacing w:val="-2"/>
        </w:rPr>
        <w:t>2002;11(11):1361-1368.</w:t>
      </w:r>
    </w:p>
    <w:p w14:paraId="580D45E6" w14:textId="77777777" w:rsidR="00F30FC8" w:rsidRDefault="00F30FC8">
      <w:pPr>
        <w:pStyle w:val="ListParagraph"/>
        <w:sectPr w:rsidR="00F30FC8">
          <w:pgSz w:w="12240" w:h="15840"/>
          <w:pgMar w:top="860" w:right="720" w:bottom="1000" w:left="720" w:header="0" w:footer="686" w:gutter="0"/>
          <w:cols w:space="720"/>
        </w:sectPr>
      </w:pPr>
    </w:p>
    <w:p w14:paraId="103F7714" w14:textId="77777777" w:rsidR="00F30FC8" w:rsidRDefault="00000000">
      <w:pPr>
        <w:pStyle w:val="ListParagraph"/>
        <w:numPr>
          <w:ilvl w:val="0"/>
          <w:numId w:val="4"/>
        </w:numPr>
        <w:tabs>
          <w:tab w:val="left" w:pos="900"/>
        </w:tabs>
        <w:spacing w:before="73"/>
        <w:ind w:left="900" w:right="377" w:hanging="630"/>
      </w:pPr>
      <w:r>
        <w:rPr>
          <w:color w:val="231F20"/>
        </w:rPr>
        <w:lastRenderedPageBreak/>
        <w:t>Hadsell DL, Bonnette SG. IGF and insulin action in the mammary gland: lessons from transgenic and knockout models. J Mammary Gland Biol Neoplasia 2000;5(1):19-30.</w:t>
      </w:r>
    </w:p>
    <w:p w14:paraId="6DC7EAAB" w14:textId="77777777" w:rsidR="00F30FC8" w:rsidRDefault="00000000">
      <w:pPr>
        <w:pStyle w:val="ListParagraph"/>
        <w:numPr>
          <w:ilvl w:val="0"/>
          <w:numId w:val="4"/>
        </w:numPr>
        <w:tabs>
          <w:tab w:val="left" w:pos="900"/>
        </w:tabs>
        <w:spacing w:before="173"/>
        <w:ind w:left="900" w:right="610" w:hanging="630"/>
      </w:pPr>
      <w:r>
        <w:rPr>
          <w:color w:val="231F20"/>
        </w:rPr>
        <w:t xml:space="preserve">McCance KL, Jones RE. Estrogen and insulin crosstalk: breast cancer risk implications. Nurse </w:t>
      </w:r>
      <w:proofErr w:type="spellStart"/>
      <w:r>
        <w:rPr>
          <w:color w:val="231F20"/>
        </w:rPr>
        <w:t>Pract</w:t>
      </w:r>
      <w:proofErr w:type="spellEnd"/>
      <w:r>
        <w:rPr>
          <w:color w:val="231F20"/>
        </w:rPr>
        <w:t>. 2003;28(5):12-23.</w:t>
      </w:r>
    </w:p>
    <w:p w14:paraId="29828900" w14:textId="77777777" w:rsidR="00F30FC8" w:rsidRDefault="00000000">
      <w:pPr>
        <w:pStyle w:val="ListParagraph"/>
        <w:numPr>
          <w:ilvl w:val="0"/>
          <w:numId w:val="4"/>
        </w:numPr>
        <w:tabs>
          <w:tab w:val="left" w:pos="900"/>
        </w:tabs>
        <w:ind w:left="900" w:right="1294" w:hanging="630"/>
      </w:pPr>
      <w:r>
        <w:rPr>
          <w:color w:val="231F20"/>
        </w:rPr>
        <w:t xml:space="preserve">Shi R, Yu H, McLarty J, Glass J. IGF-I and breast cancer: a meta-analysis. Int J Cancer </w:t>
      </w:r>
      <w:r>
        <w:rPr>
          <w:color w:val="231F20"/>
          <w:spacing w:val="-2"/>
        </w:rPr>
        <w:t>2004;111(3):418-423.</w:t>
      </w:r>
    </w:p>
    <w:p w14:paraId="0FCE879D" w14:textId="77777777" w:rsidR="00F30FC8" w:rsidRDefault="00000000">
      <w:pPr>
        <w:pStyle w:val="ListParagraph"/>
        <w:numPr>
          <w:ilvl w:val="0"/>
          <w:numId w:val="4"/>
        </w:numPr>
        <w:tabs>
          <w:tab w:val="left" w:pos="900"/>
        </w:tabs>
        <w:spacing w:before="173"/>
        <w:ind w:left="900" w:right="1380" w:hanging="630"/>
      </w:pPr>
      <w:r>
        <w:rPr>
          <w:color w:val="231F20"/>
        </w:rPr>
        <w:t>Yu H, Rohan T. Role of the insulin-like growth factor family in cancer development and progression. J Natl Cancer Inst. 2000; 92:1472-1489.</w:t>
      </w:r>
    </w:p>
    <w:p w14:paraId="013557DF" w14:textId="77777777" w:rsidR="00F30FC8" w:rsidRDefault="00000000">
      <w:pPr>
        <w:pStyle w:val="ListParagraph"/>
        <w:numPr>
          <w:ilvl w:val="0"/>
          <w:numId w:val="4"/>
        </w:numPr>
        <w:tabs>
          <w:tab w:val="left" w:pos="900"/>
        </w:tabs>
        <w:ind w:left="900" w:right="655" w:hanging="630"/>
      </w:pPr>
      <w:r>
        <w:rPr>
          <w:color w:val="231F20"/>
        </w:rPr>
        <w:t xml:space="preserve">Muti P. The role of endogenous hormones in the etiology and prevention of breast cancer: the epidemiological evidence. Ann N Y Acad Sci. </w:t>
      </w:r>
      <w:proofErr w:type="gramStart"/>
      <w:r>
        <w:rPr>
          <w:color w:val="231F20"/>
        </w:rPr>
        <w:t>2004;1028:273</w:t>
      </w:r>
      <w:proofErr w:type="gramEnd"/>
      <w:r>
        <w:rPr>
          <w:color w:val="231F20"/>
        </w:rPr>
        <w:t>-282.</w:t>
      </w:r>
    </w:p>
    <w:p w14:paraId="7678C493" w14:textId="77777777" w:rsidR="00F30FC8" w:rsidRDefault="00000000">
      <w:pPr>
        <w:pStyle w:val="ListParagraph"/>
        <w:numPr>
          <w:ilvl w:val="0"/>
          <w:numId w:val="4"/>
        </w:numPr>
        <w:tabs>
          <w:tab w:val="left" w:pos="900"/>
        </w:tabs>
        <w:spacing w:before="173"/>
        <w:ind w:left="900" w:right="851" w:hanging="630"/>
      </w:pPr>
      <w:r>
        <w:rPr>
          <w:color w:val="231F20"/>
        </w:rPr>
        <w:t xml:space="preserve">Osborne CK, Clemmons DR, Arteaga CL. Regulation of breast cancer growth by insulin-like growth factors. J Steroid </w:t>
      </w:r>
      <w:proofErr w:type="spellStart"/>
      <w:r>
        <w:rPr>
          <w:color w:val="231F20"/>
        </w:rPr>
        <w:t>Biochem</w:t>
      </w:r>
      <w:proofErr w:type="spellEnd"/>
      <w:r>
        <w:rPr>
          <w:color w:val="231F20"/>
        </w:rPr>
        <w:t xml:space="preserve"> Mol Biol. 1990;37(6):805-809.</w:t>
      </w:r>
    </w:p>
    <w:p w14:paraId="121A2EF2" w14:textId="77777777" w:rsidR="00F30FC8" w:rsidRDefault="00000000">
      <w:pPr>
        <w:pStyle w:val="ListParagraph"/>
        <w:numPr>
          <w:ilvl w:val="0"/>
          <w:numId w:val="4"/>
        </w:numPr>
        <w:tabs>
          <w:tab w:val="left" w:pos="900"/>
        </w:tabs>
        <w:ind w:left="900" w:right="433" w:hanging="630"/>
      </w:pPr>
      <w:r>
        <w:rPr>
          <w:color w:val="231F20"/>
        </w:rPr>
        <w:t xml:space="preserve">Lee AV, Jackson JG, Gooch JL, Hilsenbeck SG, Coronado-Heinsohn E, Osborne CK, et al. Enhancement of insulin-like growth factor signaling in human breast cancer: estrogen regulation of insulin receptor substrate-1 expression in vitro and in vivo. Mol Endocrinol. </w:t>
      </w:r>
      <w:proofErr w:type="gramStart"/>
      <w:r>
        <w:rPr>
          <w:color w:val="231F20"/>
        </w:rPr>
        <w:t>1999;13:787</w:t>
      </w:r>
      <w:proofErr w:type="gramEnd"/>
      <w:r>
        <w:rPr>
          <w:color w:val="231F20"/>
        </w:rPr>
        <w:t>-796.</w:t>
      </w:r>
    </w:p>
    <w:p w14:paraId="1187BC61" w14:textId="77777777" w:rsidR="00F30FC8" w:rsidRDefault="00000000">
      <w:pPr>
        <w:pStyle w:val="ListParagraph"/>
        <w:numPr>
          <w:ilvl w:val="0"/>
          <w:numId w:val="4"/>
        </w:numPr>
        <w:tabs>
          <w:tab w:val="left" w:pos="900"/>
        </w:tabs>
        <w:spacing w:before="173"/>
        <w:ind w:left="900" w:right="1185" w:hanging="630"/>
      </w:pPr>
      <w:r>
        <w:rPr>
          <w:color w:val="231F20"/>
        </w:rPr>
        <w:t xml:space="preserve">Malin A, Dai Q, Yu H, Shu XO, Jin F, Gao YT. Evaluation of the synergistic effect of insulin resistance and insulin-like growth factors on the risk of breast carcinoma. Cancer </w:t>
      </w:r>
      <w:r>
        <w:rPr>
          <w:color w:val="231F20"/>
          <w:spacing w:val="-2"/>
        </w:rPr>
        <w:t>2004;100(4):694-700.</w:t>
      </w:r>
    </w:p>
    <w:p w14:paraId="1F528D23" w14:textId="77777777" w:rsidR="00F30FC8" w:rsidRDefault="00000000">
      <w:pPr>
        <w:pStyle w:val="ListParagraph"/>
        <w:numPr>
          <w:ilvl w:val="0"/>
          <w:numId w:val="4"/>
        </w:numPr>
        <w:tabs>
          <w:tab w:val="left" w:pos="900"/>
        </w:tabs>
        <w:ind w:left="900" w:right="311" w:hanging="630"/>
      </w:pPr>
      <w:r>
        <w:rPr>
          <w:color w:val="231F20"/>
        </w:rPr>
        <w:t xml:space="preserve">Duggan C, Wang C-Y, </w:t>
      </w:r>
      <w:proofErr w:type="spellStart"/>
      <w:r>
        <w:rPr>
          <w:color w:val="231F20"/>
        </w:rPr>
        <w:t>Neuhouser</w:t>
      </w:r>
      <w:proofErr w:type="spellEnd"/>
      <w:r>
        <w:rPr>
          <w:color w:val="231F20"/>
        </w:rPr>
        <w:t xml:space="preserve"> ML, et al. Associations of insulin-like growth factor and insulin-like growth factor binding protein-3 with mortality in women with breast cancer. Int J Cancer. </w:t>
      </w:r>
      <w:r>
        <w:rPr>
          <w:color w:val="231F20"/>
          <w:spacing w:val="-2"/>
        </w:rPr>
        <w:t>2013;132(5):1191-1200.</w:t>
      </w:r>
    </w:p>
    <w:p w14:paraId="3CFD3E86" w14:textId="77777777" w:rsidR="00F30FC8" w:rsidRDefault="00000000">
      <w:pPr>
        <w:pStyle w:val="ListParagraph"/>
        <w:numPr>
          <w:ilvl w:val="0"/>
          <w:numId w:val="4"/>
        </w:numPr>
        <w:tabs>
          <w:tab w:val="left" w:pos="900"/>
        </w:tabs>
        <w:ind w:left="900" w:right="1130" w:hanging="630"/>
      </w:pPr>
      <w:r>
        <w:rPr>
          <w:color w:val="231F20"/>
        </w:rPr>
        <w:t>Hankinson SE, Willett WC, Colditz GA, Hunter DJ, Michaud DS, Deroo B, et al.</w:t>
      </w:r>
      <w:r>
        <w:rPr>
          <w:color w:val="231F20"/>
          <w:spacing w:val="40"/>
        </w:rPr>
        <w:t xml:space="preserve"> </w:t>
      </w:r>
      <w:r>
        <w:rPr>
          <w:color w:val="231F20"/>
        </w:rPr>
        <w:t xml:space="preserve">Circulating concentrations of insulin-like growth factor-I and risk of breast cancer. Lancet </w:t>
      </w:r>
      <w:r>
        <w:rPr>
          <w:color w:val="231F20"/>
          <w:spacing w:val="-2"/>
        </w:rPr>
        <w:t>1998;351(9113):1393-1396.</w:t>
      </w:r>
    </w:p>
    <w:p w14:paraId="5A54671B" w14:textId="77777777" w:rsidR="00F30FC8" w:rsidRDefault="00000000">
      <w:pPr>
        <w:pStyle w:val="ListParagraph"/>
        <w:numPr>
          <w:ilvl w:val="0"/>
          <w:numId w:val="4"/>
        </w:numPr>
        <w:tabs>
          <w:tab w:val="left" w:pos="900"/>
        </w:tabs>
        <w:spacing w:before="173"/>
        <w:ind w:left="900" w:right="881" w:hanging="630"/>
      </w:pPr>
      <w:proofErr w:type="spellStart"/>
      <w:r>
        <w:rPr>
          <w:color w:val="231F20"/>
        </w:rPr>
        <w:t>Kaaks</w:t>
      </w:r>
      <w:proofErr w:type="spellEnd"/>
      <w:r>
        <w:rPr>
          <w:color w:val="231F20"/>
        </w:rPr>
        <w:t xml:space="preserve"> R, Johnson T, Tikk K, et al. Insulin-like growth factor I and risk of breast cancer by age and hormone receptor status-A prospective study within the EPIC cohort. Int J Cancer. </w:t>
      </w:r>
      <w:r>
        <w:rPr>
          <w:color w:val="231F20"/>
          <w:spacing w:val="-2"/>
        </w:rPr>
        <w:t>2014;134(11):2683-2690.</w:t>
      </w:r>
    </w:p>
    <w:p w14:paraId="73045B23" w14:textId="77777777" w:rsidR="00F30FC8" w:rsidRDefault="00000000">
      <w:pPr>
        <w:pStyle w:val="ListParagraph"/>
        <w:numPr>
          <w:ilvl w:val="0"/>
          <w:numId w:val="4"/>
        </w:numPr>
        <w:tabs>
          <w:tab w:val="left" w:pos="900"/>
        </w:tabs>
        <w:ind w:left="900" w:right="476" w:hanging="630"/>
      </w:pPr>
      <w:proofErr w:type="spellStart"/>
      <w:r>
        <w:rPr>
          <w:color w:val="231F20"/>
        </w:rPr>
        <w:t>Schernhammer</w:t>
      </w:r>
      <w:proofErr w:type="spellEnd"/>
      <w:r>
        <w:rPr>
          <w:color w:val="231F20"/>
        </w:rPr>
        <w:t xml:space="preserve"> ES, Holly JM, Pollak MN, Hankinson SE. Circulating levels of insulin-like growth factors, their binding proteins, and breast cancer risk. Cancer Epidemiol Biomarkers Prev. </w:t>
      </w:r>
      <w:r>
        <w:rPr>
          <w:color w:val="231F20"/>
          <w:spacing w:val="-2"/>
        </w:rPr>
        <w:t>2005;14(3):699-704.</w:t>
      </w:r>
    </w:p>
    <w:p w14:paraId="09292FE0" w14:textId="77777777" w:rsidR="00F30FC8" w:rsidRDefault="00000000">
      <w:pPr>
        <w:pStyle w:val="ListParagraph"/>
        <w:numPr>
          <w:ilvl w:val="0"/>
          <w:numId w:val="4"/>
        </w:numPr>
        <w:tabs>
          <w:tab w:val="left" w:pos="900"/>
        </w:tabs>
        <w:ind w:left="900" w:right="787" w:hanging="630"/>
        <w:jc w:val="both"/>
      </w:pPr>
      <w:r>
        <w:rPr>
          <w:color w:val="231F20"/>
        </w:rPr>
        <w:t xml:space="preserve">Pollak M, Constantino J, </w:t>
      </w:r>
      <w:proofErr w:type="spellStart"/>
      <w:r>
        <w:rPr>
          <w:color w:val="231F20"/>
        </w:rPr>
        <w:t>Polychronakos</w:t>
      </w:r>
      <w:proofErr w:type="spellEnd"/>
      <w:r>
        <w:rPr>
          <w:color w:val="231F20"/>
        </w:rPr>
        <w:t xml:space="preserve"> C, Blauer SA, </w:t>
      </w:r>
      <w:proofErr w:type="spellStart"/>
      <w:r>
        <w:rPr>
          <w:color w:val="231F20"/>
        </w:rPr>
        <w:t>Guyda</w:t>
      </w:r>
      <w:proofErr w:type="spellEnd"/>
      <w:r>
        <w:rPr>
          <w:color w:val="231F20"/>
        </w:rPr>
        <w:t xml:space="preserve"> H, Redmond C, et al. Effect of tamoxifen on serum </w:t>
      </w:r>
      <w:proofErr w:type="spellStart"/>
      <w:r>
        <w:rPr>
          <w:color w:val="231F20"/>
        </w:rPr>
        <w:t>insulinlike</w:t>
      </w:r>
      <w:proofErr w:type="spellEnd"/>
      <w:r>
        <w:rPr>
          <w:color w:val="231F20"/>
        </w:rPr>
        <w:t xml:space="preserve"> growth factor I levels in stage I breast cancer patients. J Natl Cancer Inst. 1990;82(21):1693-1697.</w:t>
      </w:r>
    </w:p>
    <w:p w14:paraId="0C1E55E8" w14:textId="77777777" w:rsidR="00F30FC8" w:rsidRDefault="00000000">
      <w:pPr>
        <w:pStyle w:val="ListParagraph"/>
        <w:numPr>
          <w:ilvl w:val="0"/>
          <w:numId w:val="4"/>
        </w:numPr>
        <w:tabs>
          <w:tab w:val="left" w:pos="899"/>
        </w:tabs>
        <w:spacing w:before="173"/>
        <w:ind w:left="899" w:hanging="629"/>
      </w:pPr>
      <w:r>
        <w:rPr>
          <w:color w:val="231F20"/>
        </w:rPr>
        <w:t>Eliassen</w:t>
      </w:r>
      <w:r>
        <w:rPr>
          <w:color w:val="231F20"/>
          <w:spacing w:val="-2"/>
        </w:rPr>
        <w:t xml:space="preserve"> </w:t>
      </w:r>
      <w:r>
        <w:rPr>
          <w:color w:val="231F20"/>
        </w:rPr>
        <w:t>AH,</w:t>
      </w:r>
      <w:r>
        <w:rPr>
          <w:color w:val="231F20"/>
          <w:spacing w:val="-1"/>
        </w:rPr>
        <w:t xml:space="preserve"> </w:t>
      </w:r>
      <w:proofErr w:type="spellStart"/>
      <w:r>
        <w:rPr>
          <w:color w:val="231F20"/>
        </w:rPr>
        <w:t>Tworoger</w:t>
      </w:r>
      <w:proofErr w:type="spellEnd"/>
      <w:r>
        <w:rPr>
          <w:color w:val="231F20"/>
          <w:spacing w:val="-1"/>
        </w:rPr>
        <w:t xml:space="preserve"> </w:t>
      </w:r>
      <w:r>
        <w:rPr>
          <w:color w:val="231F20"/>
        </w:rPr>
        <w:t>SS,</w:t>
      </w:r>
      <w:r>
        <w:rPr>
          <w:color w:val="231F20"/>
          <w:spacing w:val="-1"/>
        </w:rPr>
        <w:t xml:space="preserve"> </w:t>
      </w:r>
      <w:proofErr w:type="spellStart"/>
      <w:r>
        <w:rPr>
          <w:color w:val="231F20"/>
        </w:rPr>
        <w:t>Mantzoros</w:t>
      </w:r>
      <w:proofErr w:type="spellEnd"/>
      <w:r>
        <w:rPr>
          <w:color w:val="231F20"/>
          <w:spacing w:val="-1"/>
        </w:rPr>
        <w:t xml:space="preserve"> </w:t>
      </w:r>
      <w:r>
        <w:rPr>
          <w:color w:val="231F20"/>
        </w:rPr>
        <w:t>CS,</w:t>
      </w:r>
      <w:r>
        <w:rPr>
          <w:color w:val="231F20"/>
          <w:spacing w:val="-1"/>
        </w:rPr>
        <w:t xml:space="preserve"> </w:t>
      </w:r>
      <w:r>
        <w:rPr>
          <w:color w:val="231F20"/>
        </w:rPr>
        <w:t>Pollak</w:t>
      </w:r>
      <w:r>
        <w:rPr>
          <w:color w:val="231F20"/>
          <w:spacing w:val="-1"/>
        </w:rPr>
        <w:t xml:space="preserve"> </w:t>
      </w:r>
      <w:r>
        <w:rPr>
          <w:color w:val="231F20"/>
        </w:rPr>
        <w:t>MN,</w:t>
      </w:r>
      <w:r>
        <w:rPr>
          <w:color w:val="231F20"/>
          <w:spacing w:val="-2"/>
        </w:rPr>
        <w:t xml:space="preserve"> </w:t>
      </w:r>
      <w:r>
        <w:rPr>
          <w:color w:val="231F20"/>
        </w:rPr>
        <w:t>Hankinson</w:t>
      </w:r>
      <w:r>
        <w:rPr>
          <w:color w:val="231F20"/>
          <w:spacing w:val="-1"/>
        </w:rPr>
        <w:t xml:space="preserve"> </w:t>
      </w:r>
      <w:r>
        <w:rPr>
          <w:color w:val="231F20"/>
        </w:rPr>
        <w:t>SE.</w:t>
      </w:r>
      <w:r>
        <w:rPr>
          <w:color w:val="231F20"/>
          <w:spacing w:val="-1"/>
        </w:rPr>
        <w:t xml:space="preserve"> </w:t>
      </w:r>
      <w:r>
        <w:rPr>
          <w:color w:val="231F20"/>
        </w:rPr>
        <w:t>Circulating</w:t>
      </w:r>
      <w:r>
        <w:rPr>
          <w:color w:val="231F20"/>
          <w:spacing w:val="-1"/>
        </w:rPr>
        <w:t xml:space="preserve"> </w:t>
      </w:r>
      <w:r>
        <w:rPr>
          <w:color w:val="231F20"/>
        </w:rPr>
        <w:t>insulin</w:t>
      </w:r>
      <w:r>
        <w:rPr>
          <w:color w:val="231F20"/>
          <w:spacing w:val="-1"/>
        </w:rPr>
        <w:t xml:space="preserve"> </w:t>
      </w:r>
      <w:r>
        <w:rPr>
          <w:color w:val="231F20"/>
          <w:spacing w:val="-5"/>
        </w:rPr>
        <w:t>and</w:t>
      </w:r>
    </w:p>
    <w:p w14:paraId="02D25B3C" w14:textId="77777777" w:rsidR="00F30FC8" w:rsidRDefault="00000000">
      <w:pPr>
        <w:pStyle w:val="BodyText"/>
        <w:spacing w:before="0"/>
        <w:ind w:firstLine="0"/>
      </w:pPr>
      <w:r>
        <w:rPr>
          <w:color w:val="231F20"/>
        </w:rPr>
        <w:t>c-peptide levels and risk of breast cancer among predominately premenopausal women. Cancer Epidemiol Biomarkers Prev. 2007;16(1):161-164.</w:t>
      </w:r>
    </w:p>
    <w:p w14:paraId="5B02B7E1" w14:textId="77777777" w:rsidR="00F30FC8" w:rsidRDefault="00000000">
      <w:pPr>
        <w:pStyle w:val="ListParagraph"/>
        <w:numPr>
          <w:ilvl w:val="0"/>
          <w:numId w:val="4"/>
        </w:numPr>
        <w:tabs>
          <w:tab w:val="left" w:pos="900"/>
        </w:tabs>
        <w:ind w:left="900" w:right="1091" w:hanging="630"/>
      </w:pPr>
      <w:r>
        <w:rPr>
          <w:color w:val="231F20"/>
        </w:rPr>
        <w:t xml:space="preserve">Lawlor DA, Smith GD, Ebrahim S. </w:t>
      </w:r>
      <w:proofErr w:type="spellStart"/>
      <w:r>
        <w:rPr>
          <w:color w:val="231F20"/>
        </w:rPr>
        <w:t>Hyperinsulinaemia</w:t>
      </w:r>
      <w:proofErr w:type="spellEnd"/>
      <w:r>
        <w:rPr>
          <w:color w:val="231F20"/>
        </w:rPr>
        <w:t xml:space="preserve"> and increased risk of breast cancer: findings from the British Women’s Heart and Health Study. Cancer Causes Control </w:t>
      </w:r>
      <w:r>
        <w:rPr>
          <w:color w:val="231F20"/>
          <w:spacing w:val="-2"/>
        </w:rPr>
        <w:t>2004;15(3):267-275.</w:t>
      </w:r>
    </w:p>
    <w:p w14:paraId="12551D97" w14:textId="77777777" w:rsidR="00F30FC8" w:rsidRDefault="00000000">
      <w:pPr>
        <w:pStyle w:val="ListParagraph"/>
        <w:numPr>
          <w:ilvl w:val="0"/>
          <w:numId w:val="4"/>
        </w:numPr>
        <w:tabs>
          <w:tab w:val="left" w:pos="900"/>
        </w:tabs>
        <w:ind w:left="900" w:right="1316" w:hanging="630"/>
      </w:pPr>
      <w:r>
        <w:rPr>
          <w:color w:val="231F20"/>
        </w:rPr>
        <w:t xml:space="preserve">Stoll BA. Biological mechanisms in breast cancer invasiveness: relevance to preventive interventions. </w:t>
      </w:r>
      <w:proofErr w:type="spellStart"/>
      <w:r>
        <w:rPr>
          <w:color w:val="231F20"/>
        </w:rPr>
        <w:t>Eur</w:t>
      </w:r>
      <w:proofErr w:type="spellEnd"/>
      <w:r>
        <w:rPr>
          <w:color w:val="231F20"/>
        </w:rPr>
        <w:t xml:space="preserve"> J Cancer Prev. 2000;9(2):73-79.</w:t>
      </w:r>
    </w:p>
    <w:p w14:paraId="665CF515" w14:textId="77777777" w:rsidR="00F30FC8" w:rsidRDefault="00F30FC8">
      <w:pPr>
        <w:pStyle w:val="ListParagraph"/>
        <w:sectPr w:rsidR="00F30FC8">
          <w:pgSz w:w="12240" w:h="15840"/>
          <w:pgMar w:top="860" w:right="720" w:bottom="1000" w:left="720" w:header="0" w:footer="686" w:gutter="0"/>
          <w:cols w:space="720"/>
        </w:sectPr>
      </w:pPr>
    </w:p>
    <w:p w14:paraId="17330E8F" w14:textId="77777777" w:rsidR="00F30FC8" w:rsidRDefault="00000000">
      <w:pPr>
        <w:pStyle w:val="ListParagraph"/>
        <w:numPr>
          <w:ilvl w:val="0"/>
          <w:numId w:val="4"/>
        </w:numPr>
        <w:tabs>
          <w:tab w:val="left" w:pos="900"/>
        </w:tabs>
        <w:spacing w:before="73"/>
        <w:ind w:left="900" w:right="1336" w:hanging="630"/>
      </w:pPr>
      <w:r>
        <w:rPr>
          <w:color w:val="231F20"/>
        </w:rPr>
        <w:lastRenderedPageBreak/>
        <w:t xml:space="preserve">Borugian MJ, Sheps SB, Kim-Sing C, Van Patten C, Potter JD, Dunn B, et al. Insulin, macronutrient intake, and physical activity: are potential indicators of insulin resistance associated with mortality from breast cancer? Cancer Epidemiol Biomarkers Prev. </w:t>
      </w:r>
      <w:r>
        <w:rPr>
          <w:color w:val="231F20"/>
          <w:spacing w:val="-2"/>
        </w:rPr>
        <w:t>2004;13(7):1163-1172.</w:t>
      </w:r>
    </w:p>
    <w:p w14:paraId="1CC234F4" w14:textId="77777777" w:rsidR="00F30FC8" w:rsidRDefault="00000000">
      <w:pPr>
        <w:pStyle w:val="ListParagraph"/>
        <w:numPr>
          <w:ilvl w:val="0"/>
          <w:numId w:val="4"/>
        </w:numPr>
        <w:tabs>
          <w:tab w:val="left" w:pos="900"/>
        </w:tabs>
        <w:ind w:left="900" w:right="345" w:hanging="630"/>
      </w:pPr>
      <w:proofErr w:type="spellStart"/>
      <w:r>
        <w:rPr>
          <w:color w:val="231F20"/>
        </w:rPr>
        <w:t>Gonullu</w:t>
      </w:r>
      <w:proofErr w:type="spellEnd"/>
      <w:r>
        <w:rPr>
          <w:color w:val="231F20"/>
        </w:rPr>
        <w:t xml:space="preserve"> G, Ersoy C, Ersoy A, </w:t>
      </w:r>
      <w:proofErr w:type="spellStart"/>
      <w:r>
        <w:rPr>
          <w:color w:val="231F20"/>
        </w:rPr>
        <w:t>Evrensel</w:t>
      </w:r>
      <w:proofErr w:type="spellEnd"/>
      <w:r>
        <w:rPr>
          <w:color w:val="231F20"/>
        </w:rPr>
        <w:t xml:space="preserve"> T, </w:t>
      </w:r>
      <w:proofErr w:type="spellStart"/>
      <w:r>
        <w:rPr>
          <w:color w:val="231F20"/>
        </w:rPr>
        <w:t>Basturk</w:t>
      </w:r>
      <w:proofErr w:type="spellEnd"/>
      <w:r>
        <w:rPr>
          <w:color w:val="231F20"/>
        </w:rPr>
        <w:t xml:space="preserve"> B, Kurt E, et al. Relation between insulin resistance and serum concentrations of</w:t>
      </w:r>
      <w:r>
        <w:rPr>
          <w:color w:val="231F20"/>
          <w:spacing w:val="78"/>
        </w:rPr>
        <w:t xml:space="preserve"> </w:t>
      </w:r>
      <w:r>
        <w:rPr>
          <w:color w:val="231F20"/>
        </w:rPr>
        <w:t>IL-6</w:t>
      </w:r>
      <w:r>
        <w:rPr>
          <w:color w:val="231F20"/>
          <w:spacing w:val="78"/>
        </w:rPr>
        <w:t xml:space="preserve"> </w:t>
      </w:r>
      <w:r>
        <w:rPr>
          <w:color w:val="231F20"/>
        </w:rPr>
        <w:t>and</w:t>
      </w:r>
      <w:r>
        <w:rPr>
          <w:color w:val="231F20"/>
          <w:spacing w:val="78"/>
        </w:rPr>
        <w:t xml:space="preserve"> </w:t>
      </w:r>
      <w:r>
        <w:rPr>
          <w:color w:val="231F20"/>
        </w:rPr>
        <w:t>TNF-alpha</w:t>
      </w:r>
      <w:r>
        <w:rPr>
          <w:color w:val="231F20"/>
          <w:spacing w:val="78"/>
        </w:rPr>
        <w:t xml:space="preserve"> </w:t>
      </w:r>
      <w:r>
        <w:rPr>
          <w:color w:val="231F20"/>
        </w:rPr>
        <w:t>in</w:t>
      </w:r>
      <w:r>
        <w:rPr>
          <w:color w:val="231F20"/>
          <w:spacing w:val="78"/>
        </w:rPr>
        <w:t xml:space="preserve"> </w:t>
      </w:r>
      <w:r>
        <w:rPr>
          <w:color w:val="231F20"/>
        </w:rPr>
        <w:t>overweight</w:t>
      </w:r>
      <w:r>
        <w:rPr>
          <w:color w:val="231F20"/>
          <w:spacing w:val="78"/>
        </w:rPr>
        <w:t xml:space="preserve"> </w:t>
      </w:r>
      <w:r>
        <w:rPr>
          <w:color w:val="231F20"/>
        </w:rPr>
        <w:t>or</w:t>
      </w:r>
      <w:r>
        <w:rPr>
          <w:color w:val="231F20"/>
          <w:spacing w:val="78"/>
        </w:rPr>
        <w:t xml:space="preserve"> </w:t>
      </w:r>
      <w:r>
        <w:rPr>
          <w:color w:val="231F20"/>
        </w:rPr>
        <w:t>obese</w:t>
      </w:r>
      <w:r>
        <w:rPr>
          <w:color w:val="231F20"/>
          <w:spacing w:val="78"/>
        </w:rPr>
        <w:t xml:space="preserve"> </w:t>
      </w:r>
      <w:r>
        <w:rPr>
          <w:color w:val="231F20"/>
        </w:rPr>
        <w:t>women with</w:t>
      </w:r>
      <w:r>
        <w:rPr>
          <w:color w:val="231F20"/>
          <w:spacing w:val="40"/>
        </w:rPr>
        <w:t xml:space="preserve"> </w:t>
      </w:r>
      <w:proofErr w:type="gramStart"/>
      <w:r>
        <w:rPr>
          <w:color w:val="231F20"/>
        </w:rPr>
        <w:t>early</w:t>
      </w:r>
      <w:r>
        <w:rPr>
          <w:color w:val="231F20"/>
          <w:spacing w:val="40"/>
        </w:rPr>
        <w:t xml:space="preserve"> </w:t>
      </w:r>
      <w:r>
        <w:rPr>
          <w:color w:val="231F20"/>
        </w:rPr>
        <w:t>stage</w:t>
      </w:r>
      <w:proofErr w:type="gramEnd"/>
      <w:r>
        <w:rPr>
          <w:color w:val="231F20"/>
          <w:spacing w:val="40"/>
        </w:rPr>
        <w:t xml:space="preserve"> </w:t>
      </w:r>
      <w:r>
        <w:rPr>
          <w:color w:val="231F20"/>
        </w:rPr>
        <w:t>breast</w:t>
      </w:r>
      <w:r>
        <w:rPr>
          <w:color w:val="231F20"/>
          <w:spacing w:val="40"/>
        </w:rPr>
        <w:t xml:space="preserve"> </w:t>
      </w:r>
      <w:r>
        <w:rPr>
          <w:color w:val="231F20"/>
        </w:rPr>
        <w:t>cancer.</w:t>
      </w:r>
      <w:r>
        <w:rPr>
          <w:color w:val="231F20"/>
          <w:spacing w:val="40"/>
        </w:rPr>
        <w:t xml:space="preserve"> </w:t>
      </w:r>
      <w:r>
        <w:rPr>
          <w:color w:val="231F20"/>
        </w:rPr>
        <w:t>Cytokine</w:t>
      </w:r>
      <w:r>
        <w:rPr>
          <w:color w:val="231F20"/>
          <w:spacing w:val="40"/>
        </w:rPr>
        <w:t xml:space="preserve"> </w:t>
      </w:r>
      <w:r>
        <w:rPr>
          <w:color w:val="231F20"/>
        </w:rPr>
        <w:t>2005;31(4):264-269.</w:t>
      </w:r>
    </w:p>
    <w:p w14:paraId="61764689" w14:textId="77777777" w:rsidR="00F30FC8" w:rsidRDefault="00000000">
      <w:pPr>
        <w:pStyle w:val="ListParagraph"/>
        <w:numPr>
          <w:ilvl w:val="0"/>
          <w:numId w:val="4"/>
        </w:numPr>
        <w:tabs>
          <w:tab w:val="left" w:pos="900"/>
        </w:tabs>
        <w:spacing w:before="173"/>
        <w:ind w:left="900" w:right="348" w:hanging="630"/>
      </w:pPr>
      <w:r>
        <w:rPr>
          <w:color w:val="231F20"/>
          <w:spacing w:val="-6"/>
        </w:rPr>
        <w:t xml:space="preserve">Goodwin PJ, Ennis M, Pritchard KI, Trudeau ME, Koo J, </w:t>
      </w:r>
      <w:proofErr w:type="spellStart"/>
      <w:r>
        <w:rPr>
          <w:color w:val="231F20"/>
          <w:spacing w:val="-6"/>
        </w:rPr>
        <w:t>Madarnas</w:t>
      </w:r>
      <w:proofErr w:type="spellEnd"/>
      <w:r>
        <w:rPr>
          <w:color w:val="231F20"/>
          <w:spacing w:val="-6"/>
        </w:rPr>
        <w:t xml:space="preserve"> Y, et al. Fasting insulin and outcome </w:t>
      </w:r>
      <w:r>
        <w:rPr>
          <w:color w:val="231F20"/>
          <w:spacing w:val="-2"/>
        </w:rPr>
        <w:t>in</w:t>
      </w:r>
      <w:r>
        <w:rPr>
          <w:color w:val="231F20"/>
          <w:spacing w:val="-13"/>
        </w:rPr>
        <w:t xml:space="preserve"> </w:t>
      </w:r>
      <w:r>
        <w:rPr>
          <w:color w:val="231F20"/>
          <w:spacing w:val="-2"/>
        </w:rPr>
        <w:t>early-stage</w:t>
      </w:r>
      <w:r>
        <w:rPr>
          <w:color w:val="231F20"/>
          <w:spacing w:val="-13"/>
        </w:rPr>
        <w:t xml:space="preserve"> </w:t>
      </w:r>
      <w:r>
        <w:rPr>
          <w:color w:val="231F20"/>
          <w:spacing w:val="-2"/>
        </w:rPr>
        <w:t>breast</w:t>
      </w:r>
      <w:r>
        <w:rPr>
          <w:color w:val="231F20"/>
          <w:spacing w:val="-13"/>
        </w:rPr>
        <w:t xml:space="preserve"> </w:t>
      </w:r>
      <w:r>
        <w:rPr>
          <w:color w:val="231F20"/>
          <w:spacing w:val="-2"/>
        </w:rPr>
        <w:t>cancer:</w:t>
      </w:r>
      <w:r>
        <w:rPr>
          <w:color w:val="231F20"/>
          <w:spacing w:val="-13"/>
        </w:rPr>
        <w:t xml:space="preserve"> </w:t>
      </w:r>
      <w:r>
        <w:rPr>
          <w:color w:val="231F20"/>
          <w:spacing w:val="-2"/>
        </w:rPr>
        <w:t>results</w:t>
      </w:r>
      <w:r>
        <w:rPr>
          <w:color w:val="231F20"/>
          <w:spacing w:val="-13"/>
        </w:rPr>
        <w:t xml:space="preserve"> </w:t>
      </w:r>
      <w:r>
        <w:rPr>
          <w:color w:val="231F20"/>
          <w:spacing w:val="-2"/>
        </w:rPr>
        <w:t>of</w:t>
      </w:r>
      <w:r>
        <w:rPr>
          <w:color w:val="231F20"/>
          <w:spacing w:val="-13"/>
        </w:rPr>
        <w:t xml:space="preserve"> </w:t>
      </w:r>
      <w:r>
        <w:rPr>
          <w:color w:val="231F20"/>
          <w:spacing w:val="-2"/>
        </w:rPr>
        <w:t>a</w:t>
      </w:r>
      <w:r>
        <w:rPr>
          <w:color w:val="231F20"/>
          <w:spacing w:val="-13"/>
        </w:rPr>
        <w:t xml:space="preserve"> </w:t>
      </w:r>
      <w:r>
        <w:rPr>
          <w:color w:val="231F20"/>
          <w:spacing w:val="-2"/>
        </w:rPr>
        <w:t>prospective</w:t>
      </w:r>
      <w:r>
        <w:rPr>
          <w:color w:val="231F20"/>
          <w:spacing w:val="-13"/>
        </w:rPr>
        <w:t xml:space="preserve"> </w:t>
      </w:r>
      <w:r>
        <w:rPr>
          <w:color w:val="231F20"/>
          <w:spacing w:val="-2"/>
        </w:rPr>
        <w:t>cohort</w:t>
      </w:r>
      <w:r>
        <w:rPr>
          <w:color w:val="231F20"/>
          <w:spacing w:val="-13"/>
        </w:rPr>
        <w:t xml:space="preserve"> </w:t>
      </w:r>
      <w:r>
        <w:rPr>
          <w:color w:val="231F20"/>
          <w:spacing w:val="-2"/>
        </w:rPr>
        <w:t>study.</w:t>
      </w:r>
      <w:r>
        <w:rPr>
          <w:color w:val="231F20"/>
          <w:spacing w:val="-13"/>
        </w:rPr>
        <w:t xml:space="preserve"> </w:t>
      </w:r>
      <w:r>
        <w:rPr>
          <w:color w:val="231F20"/>
          <w:spacing w:val="-2"/>
        </w:rPr>
        <w:t>J</w:t>
      </w:r>
      <w:r>
        <w:rPr>
          <w:color w:val="231F20"/>
          <w:spacing w:val="-13"/>
        </w:rPr>
        <w:t xml:space="preserve"> </w:t>
      </w:r>
      <w:r>
        <w:rPr>
          <w:color w:val="231F20"/>
          <w:spacing w:val="-2"/>
        </w:rPr>
        <w:t>Clin</w:t>
      </w:r>
      <w:r>
        <w:rPr>
          <w:color w:val="231F20"/>
          <w:spacing w:val="-13"/>
        </w:rPr>
        <w:t xml:space="preserve"> </w:t>
      </w:r>
      <w:r>
        <w:rPr>
          <w:color w:val="231F20"/>
          <w:spacing w:val="-2"/>
        </w:rPr>
        <w:t>Oncol.</w:t>
      </w:r>
      <w:r>
        <w:rPr>
          <w:color w:val="231F20"/>
          <w:spacing w:val="-13"/>
        </w:rPr>
        <w:t xml:space="preserve"> </w:t>
      </w:r>
      <w:proofErr w:type="gramStart"/>
      <w:r>
        <w:rPr>
          <w:color w:val="231F20"/>
          <w:spacing w:val="-2"/>
        </w:rPr>
        <w:t>2002;20:42</w:t>
      </w:r>
      <w:proofErr w:type="gramEnd"/>
      <w:r>
        <w:rPr>
          <w:color w:val="231F20"/>
          <w:spacing w:val="-2"/>
        </w:rPr>
        <w:t>-51.</w:t>
      </w:r>
    </w:p>
    <w:p w14:paraId="117CE411" w14:textId="77777777" w:rsidR="00F30FC8" w:rsidRDefault="00000000">
      <w:pPr>
        <w:pStyle w:val="ListParagraph"/>
        <w:numPr>
          <w:ilvl w:val="0"/>
          <w:numId w:val="4"/>
        </w:numPr>
        <w:tabs>
          <w:tab w:val="left" w:pos="900"/>
        </w:tabs>
        <w:ind w:left="900" w:right="1220" w:hanging="630"/>
      </w:pPr>
      <w:r>
        <w:rPr>
          <w:color w:val="231F20"/>
        </w:rPr>
        <w:t>Romieu I, Lazcano-Ponce E, Sanchec-Zamorano LM, Wallett W, Hernandez-Avila M. Carbohydrates and the risk of breast cancer among Mexican women. Cancer Epidemiol Biomarkers Prev. 2004;13(8):1283-1289.</w:t>
      </w:r>
    </w:p>
    <w:p w14:paraId="7F462209" w14:textId="77777777" w:rsidR="00F30FC8" w:rsidRDefault="00000000">
      <w:pPr>
        <w:pStyle w:val="ListParagraph"/>
        <w:numPr>
          <w:ilvl w:val="0"/>
          <w:numId w:val="4"/>
        </w:numPr>
        <w:tabs>
          <w:tab w:val="left" w:pos="900"/>
        </w:tabs>
        <w:spacing w:before="173"/>
        <w:ind w:left="900" w:right="276" w:hanging="630"/>
      </w:pPr>
      <w:r>
        <w:rPr>
          <w:color w:val="231F20"/>
        </w:rPr>
        <w:t>Tavani</w:t>
      </w:r>
      <w:r>
        <w:rPr>
          <w:color w:val="231F20"/>
          <w:spacing w:val="-1"/>
        </w:rPr>
        <w:t xml:space="preserve"> </w:t>
      </w:r>
      <w:r>
        <w:rPr>
          <w:color w:val="231F20"/>
        </w:rPr>
        <w:t>A,</w:t>
      </w:r>
      <w:r>
        <w:rPr>
          <w:color w:val="231F20"/>
          <w:spacing w:val="-1"/>
        </w:rPr>
        <w:t xml:space="preserve"> </w:t>
      </w:r>
      <w:r>
        <w:rPr>
          <w:color w:val="231F20"/>
        </w:rPr>
        <w:t>Giordano</w:t>
      </w:r>
      <w:r>
        <w:rPr>
          <w:color w:val="231F20"/>
          <w:spacing w:val="-1"/>
        </w:rPr>
        <w:t xml:space="preserve"> </w:t>
      </w:r>
      <w:r>
        <w:rPr>
          <w:color w:val="231F20"/>
        </w:rPr>
        <w:t>L,</w:t>
      </w:r>
      <w:r>
        <w:rPr>
          <w:color w:val="231F20"/>
          <w:spacing w:val="-1"/>
        </w:rPr>
        <w:t xml:space="preserve"> </w:t>
      </w:r>
      <w:r>
        <w:rPr>
          <w:color w:val="231F20"/>
        </w:rPr>
        <w:t>Gallus</w:t>
      </w:r>
      <w:r>
        <w:rPr>
          <w:color w:val="231F20"/>
          <w:spacing w:val="-1"/>
        </w:rPr>
        <w:t xml:space="preserve"> </w:t>
      </w:r>
      <w:r>
        <w:rPr>
          <w:color w:val="231F20"/>
        </w:rPr>
        <w:t>S,</w:t>
      </w:r>
      <w:r>
        <w:rPr>
          <w:color w:val="231F20"/>
          <w:spacing w:val="-1"/>
        </w:rPr>
        <w:t xml:space="preserve"> </w:t>
      </w:r>
      <w:r>
        <w:rPr>
          <w:color w:val="231F20"/>
        </w:rPr>
        <w:t>Talamini</w:t>
      </w:r>
      <w:r>
        <w:rPr>
          <w:color w:val="231F20"/>
          <w:spacing w:val="-1"/>
        </w:rPr>
        <w:t xml:space="preserve"> </w:t>
      </w:r>
      <w:r>
        <w:rPr>
          <w:color w:val="231F20"/>
        </w:rPr>
        <w:t>R,</w:t>
      </w:r>
      <w:r>
        <w:rPr>
          <w:color w:val="231F20"/>
          <w:spacing w:val="-1"/>
        </w:rPr>
        <w:t xml:space="preserve"> </w:t>
      </w:r>
      <w:r>
        <w:rPr>
          <w:color w:val="231F20"/>
        </w:rPr>
        <w:t>Franceschi</w:t>
      </w:r>
      <w:r>
        <w:rPr>
          <w:color w:val="231F20"/>
          <w:spacing w:val="-1"/>
        </w:rPr>
        <w:t xml:space="preserve"> </w:t>
      </w:r>
      <w:r>
        <w:rPr>
          <w:color w:val="231F20"/>
        </w:rPr>
        <w:t>S,</w:t>
      </w:r>
      <w:r>
        <w:rPr>
          <w:color w:val="231F20"/>
          <w:spacing w:val="-1"/>
        </w:rPr>
        <w:t xml:space="preserve"> </w:t>
      </w:r>
      <w:r>
        <w:rPr>
          <w:color w:val="231F20"/>
        </w:rPr>
        <w:t>Giacosa</w:t>
      </w:r>
      <w:r>
        <w:rPr>
          <w:color w:val="231F20"/>
          <w:spacing w:val="-1"/>
        </w:rPr>
        <w:t xml:space="preserve"> </w:t>
      </w:r>
      <w:r>
        <w:rPr>
          <w:color w:val="231F20"/>
        </w:rPr>
        <w:t>A,</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Consumption</w:t>
      </w:r>
      <w:r>
        <w:rPr>
          <w:color w:val="231F20"/>
          <w:spacing w:val="-1"/>
        </w:rPr>
        <w:t xml:space="preserve"> </w:t>
      </w:r>
      <w:r>
        <w:rPr>
          <w:color w:val="231F20"/>
        </w:rPr>
        <w:t>of</w:t>
      </w:r>
      <w:r>
        <w:rPr>
          <w:color w:val="231F20"/>
          <w:spacing w:val="-1"/>
        </w:rPr>
        <w:t xml:space="preserve"> </w:t>
      </w:r>
      <w:r>
        <w:rPr>
          <w:color w:val="231F20"/>
        </w:rPr>
        <w:t>sweet foods and breast cancer risk in Italy. Ann Oncol. 2005 Oct 25.</w:t>
      </w:r>
    </w:p>
    <w:p w14:paraId="4094A682" w14:textId="77777777" w:rsidR="00F30FC8" w:rsidRDefault="00000000">
      <w:pPr>
        <w:pStyle w:val="ListParagraph"/>
        <w:numPr>
          <w:ilvl w:val="0"/>
          <w:numId w:val="4"/>
        </w:numPr>
        <w:tabs>
          <w:tab w:val="left" w:pos="900"/>
        </w:tabs>
        <w:ind w:left="900" w:right="1005" w:hanging="630"/>
      </w:pPr>
      <w:r>
        <w:rPr>
          <w:color w:val="231F20"/>
        </w:rPr>
        <w:t xml:space="preserve">Duchaine CS, Dumas I, Diorio C. Consumption of sweet foods and mammographic breast density: a cross-sectional study. BMC Public Health. </w:t>
      </w:r>
      <w:proofErr w:type="gramStart"/>
      <w:r>
        <w:rPr>
          <w:color w:val="231F20"/>
        </w:rPr>
        <w:t>2014;14:554</w:t>
      </w:r>
      <w:proofErr w:type="gramEnd"/>
      <w:r>
        <w:rPr>
          <w:color w:val="231F20"/>
        </w:rPr>
        <w:t>.</w:t>
      </w:r>
    </w:p>
    <w:p w14:paraId="21C4B101" w14:textId="77777777" w:rsidR="00F30FC8" w:rsidRDefault="00000000">
      <w:pPr>
        <w:pStyle w:val="ListParagraph"/>
        <w:numPr>
          <w:ilvl w:val="0"/>
          <w:numId w:val="4"/>
        </w:numPr>
        <w:tabs>
          <w:tab w:val="left" w:pos="900"/>
        </w:tabs>
        <w:spacing w:before="173"/>
        <w:ind w:left="900" w:right="1067" w:hanging="630"/>
      </w:pPr>
      <w:r>
        <w:rPr>
          <w:color w:val="231F20"/>
        </w:rPr>
        <w:t xml:space="preserve">Bradshaw PT, Sagiv SK, Kabat GC, et al. Consumption of sweet foods and breast cancer risk: a case-control study of women on Long Island, New York. Cancer Causes Control. </w:t>
      </w:r>
      <w:r>
        <w:rPr>
          <w:color w:val="231F20"/>
          <w:spacing w:val="-2"/>
        </w:rPr>
        <w:t>2009;20(8):1509-1515.</w:t>
      </w:r>
    </w:p>
    <w:p w14:paraId="11C73CCC" w14:textId="77777777" w:rsidR="00F30FC8" w:rsidRDefault="00000000">
      <w:pPr>
        <w:pStyle w:val="ListParagraph"/>
        <w:numPr>
          <w:ilvl w:val="0"/>
          <w:numId w:val="4"/>
        </w:numPr>
        <w:tabs>
          <w:tab w:val="left" w:pos="765"/>
          <w:tab w:val="left" w:pos="900"/>
        </w:tabs>
        <w:ind w:left="900" w:right="576" w:hanging="630"/>
      </w:pPr>
      <w:proofErr w:type="spellStart"/>
      <w:r>
        <w:rPr>
          <w:color w:val="231F20"/>
        </w:rPr>
        <w:t>Contiero</w:t>
      </w:r>
      <w:proofErr w:type="spellEnd"/>
      <w:r>
        <w:rPr>
          <w:color w:val="231F20"/>
        </w:rPr>
        <w:t xml:space="preserve"> P, </w:t>
      </w:r>
      <w:proofErr w:type="spellStart"/>
      <w:r>
        <w:rPr>
          <w:color w:val="231F20"/>
        </w:rPr>
        <w:t>Berrino</w:t>
      </w:r>
      <w:proofErr w:type="spellEnd"/>
      <w:r>
        <w:rPr>
          <w:color w:val="231F20"/>
        </w:rPr>
        <w:t xml:space="preserve"> F, Tagliabue G, et al. Fasting blood glucose and long-term prognosis of non-metastatic breast cancer: a cohort study. Breast Cancer Res Treat. 2013;138(3):951-959.</w:t>
      </w:r>
    </w:p>
    <w:p w14:paraId="237411E3" w14:textId="77777777" w:rsidR="00F30FC8" w:rsidRDefault="00000000">
      <w:pPr>
        <w:pStyle w:val="ListParagraph"/>
        <w:numPr>
          <w:ilvl w:val="0"/>
          <w:numId w:val="4"/>
        </w:numPr>
        <w:tabs>
          <w:tab w:val="left" w:pos="900"/>
        </w:tabs>
        <w:ind w:left="900" w:right="286" w:hanging="630"/>
      </w:pPr>
      <w:r>
        <w:rPr>
          <w:color w:val="231F20"/>
        </w:rPr>
        <w:t xml:space="preserve">Minicozzi P, </w:t>
      </w:r>
      <w:proofErr w:type="spellStart"/>
      <w:r>
        <w:rPr>
          <w:color w:val="231F20"/>
        </w:rPr>
        <w:t>Berrino</w:t>
      </w:r>
      <w:proofErr w:type="spellEnd"/>
      <w:r>
        <w:rPr>
          <w:color w:val="231F20"/>
        </w:rPr>
        <w:t xml:space="preserve"> F, Sebastiani F, et al. High fasting blood glucose and obesity significantly and independently increase risk of breast cancer death in hormone receptor-positive disease. </w:t>
      </w:r>
      <w:proofErr w:type="spellStart"/>
      <w:r>
        <w:rPr>
          <w:color w:val="231F20"/>
        </w:rPr>
        <w:t>Eur</w:t>
      </w:r>
      <w:proofErr w:type="spellEnd"/>
      <w:r>
        <w:rPr>
          <w:color w:val="231F20"/>
        </w:rPr>
        <w:t xml:space="preserve"> J Cancer. 2013;49(18):3881-3888.</w:t>
      </w:r>
    </w:p>
    <w:p w14:paraId="36DEF8A6" w14:textId="77777777" w:rsidR="00F30FC8" w:rsidRDefault="00000000">
      <w:pPr>
        <w:pStyle w:val="ListParagraph"/>
        <w:numPr>
          <w:ilvl w:val="0"/>
          <w:numId w:val="4"/>
        </w:numPr>
        <w:tabs>
          <w:tab w:val="left" w:pos="900"/>
        </w:tabs>
        <w:spacing w:before="173"/>
        <w:ind w:left="900" w:right="859" w:hanging="630"/>
      </w:pPr>
      <w:r>
        <w:rPr>
          <w:color w:val="231F20"/>
        </w:rPr>
        <w:t>Tavani</w:t>
      </w:r>
      <w:r>
        <w:rPr>
          <w:color w:val="231F20"/>
          <w:spacing w:val="-1"/>
        </w:rPr>
        <w:t xml:space="preserve"> </w:t>
      </w:r>
      <w:r>
        <w:rPr>
          <w:color w:val="231F20"/>
        </w:rPr>
        <w:t>A,</w:t>
      </w:r>
      <w:r>
        <w:rPr>
          <w:color w:val="231F20"/>
          <w:spacing w:val="-1"/>
        </w:rPr>
        <w:t xml:space="preserve"> </w:t>
      </w:r>
      <w:r>
        <w:rPr>
          <w:color w:val="231F20"/>
        </w:rPr>
        <w:t>Giordano</w:t>
      </w:r>
      <w:r>
        <w:rPr>
          <w:color w:val="231F20"/>
          <w:spacing w:val="-1"/>
        </w:rPr>
        <w:t xml:space="preserve"> </w:t>
      </w:r>
      <w:r>
        <w:rPr>
          <w:color w:val="231F20"/>
        </w:rPr>
        <w:t>L,</w:t>
      </w:r>
      <w:r>
        <w:rPr>
          <w:color w:val="231F20"/>
          <w:spacing w:val="-1"/>
        </w:rPr>
        <w:t xml:space="preserve"> </w:t>
      </w:r>
      <w:r>
        <w:rPr>
          <w:color w:val="231F20"/>
        </w:rPr>
        <w:t>Gallus</w:t>
      </w:r>
      <w:r>
        <w:rPr>
          <w:color w:val="231F20"/>
          <w:spacing w:val="-1"/>
        </w:rPr>
        <w:t xml:space="preserve"> </w:t>
      </w:r>
      <w:r>
        <w:rPr>
          <w:color w:val="231F20"/>
        </w:rPr>
        <w:t>S,</w:t>
      </w:r>
      <w:r>
        <w:rPr>
          <w:color w:val="231F20"/>
          <w:spacing w:val="-1"/>
        </w:rPr>
        <w:t xml:space="preserve"> </w:t>
      </w:r>
      <w:r>
        <w:rPr>
          <w:color w:val="231F20"/>
        </w:rPr>
        <w:t>Talamini</w:t>
      </w:r>
      <w:r>
        <w:rPr>
          <w:color w:val="231F20"/>
          <w:spacing w:val="-1"/>
        </w:rPr>
        <w:t xml:space="preserve"> </w:t>
      </w:r>
      <w:r>
        <w:rPr>
          <w:color w:val="231F20"/>
        </w:rPr>
        <w:t>R,</w:t>
      </w:r>
      <w:r>
        <w:rPr>
          <w:color w:val="231F20"/>
          <w:spacing w:val="-1"/>
        </w:rPr>
        <w:t xml:space="preserve"> </w:t>
      </w:r>
      <w:r>
        <w:rPr>
          <w:color w:val="231F20"/>
        </w:rPr>
        <w:t>Franceschi</w:t>
      </w:r>
      <w:r>
        <w:rPr>
          <w:color w:val="231F20"/>
          <w:spacing w:val="-1"/>
        </w:rPr>
        <w:t xml:space="preserve"> </w:t>
      </w:r>
      <w:r>
        <w:rPr>
          <w:color w:val="231F20"/>
        </w:rPr>
        <w:t>S,</w:t>
      </w:r>
      <w:r>
        <w:rPr>
          <w:color w:val="231F20"/>
          <w:spacing w:val="-1"/>
        </w:rPr>
        <w:t xml:space="preserve"> </w:t>
      </w:r>
      <w:r>
        <w:rPr>
          <w:color w:val="231F20"/>
        </w:rPr>
        <w:t>Giacosa</w:t>
      </w:r>
      <w:r>
        <w:rPr>
          <w:color w:val="231F20"/>
          <w:spacing w:val="-1"/>
        </w:rPr>
        <w:t xml:space="preserve"> </w:t>
      </w:r>
      <w:r>
        <w:rPr>
          <w:color w:val="231F20"/>
        </w:rPr>
        <w:t>A,</w:t>
      </w:r>
      <w:r>
        <w:rPr>
          <w:color w:val="231F20"/>
          <w:spacing w:val="-1"/>
        </w:rPr>
        <w:t xml:space="preserve"> </w:t>
      </w:r>
      <w:r>
        <w:rPr>
          <w:color w:val="231F20"/>
        </w:rPr>
        <w:t>et</w:t>
      </w:r>
      <w:r>
        <w:rPr>
          <w:color w:val="231F20"/>
          <w:spacing w:val="-1"/>
        </w:rPr>
        <w:t xml:space="preserve"> </w:t>
      </w:r>
      <w:r>
        <w:rPr>
          <w:color w:val="231F20"/>
        </w:rPr>
        <w:t>al.</w:t>
      </w:r>
      <w:r>
        <w:rPr>
          <w:color w:val="231F20"/>
          <w:spacing w:val="40"/>
        </w:rPr>
        <w:t xml:space="preserve"> </w:t>
      </w:r>
      <w:r>
        <w:rPr>
          <w:color w:val="231F20"/>
        </w:rPr>
        <w:t>Consumption</w:t>
      </w:r>
      <w:r>
        <w:rPr>
          <w:color w:val="231F20"/>
          <w:spacing w:val="-1"/>
        </w:rPr>
        <w:t xml:space="preserve"> </w:t>
      </w:r>
      <w:r>
        <w:rPr>
          <w:color w:val="231F20"/>
        </w:rPr>
        <w:t>of sweet foods and breast cancer risk in Italy. Ann Oncol. 2006;17(2):341-345.</w:t>
      </w:r>
    </w:p>
    <w:p w14:paraId="22F5C136" w14:textId="77777777" w:rsidR="00F30FC8" w:rsidRDefault="00000000">
      <w:pPr>
        <w:pStyle w:val="ListParagraph"/>
        <w:numPr>
          <w:ilvl w:val="0"/>
          <w:numId w:val="4"/>
        </w:numPr>
        <w:tabs>
          <w:tab w:val="left" w:pos="900"/>
        </w:tabs>
        <w:ind w:left="900" w:right="422" w:hanging="630"/>
      </w:pPr>
      <w:proofErr w:type="spellStart"/>
      <w:r>
        <w:rPr>
          <w:color w:val="231F20"/>
        </w:rPr>
        <w:t>Sieri</w:t>
      </w:r>
      <w:proofErr w:type="spellEnd"/>
      <w:r>
        <w:rPr>
          <w:color w:val="231F20"/>
          <w:spacing w:val="-1"/>
        </w:rPr>
        <w:t xml:space="preserve"> </w:t>
      </w:r>
      <w:r>
        <w:rPr>
          <w:color w:val="231F20"/>
        </w:rPr>
        <w:t>S,</w:t>
      </w:r>
      <w:r>
        <w:rPr>
          <w:color w:val="231F20"/>
          <w:spacing w:val="-1"/>
        </w:rPr>
        <w:t xml:space="preserve"> </w:t>
      </w:r>
      <w:r>
        <w:rPr>
          <w:color w:val="231F20"/>
        </w:rPr>
        <w:t>Pala</w:t>
      </w:r>
      <w:r>
        <w:rPr>
          <w:color w:val="231F20"/>
          <w:spacing w:val="-1"/>
        </w:rPr>
        <w:t xml:space="preserve"> </w:t>
      </w:r>
      <w:r>
        <w:rPr>
          <w:color w:val="231F20"/>
        </w:rPr>
        <w:t>V,</w:t>
      </w:r>
      <w:r>
        <w:rPr>
          <w:color w:val="231F20"/>
          <w:spacing w:val="-1"/>
        </w:rPr>
        <w:t xml:space="preserve"> </w:t>
      </w:r>
      <w:r>
        <w:rPr>
          <w:color w:val="231F20"/>
        </w:rPr>
        <w:t>Brighenti</w:t>
      </w:r>
      <w:r>
        <w:rPr>
          <w:color w:val="231F20"/>
          <w:spacing w:val="-1"/>
        </w:rPr>
        <w:t xml:space="preserve"> </w:t>
      </w:r>
      <w:r>
        <w:rPr>
          <w:color w:val="231F20"/>
        </w:rPr>
        <w:t>F,</w:t>
      </w:r>
      <w:r>
        <w:rPr>
          <w:color w:val="231F20"/>
          <w:spacing w:val="-1"/>
        </w:rPr>
        <w:t xml:space="preserve"> </w:t>
      </w:r>
      <w:r>
        <w:rPr>
          <w:color w:val="231F20"/>
        </w:rPr>
        <w:t>Pellegrini</w:t>
      </w:r>
      <w:r>
        <w:rPr>
          <w:color w:val="231F20"/>
          <w:spacing w:val="-1"/>
        </w:rPr>
        <w:t xml:space="preserve"> </w:t>
      </w:r>
      <w:r>
        <w:rPr>
          <w:color w:val="231F20"/>
        </w:rPr>
        <w:t>N,</w:t>
      </w:r>
      <w:r>
        <w:rPr>
          <w:color w:val="231F20"/>
          <w:spacing w:val="-1"/>
        </w:rPr>
        <w:t xml:space="preserve"> </w:t>
      </w:r>
      <w:r>
        <w:rPr>
          <w:color w:val="231F20"/>
        </w:rPr>
        <w:t>Muti</w:t>
      </w:r>
      <w:r>
        <w:rPr>
          <w:color w:val="231F20"/>
          <w:spacing w:val="-1"/>
        </w:rPr>
        <w:t xml:space="preserve"> </w:t>
      </w:r>
      <w:r>
        <w:rPr>
          <w:color w:val="231F20"/>
        </w:rPr>
        <w:t>P,</w:t>
      </w:r>
      <w:r>
        <w:rPr>
          <w:color w:val="231F20"/>
          <w:spacing w:val="-1"/>
        </w:rPr>
        <w:t xml:space="preserve"> </w:t>
      </w:r>
      <w:r>
        <w:rPr>
          <w:color w:val="231F20"/>
        </w:rPr>
        <w:t>Micheli</w:t>
      </w:r>
      <w:r>
        <w:rPr>
          <w:color w:val="231F20"/>
          <w:spacing w:val="-1"/>
        </w:rPr>
        <w:t xml:space="preserve"> </w:t>
      </w:r>
      <w:r>
        <w:rPr>
          <w:color w:val="231F20"/>
        </w:rPr>
        <w:t>A,</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Dietary</w:t>
      </w:r>
      <w:r>
        <w:rPr>
          <w:color w:val="231F20"/>
          <w:spacing w:val="-1"/>
        </w:rPr>
        <w:t xml:space="preserve"> </w:t>
      </w:r>
      <w:r>
        <w:rPr>
          <w:color w:val="231F20"/>
        </w:rPr>
        <w:t>glycemic</w:t>
      </w:r>
      <w:r>
        <w:rPr>
          <w:color w:val="231F20"/>
          <w:spacing w:val="-1"/>
        </w:rPr>
        <w:t xml:space="preserve"> </w:t>
      </w:r>
      <w:r>
        <w:rPr>
          <w:color w:val="231F20"/>
        </w:rPr>
        <w:t>index,</w:t>
      </w:r>
      <w:r>
        <w:rPr>
          <w:color w:val="231F20"/>
          <w:spacing w:val="-1"/>
        </w:rPr>
        <w:t xml:space="preserve"> </w:t>
      </w:r>
      <w:r>
        <w:rPr>
          <w:color w:val="231F20"/>
        </w:rPr>
        <w:t xml:space="preserve">glycemic load, and the risk of breast cancer in an Italian prospective cohort study. Am J Clin </w:t>
      </w:r>
      <w:proofErr w:type="spellStart"/>
      <w:r>
        <w:rPr>
          <w:color w:val="231F20"/>
        </w:rPr>
        <w:t>Nutr</w:t>
      </w:r>
      <w:proofErr w:type="spellEnd"/>
      <w:r>
        <w:rPr>
          <w:color w:val="231F20"/>
        </w:rPr>
        <w:t xml:space="preserve">. </w:t>
      </w:r>
      <w:r>
        <w:rPr>
          <w:color w:val="231F20"/>
          <w:spacing w:val="-2"/>
        </w:rPr>
        <w:t>2007;86(4):1160-1166.</w:t>
      </w:r>
    </w:p>
    <w:p w14:paraId="49020457" w14:textId="77777777" w:rsidR="00F30FC8" w:rsidRDefault="00000000">
      <w:pPr>
        <w:pStyle w:val="ListParagraph"/>
        <w:numPr>
          <w:ilvl w:val="0"/>
          <w:numId w:val="4"/>
        </w:numPr>
        <w:tabs>
          <w:tab w:val="left" w:pos="900"/>
        </w:tabs>
        <w:spacing w:before="173"/>
        <w:ind w:left="900" w:right="380" w:hanging="630"/>
      </w:pPr>
      <w:proofErr w:type="spellStart"/>
      <w:r>
        <w:rPr>
          <w:color w:val="231F20"/>
        </w:rPr>
        <w:t>Lajous</w:t>
      </w:r>
      <w:proofErr w:type="spellEnd"/>
      <w:r>
        <w:rPr>
          <w:color w:val="231F20"/>
        </w:rPr>
        <w:t xml:space="preserve"> M, </w:t>
      </w:r>
      <w:proofErr w:type="spellStart"/>
      <w:r>
        <w:rPr>
          <w:color w:val="231F20"/>
        </w:rPr>
        <w:t>Boutron-Ruault</w:t>
      </w:r>
      <w:proofErr w:type="spellEnd"/>
      <w:r>
        <w:rPr>
          <w:color w:val="231F20"/>
        </w:rPr>
        <w:t xml:space="preserve"> MC, Fabre A, Clavel-</w:t>
      </w:r>
      <w:proofErr w:type="spellStart"/>
      <w:r>
        <w:rPr>
          <w:color w:val="231F20"/>
        </w:rPr>
        <w:t>Chapelon</w:t>
      </w:r>
      <w:proofErr w:type="spellEnd"/>
      <w:r>
        <w:rPr>
          <w:color w:val="231F20"/>
        </w:rPr>
        <w:t xml:space="preserve"> F, Romieu I. Carbohydrate intake, glycemic index, glycemic load, and risk of postmenopausal breast cancer in a prospective study</w:t>
      </w:r>
      <w:r>
        <w:rPr>
          <w:color w:val="231F20"/>
          <w:spacing w:val="40"/>
        </w:rPr>
        <w:t xml:space="preserve"> </w:t>
      </w:r>
      <w:r>
        <w:rPr>
          <w:color w:val="231F20"/>
        </w:rPr>
        <w:t xml:space="preserve">of French women. Am J Clin </w:t>
      </w:r>
      <w:proofErr w:type="spellStart"/>
      <w:r>
        <w:rPr>
          <w:color w:val="231F20"/>
        </w:rPr>
        <w:t>Nutr</w:t>
      </w:r>
      <w:proofErr w:type="spellEnd"/>
      <w:r>
        <w:rPr>
          <w:color w:val="231F20"/>
        </w:rPr>
        <w:t>. 2008;87(5):1384-1391.</w:t>
      </w:r>
    </w:p>
    <w:p w14:paraId="6D6D61A2" w14:textId="77777777" w:rsidR="00F30FC8" w:rsidRDefault="00000000">
      <w:pPr>
        <w:pStyle w:val="ListParagraph"/>
        <w:numPr>
          <w:ilvl w:val="0"/>
          <w:numId w:val="4"/>
        </w:numPr>
        <w:tabs>
          <w:tab w:val="left" w:pos="900"/>
        </w:tabs>
        <w:ind w:left="900" w:right="742" w:hanging="630"/>
        <w:jc w:val="both"/>
      </w:pPr>
      <w:r>
        <w:rPr>
          <w:color w:val="231F20"/>
        </w:rPr>
        <w:t>Barclay</w:t>
      </w:r>
      <w:r>
        <w:rPr>
          <w:color w:val="231F20"/>
          <w:spacing w:val="-1"/>
        </w:rPr>
        <w:t xml:space="preserve"> </w:t>
      </w:r>
      <w:r>
        <w:rPr>
          <w:color w:val="231F20"/>
        </w:rPr>
        <w:t>AW,</w:t>
      </w:r>
      <w:r>
        <w:rPr>
          <w:color w:val="231F20"/>
          <w:spacing w:val="-1"/>
        </w:rPr>
        <w:t xml:space="preserve"> </w:t>
      </w:r>
      <w:proofErr w:type="spellStart"/>
      <w:r>
        <w:rPr>
          <w:color w:val="231F20"/>
        </w:rPr>
        <w:t>Petocz</w:t>
      </w:r>
      <w:proofErr w:type="spellEnd"/>
      <w:r>
        <w:rPr>
          <w:color w:val="231F20"/>
          <w:spacing w:val="-1"/>
        </w:rPr>
        <w:t xml:space="preserve"> </w:t>
      </w:r>
      <w:r>
        <w:rPr>
          <w:color w:val="231F20"/>
        </w:rPr>
        <w:t>P,</w:t>
      </w:r>
      <w:r>
        <w:rPr>
          <w:color w:val="231F20"/>
          <w:spacing w:val="-1"/>
        </w:rPr>
        <w:t xml:space="preserve"> </w:t>
      </w:r>
      <w:r>
        <w:rPr>
          <w:color w:val="231F20"/>
        </w:rPr>
        <w:t>McMillan-Price</w:t>
      </w:r>
      <w:r>
        <w:rPr>
          <w:color w:val="231F20"/>
          <w:spacing w:val="-1"/>
        </w:rPr>
        <w:t xml:space="preserve"> </w:t>
      </w:r>
      <w:r>
        <w:rPr>
          <w:color w:val="231F20"/>
        </w:rPr>
        <w:t>J,</w:t>
      </w:r>
      <w:r>
        <w:rPr>
          <w:color w:val="231F20"/>
          <w:spacing w:val="-1"/>
        </w:rPr>
        <w:t xml:space="preserve"> </w:t>
      </w:r>
      <w:r>
        <w:rPr>
          <w:color w:val="231F20"/>
        </w:rPr>
        <w:t>Flood</w:t>
      </w:r>
      <w:r>
        <w:rPr>
          <w:color w:val="231F20"/>
          <w:spacing w:val="-1"/>
        </w:rPr>
        <w:t xml:space="preserve"> </w:t>
      </w:r>
      <w:r>
        <w:rPr>
          <w:color w:val="231F20"/>
        </w:rPr>
        <w:t>VM,</w:t>
      </w:r>
      <w:r>
        <w:rPr>
          <w:color w:val="231F20"/>
          <w:spacing w:val="-1"/>
        </w:rPr>
        <w:t xml:space="preserve"> </w:t>
      </w:r>
      <w:proofErr w:type="spellStart"/>
      <w:r>
        <w:rPr>
          <w:color w:val="231F20"/>
        </w:rPr>
        <w:t>Prvan</w:t>
      </w:r>
      <w:proofErr w:type="spellEnd"/>
      <w:r>
        <w:rPr>
          <w:color w:val="231F20"/>
          <w:spacing w:val="-1"/>
        </w:rPr>
        <w:t xml:space="preserve"> </w:t>
      </w:r>
      <w:r>
        <w:rPr>
          <w:color w:val="231F20"/>
        </w:rPr>
        <w:t>T,</w:t>
      </w:r>
      <w:r>
        <w:rPr>
          <w:color w:val="231F20"/>
          <w:spacing w:val="-1"/>
        </w:rPr>
        <w:t xml:space="preserve"> </w:t>
      </w:r>
      <w:r>
        <w:rPr>
          <w:color w:val="231F20"/>
        </w:rPr>
        <w:t>Mitchell</w:t>
      </w:r>
      <w:r>
        <w:rPr>
          <w:color w:val="231F20"/>
          <w:spacing w:val="-1"/>
        </w:rPr>
        <w:t xml:space="preserve"> </w:t>
      </w:r>
      <w:r>
        <w:rPr>
          <w:color w:val="231F20"/>
        </w:rPr>
        <w:t>P,</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Glycemic</w:t>
      </w:r>
      <w:r>
        <w:rPr>
          <w:color w:val="231F20"/>
          <w:spacing w:val="-1"/>
        </w:rPr>
        <w:t xml:space="preserve"> </w:t>
      </w:r>
      <w:r>
        <w:rPr>
          <w:color w:val="231F20"/>
        </w:rPr>
        <w:t xml:space="preserve">index, glycemic load, and chronic disease risk--a meta-analysis of observational studies. Am J Clin </w:t>
      </w:r>
      <w:proofErr w:type="spellStart"/>
      <w:r>
        <w:rPr>
          <w:color w:val="231F20"/>
        </w:rPr>
        <w:t>Nutr</w:t>
      </w:r>
      <w:proofErr w:type="spellEnd"/>
      <w:r>
        <w:rPr>
          <w:color w:val="231F20"/>
        </w:rPr>
        <w:t>. 2008;87(3):627-637.</w:t>
      </w:r>
    </w:p>
    <w:p w14:paraId="18477080" w14:textId="77777777" w:rsidR="00F30FC8" w:rsidRDefault="00000000">
      <w:pPr>
        <w:pStyle w:val="ListParagraph"/>
        <w:numPr>
          <w:ilvl w:val="0"/>
          <w:numId w:val="4"/>
        </w:numPr>
        <w:tabs>
          <w:tab w:val="left" w:pos="900"/>
        </w:tabs>
        <w:ind w:left="900" w:right="859" w:hanging="630"/>
        <w:jc w:val="both"/>
      </w:pPr>
      <w:r>
        <w:rPr>
          <w:color w:val="231F20"/>
        </w:rPr>
        <w:t>Larsson SC, Bergkvist L, Wolk A. Glycemic load, glycemic index and breast cancer risk in a prospective cohort of Swedish women. Int J Cancer. 2009;125(1):153-157.</w:t>
      </w:r>
    </w:p>
    <w:p w14:paraId="07B3A084" w14:textId="77777777" w:rsidR="00F30FC8" w:rsidRDefault="00000000">
      <w:pPr>
        <w:pStyle w:val="ListParagraph"/>
        <w:numPr>
          <w:ilvl w:val="0"/>
          <w:numId w:val="4"/>
        </w:numPr>
        <w:tabs>
          <w:tab w:val="left" w:pos="900"/>
        </w:tabs>
        <w:spacing w:before="173"/>
        <w:ind w:left="900" w:right="553" w:hanging="630"/>
      </w:pPr>
      <w:proofErr w:type="spellStart"/>
      <w:r>
        <w:rPr>
          <w:color w:val="231F20"/>
        </w:rPr>
        <w:t>Sieri</w:t>
      </w:r>
      <w:proofErr w:type="spellEnd"/>
      <w:r>
        <w:rPr>
          <w:color w:val="231F20"/>
        </w:rPr>
        <w:t xml:space="preserve"> S, Pala V, Brighenti F, et al. High glycemic diet and breast cancer occurrence in the Italian EPIC cohort. </w:t>
      </w:r>
      <w:proofErr w:type="spellStart"/>
      <w:r>
        <w:rPr>
          <w:color w:val="231F20"/>
        </w:rPr>
        <w:t>Nutr</w:t>
      </w:r>
      <w:proofErr w:type="spellEnd"/>
      <w:r>
        <w:rPr>
          <w:color w:val="231F20"/>
        </w:rPr>
        <w:t xml:space="preserve"> </w:t>
      </w:r>
      <w:proofErr w:type="spellStart"/>
      <w:r>
        <w:rPr>
          <w:color w:val="231F20"/>
        </w:rPr>
        <w:t>Metab</w:t>
      </w:r>
      <w:proofErr w:type="spellEnd"/>
      <w:r>
        <w:rPr>
          <w:color w:val="231F20"/>
        </w:rPr>
        <w:t xml:space="preserve"> Cardiovasc Dis. 2013;23(7):628-634.</w:t>
      </w:r>
    </w:p>
    <w:p w14:paraId="11219C68" w14:textId="77777777" w:rsidR="00F30FC8" w:rsidRDefault="00000000">
      <w:pPr>
        <w:pStyle w:val="ListParagraph"/>
        <w:numPr>
          <w:ilvl w:val="0"/>
          <w:numId w:val="4"/>
        </w:numPr>
        <w:tabs>
          <w:tab w:val="left" w:pos="900"/>
        </w:tabs>
        <w:ind w:left="900" w:right="706" w:hanging="630"/>
        <w:jc w:val="both"/>
      </w:pPr>
      <w:r>
        <w:rPr>
          <w:color w:val="231F20"/>
        </w:rPr>
        <w:t>Chlebowski RT, Blackburn GL, Thomson CA, Nixon DW, Shapiro A, Hoy MK, et al. Dietary fat reduction and breast cancer outcome: interim efficacy results from the Women’s Intervention Nutrition Study. J Natl Cancer Inst. 2006;98(24):1767-1776.</w:t>
      </w:r>
    </w:p>
    <w:p w14:paraId="5179FAF3" w14:textId="77777777" w:rsidR="00F30FC8" w:rsidRDefault="00F30FC8">
      <w:pPr>
        <w:pStyle w:val="ListParagraph"/>
        <w:jc w:val="both"/>
        <w:sectPr w:rsidR="00F30FC8">
          <w:pgSz w:w="12240" w:h="15840"/>
          <w:pgMar w:top="860" w:right="720" w:bottom="1000" w:left="720" w:header="0" w:footer="686" w:gutter="0"/>
          <w:cols w:space="720"/>
        </w:sectPr>
      </w:pPr>
    </w:p>
    <w:p w14:paraId="4F9D2CD2" w14:textId="77777777" w:rsidR="00F30FC8" w:rsidRDefault="00000000">
      <w:pPr>
        <w:pStyle w:val="ListParagraph"/>
        <w:numPr>
          <w:ilvl w:val="0"/>
          <w:numId w:val="4"/>
        </w:numPr>
        <w:tabs>
          <w:tab w:val="left" w:pos="900"/>
        </w:tabs>
        <w:spacing w:before="73"/>
        <w:ind w:left="900" w:right="365" w:hanging="630"/>
      </w:pPr>
      <w:r>
        <w:rPr>
          <w:color w:val="231F20"/>
        </w:rPr>
        <w:lastRenderedPageBreak/>
        <w:t xml:space="preserve">Schulz M, Hoffmann K, Weikert C, </w:t>
      </w:r>
      <w:proofErr w:type="spellStart"/>
      <w:r>
        <w:rPr>
          <w:color w:val="231F20"/>
        </w:rPr>
        <w:t>Nöthlings</w:t>
      </w:r>
      <w:proofErr w:type="spellEnd"/>
      <w:r>
        <w:rPr>
          <w:color w:val="231F20"/>
        </w:rPr>
        <w:t xml:space="preserve"> U, Schulze MB, Boeing H. Identification of a dietary pattern characterized by high-fat food choices associated with increased risk of breast cancer:</w:t>
      </w:r>
      <w:r>
        <w:rPr>
          <w:color w:val="231F20"/>
          <w:spacing w:val="80"/>
        </w:rPr>
        <w:t xml:space="preserve"> </w:t>
      </w:r>
      <w:r>
        <w:rPr>
          <w:color w:val="231F20"/>
        </w:rPr>
        <w:t xml:space="preserve">the European Prospective Investigation into Cancer and Nutrition (EPIC)-Potsdam Study. Br J </w:t>
      </w:r>
      <w:proofErr w:type="spellStart"/>
      <w:r>
        <w:rPr>
          <w:color w:val="231F20"/>
        </w:rPr>
        <w:t>Nutr</w:t>
      </w:r>
      <w:proofErr w:type="spellEnd"/>
      <w:r>
        <w:rPr>
          <w:color w:val="231F20"/>
        </w:rPr>
        <w:t>. 2008 Apr 1:1-5.</w:t>
      </w:r>
    </w:p>
    <w:p w14:paraId="5BCD4762" w14:textId="77777777" w:rsidR="00F30FC8" w:rsidRDefault="00000000">
      <w:pPr>
        <w:pStyle w:val="ListParagraph"/>
        <w:numPr>
          <w:ilvl w:val="0"/>
          <w:numId w:val="4"/>
        </w:numPr>
        <w:tabs>
          <w:tab w:val="left" w:pos="900"/>
        </w:tabs>
        <w:ind w:left="900" w:right="639" w:hanging="630"/>
      </w:pPr>
      <w:proofErr w:type="spellStart"/>
      <w:r>
        <w:rPr>
          <w:color w:val="231F20"/>
        </w:rPr>
        <w:t>Farvid</w:t>
      </w:r>
      <w:proofErr w:type="spellEnd"/>
      <w:r>
        <w:rPr>
          <w:color w:val="231F20"/>
        </w:rPr>
        <w:t xml:space="preserve"> MS, Cho E, Chen WY, Eliassen AH, Willett WC. Premenopausal dietary fat in relation to pre- and post-menopausal breast cancer. Breast Cancer Res Treat. 2014;145(1):255-265.</w:t>
      </w:r>
    </w:p>
    <w:p w14:paraId="6D38654C" w14:textId="77777777" w:rsidR="00F30FC8" w:rsidRDefault="00000000">
      <w:pPr>
        <w:pStyle w:val="ListParagraph"/>
        <w:numPr>
          <w:ilvl w:val="0"/>
          <w:numId w:val="4"/>
        </w:numPr>
        <w:tabs>
          <w:tab w:val="left" w:pos="900"/>
        </w:tabs>
        <w:spacing w:before="173"/>
        <w:ind w:left="900" w:right="544" w:hanging="630"/>
      </w:pPr>
      <w:proofErr w:type="spellStart"/>
      <w:r>
        <w:rPr>
          <w:color w:val="231F20"/>
        </w:rPr>
        <w:t>Sieri</w:t>
      </w:r>
      <w:proofErr w:type="spellEnd"/>
      <w:r>
        <w:rPr>
          <w:color w:val="231F20"/>
        </w:rPr>
        <w:t xml:space="preserve"> S, Chiodini P, Agnoli C, et al. Dietary fat intake and development of specific breast cancer subtypes. J Natl Cancer Inst. 2014;106(5).</w:t>
      </w:r>
    </w:p>
    <w:p w14:paraId="279307A0" w14:textId="77777777" w:rsidR="00F30FC8" w:rsidRDefault="00000000">
      <w:pPr>
        <w:pStyle w:val="ListParagraph"/>
        <w:numPr>
          <w:ilvl w:val="0"/>
          <w:numId w:val="4"/>
        </w:numPr>
        <w:tabs>
          <w:tab w:val="left" w:pos="900"/>
        </w:tabs>
        <w:ind w:left="900" w:right="340" w:hanging="630"/>
      </w:pPr>
      <w:r>
        <w:rPr>
          <w:color w:val="231F20"/>
        </w:rPr>
        <w:t xml:space="preserve">Dorgan JF, Hunsberger SA, McMahon RP, </w:t>
      </w:r>
      <w:proofErr w:type="spellStart"/>
      <w:r>
        <w:rPr>
          <w:color w:val="231F20"/>
        </w:rPr>
        <w:t>Kwiterovich</w:t>
      </w:r>
      <w:proofErr w:type="spellEnd"/>
      <w:r>
        <w:rPr>
          <w:color w:val="231F20"/>
        </w:rPr>
        <w:t xml:space="preserve"> PO Jr, Lauer RM, Van Horn L, et al. Diet and sex hormones in girls: findings from a randomized controlled clinical trial. J Natl Cancer Inst. </w:t>
      </w:r>
      <w:r>
        <w:rPr>
          <w:color w:val="231F20"/>
          <w:spacing w:val="-2"/>
        </w:rPr>
        <w:t>2003;95(2):132-141.</w:t>
      </w:r>
    </w:p>
    <w:p w14:paraId="4E985812" w14:textId="77777777" w:rsidR="00F30FC8" w:rsidRDefault="00000000">
      <w:pPr>
        <w:pStyle w:val="ListParagraph"/>
        <w:numPr>
          <w:ilvl w:val="0"/>
          <w:numId w:val="4"/>
        </w:numPr>
        <w:tabs>
          <w:tab w:val="left" w:pos="900"/>
        </w:tabs>
        <w:spacing w:before="173"/>
        <w:ind w:left="900" w:right="838" w:hanging="630"/>
      </w:pPr>
      <w:proofErr w:type="spellStart"/>
      <w:r>
        <w:rPr>
          <w:color w:val="231F20"/>
        </w:rPr>
        <w:t>Nothlings</w:t>
      </w:r>
      <w:proofErr w:type="spellEnd"/>
      <w:r>
        <w:rPr>
          <w:color w:val="231F20"/>
        </w:rPr>
        <w:t xml:space="preserve"> U, Wilkens LR, Murphy SP, Hankin JH, Henderson BE, Kolonel LN. Meat and fat intake as risk factors for pancreatic cancer: the multiethnic cohort study. J Natl Cancer Inst. </w:t>
      </w:r>
      <w:r>
        <w:rPr>
          <w:color w:val="231F20"/>
          <w:spacing w:val="-2"/>
        </w:rPr>
        <w:t>2005;97(19):1458-1465.</w:t>
      </w:r>
    </w:p>
    <w:p w14:paraId="4577874D" w14:textId="77777777" w:rsidR="00F30FC8" w:rsidRDefault="00000000">
      <w:pPr>
        <w:pStyle w:val="ListParagraph"/>
        <w:numPr>
          <w:ilvl w:val="0"/>
          <w:numId w:val="4"/>
        </w:numPr>
        <w:tabs>
          <w:tab w:val="left" w:pos="900"/>
        </w:tabs>
        <w:ind w:left="900" w:right="409" w:hanging="630"/>
      </w:pPr>
      <w:r>
        <w:rPr>
          <w:color w:val="231F20"/>
        </w:rPr>
        <w:t>Qiu JL, Chen K, Zheng JN, Wang JY, Zhang LJ, Sui LM. Nutritional factors and gastric cancer in Zhoushan Islands, China. World J Gastroenterol. 2005;11(28):4311-4316.</w:t>
      </w:r>
    </w:p>
    <w:p w14:paraId="158E69DF" w14:textId="77777777" w:rsidR="00F30FC8" w:rsidRDefault="00000000">
      <w:pPr>
        <w:pStyle w:val="ListParagraph"/>
        <w:numPr>
          <w:ilvl w:val="0"/>
          <w:numId w:val="4"/>
        </w:numPr>
        <w:tabs>
          <w:tab w:val="left" w:pos="900"/>
        </w:tabs>
        <w:spacing w:before="173"/>
        <w:ind w:left="900" w:right="279" w:hanging="630"/>
      </w:pPr>
      <w:r>
        <w:rPr>
          <w:color w:val="231F20"/>
        </w:rPr>
        <w:t xml:space="preserve">Gonzalez CA, Navarro C, Martinez C, Quiros JR, </w:t>
      </w:r>
      <w:proofErr w:type="spellStart"/>
      <w:r>
        <w:rPr>
          <w:color w:val="231F20"/>
        </w:rPr>
        <w:t>Dorronsoro</w:t>
      </w:r>
      <w:proofErr w:type="spellEnd"/>
      <w:r>
        <w:rPr>
          <w:color w:val="231F20"/>
        </w:rPr>
        <w:t xml:space="preserve"> M, </w:t>
      </w:r>
      <w:proofErr w:type="spellStart"/>
      <w:r>
        <w:rPr>
          <w:color w:val="231F20"/>
        </w:rPr>
        <w:t>Barricarte</w:t>
      </w:r>
      <w:proofErr w:type="spellEnd"/>
      <w:r>
        <w:rPr>
          <w:color w:val="231F20"/>
        </w:rPr>
        <w:t xml:space="preserve"> A, et al. [The European prospective investigation about cancer and nutrition (EPIC)] [Article in Spanish] Rev Esp Salud Publica 2004;78(2):167-176.</w:t>
      </w:r>
    </w:p>
    <w:p w14:paraId="13803BC6" w14:textId="77777777" w:rsidR="00F30FC8" w:rsidRDefault="00000000">
      <w:pPr>
        <w:pStyle w:val="ListParagraph"/>
        <w:numPr>
          <w:ilvl w:val="0"/>
          <w:numId w:val="4"/>
        </w:numPr>
        <w:tabs>
          <w:tab w:val="left" w:pos="900"/>
        </w:tabs>
        <w:ind w:left="900" w:right="351" w:hanging="630"/>
      </w:pPr>
      <w:proofErr w:type="spellStart"/>
      <w:r>
        <w:rPr>
          <w:color w:val="231F20"/>
        </w:rPr>
        <w:t>Alothaimeen</w:t>
      </w:r>
      <w:proofErr w:type="spellEnd"/>
      <w:r>
        <w:rPr>
          <w:color w:val="231F20"/>
        </w:rPr>
        <w:t xml:space="preserve"> A, Ezzat A, Mohamed G, Muammar T, Al-</w:t>
      </w:r>
      <w:proofErr w:type="spellStart"/>
      <w:r>
        <w:rPr>
          <w:color w:val="231F20"/>
        </w:rPr>
        <w:t>Madouj</w:t>
      </w:r>
      <w:proofErr w:type="spellEnd"/>
      <w:r>
        <w:rPr>
          <w:color w:val="231F20"/>
        </w:rPr>
        <w:t xml:space="preserve"> A. Dietary fat and breast cancer in Saudi Arabia: a case- control study. East </w:t>
      </w:r>
      <w:proofErr w:type="spellStart"/>
      <w:r>
        <w:rPr>
          <w:color w:val="231F20"/>
        </w:rPr>
        <w:t>Mediterr</w:t>
      </w:r>
      <w:proofErr w:type="spellEnd"/>
      <w:r>
        <w:rPr>
          <w:color w:val="231F20"/>
        </w:rPr>
        <w:t xml:space="preserve"> Health J. 2004;10(6):879-886.</w:t>
      </w:r>
    </w:p>
    <w:p w14:paraId="3981D167" w14:textId="77777777" w:rsidR="00F30FC8" w:rsidRDefault="00000000">
      <w:pPr>
        <w:pStyle w:val="ListParagraph"/>
        <w:numPr>
          <w:ilvl w:val="0"/>
          <w:numId w:val="4"/>
        </w:numPr>
        <w:tabs>
          <w:tab w:val="left" w:pos="900"/>
        </w:tabs>
        <w:ind w:left="900" w:right="704" w:hanging="630"/>
      </w:pPr>
      <w:r>
        <w:rPr>
          <w:color w:val="231F20"/>
        </w:rPr>
        <w:t xml:space="preserve">Jordan I, </w:t>
      </w:r>
      <w:proofErr w:type="spellStart"/>
      <w:r>
        <w:rPr>
          <w:color w:val="231F20"/>
        </w:rPr>
        <w:t>Hebestreit</w:t>
      </w:r>
      <w:proofErr w:type="spellEnd"/>
      <w:r>
        <w:rPr>
          <w:color w:val="231F20"/>
        </w:rPr>
        <w:t xml:space="preserve"> A, Swai B, </w:t>
      </w:r>
      <w:proofErr w:type="spellStart"/>
      <w:r>
        <w:rPr>
          <w:color w:val="231F20"/>
        </w:rPr>
        <w:t>Krawinkel</w:t>
      </w:r>
      <w:proofErr w:type="spellEnd"/>
      <w:r>
        <w:rPr>
          <w:color w:val="231F20"/>
        </w:rPr>
        <w:t xml:space="preserve"> MB. Dietary patterns and breast cancer risk among women in northern Tanzania: a case-control study. </w:t>
      </w:r>
      <w:proofErr w:type="spellStart"/>
      <w:r>
        <w:rPr>
          <w:color w:val="231F20"/>
        </w:rPr>
        <w:t>Eur</w:t>
      </w:r>
      <w:proofErr w:type="spellEnd"/>
      <w:r>
        <w:rPr>
          <w:color w:val="231F20"/>
        </w:rPr>
        <w:t xml:space="preserve"> J </w:t>
      </w:r>
      <w:proofErr w:type="spellStart"/>
      <w:r>
        <w:rPr>
          <w:color w:val="231F20"/>
        </w:rPr>
        <w:t>Nutr</w:t>
      </w:r>
      <w:proofErr w:type="spellEnd"/>
      <w:r>
        <w:rPr>
          <w:color w:val="231F20"/>
        </w:rPr>
        <w:t>. 2013;52(3):905-915.</w:t>
      </w:r>
    </w:p>
    <w:p w14:paraId="444B3848" w14:textId="77777777" w:rsidR="00F30FC8" w:rsidRDefault="00000000">
      <w:pPr>
        <w:pStyle w:val="ListParagraph"/>
        <w:numPr>
          <w:ilvl w:val="0"/>
          <w:numId w:val="4"/>
        </w:numPr>
        <w:tabs>
          <w:tab w:val="left" w:pos="900"/>
        </w:tabs>
        <w:spacing w:before="173"/>
        <w:ind w:left="900" w:right="363" w:hanging="630"/>
      </w:pPr>
      <w:r>
        <w:rPr>
          <w:color w:val="231F20"/>
        </w:rPr>
        <w:t>Kroenke CH, Kwan ML, Sweeney C, Castillo A, Caan BJ. High- and low-fat dairy intake, recurrence, and mortality after breast cancer diagnosis. J Natl Cancer Inst. 2013;105(9):616-623.</w:t>
      </w:r>
    </w:p>
    <w:p w14:paraId="14BAF029" w14:textId="77777777" w:rsidR="00F30FC8" w:rsidRDefault="00000000">
      <w:pPr>
        <w:pStyle w:val="ListParagraph"/>
        <w:numPr>
          <w:ilvl w:val="0"/>
          <w:numId w:val="4"/>
        </w:numPr>
        <w:tabs>
          <w:tab w:val="left" w:pos="900"/>
        </w:tabs>
        <w:ind w:left="900" w:right="369" w:hanging="630"/>
      </w:pPr>
      <w:r>
        <w:rPr>
          <w:color w:val="231F20"/>
        </w:rPr>
        <w:t>Makarem</w:t>
      </w:r>
      <w:r>
        <w:rPr>
          <w:color w:val="231F20"/>
          <w:spacing w:val="-1"/>
        </w:rPr>
        <w:t xml:space="preserve"> </w:t>
      </w:r>
      <w:r>
        <w:rPr>
          <w:color w:val="231F20"/>
        </w:rPr>
        <w:t>N,</w:t>
      </w:r>
      <w:r>
        <w:rPr>
          <w:color w:val="231F20"/>
          <w:spacing w:val="-1"/>
        </w:rPr>
        <w:t xml:space="preserve"> </w:t>
      </w:r>
      <w:r>
        <w:rPr>
          <w:color w:val="231F20"/>
        </w:rPr>
        <w:t>Chandran</w:t>
      </w:r>
      <w:r>
        <w:rPr>
          <w:color w:val="231F20"/>
          <w:spacing w:val="-1"/>
        </w:rPr>
        <w:t xml:space="preserve"> </w:t>
      </w:r>
      <w:r>
        <w:rPr>
          <w:color w:val="231F20"/>
        </w:rPr>
        <w:t>U,</w:t>
      </w:r>
      <w:r>
        <w:rPr>
          <w:color w:val="231F20"/>
          <w:spacing w:val="-1"/>
        </w:rPr>
        <w:t xml:space="preserve"> </w:t>
      </w:r>
      <w:r>
        <w:rPr>
          <w:color w:val="231F20"/>
        </w:rPr>
        <w:t>Bandera</w:t>
      </w:r>
      <w:r>
        <w:rPr>
          <w:color w:val="231F20"/>
          <w:spacing w:val="-1"/>
        </w:rPr>
        <w:t xml:space="preserve"> </w:t>
      </w:r>
      <w:r>
        <w:rPr>
          <w:color w:val="231F20"/>
        </w:rPr>
        <w:t>E</w:t>
      </w:r>
      <w:r>
        <w:rPr>
          <w:color w:val="231F20"/>
          <w:spacing w:val="-1"/>
        </w:rPr>
        <w:t xml:space="preserve"> </w:t>
      </w:r>
      <w:r>
        <w:rPr>
          <w:color w:val="231F20"/>
        </w:rPr>
        <w:t>V,</w:t>
      </w:r>
      <w:r>
        <w:rPr>
          <w:color w:val="231F20"/>
          <w:spacing w:val="-1"/>
        </w:rPr>
        <w:t xml:space="preserve"> </w:t>
      </w:r>
      <w:r>
        <w:rPr>
          <w:color w:val="231F20"/>
        </w:rPr>
        <w:t>Parekh</w:t>
      </w:r>
      <w:r>
        <w:rPr>
          <w:color w:val="231F20"/>
          <w:spacing w:val="-1"/>
        </w:rPr>
        <w:t xml:space="preserve"> </w:t>
      </w:r>
      <w:r>
        <w:rPr>
          <w:color w:val="231F20"/>
        </w:rPr>
        <w:t>N.</w:t>
      </w:r>
      <w:r>
        <w:rPr>
          <w:color w:val="231F20"/>
          <w:spacing w:val="-1"/>
        </w:rPr>
        <w:t xml:space="preserve"> </w:t>
      </w:r>
      <w:r>
        <w:rPr>
          <w:color w:val="231F20"/>
        </w:rPr>
        <w:t>Dietary</w:t>
      </w:r>
      <w:r>
        <w:rPr>
          <w:color w:val="231F20"/>
          <w:spacing w:val="-1"/>
        </w:rPr>
        <w:t xml:space="preserve"> </w:t>
      </w:r>
      <w:r>
        <w:rPr>
          <w:color w:val="231F20"/>
        </w:rPr>
        <w:t>fat</w:t>
      </w:r>
      <w:r>
        <w:rPr>
          <w:color w:val="231F20"/>
          <w:spacing w:val="-1"/>
        </w:rPr>
        <w:t xml:space="preserve"> </w:t>
      </w:r>
      <w:r>
        <w:rPr>
          <w:color w:val="231F20"/>
        </w:rPr>
        <w:t>in</w:t>
      </w:r>
      <w:r>
        <w:rPr>
          <w:color w:val="231F20"/>
          <w:spacing w:val="-1"/>
        </w:rPr>
        <w:t xml:space="preserve"> </w:t>
      </w:r>
      <w:r>
        <w:rPr>
          <w:color w:val="231F20"/>
        </w:rPr>
        <w:t>breast</w:t>
      </w:r>
      <w:r>
        <w:rPr>
          <w:color w:val="231F20"/>
          <w:spacing w:val="-1"/>
        </w:rPr>
        <w:t xml:space="preserve"> </w:t>
      </w:r>
      <w:r>
        <w:rPr>
          <w:color w:val="231F20"/>
        </w:rPr>
        <w:t>cancer</w:t>
      </w:r>
      <w:r>
        <w:rPr>
          <w:color w:val="231F20"/>
          <w:spacing w:val="-1"/>
        </w:rPr>
        <w:t xml:space="preserve"> </w:t>
      </w:r>
      <w:r>
        <w:rPr>
          <w:color w:val="231F20"/>
        </w:rPr>
        <w:t>survival.</w:t>
      </w:r>
      <w:r>
        <w:rPr>
          <w:color w:val="231F20"/>
          <w:spacing w:val="-1"/>
        </w:rPr>
        <w:t xml:space="preserve"> </w:t>
      </w:r>
      <w:r>
        <w:rPr>
          <w:color w:val="231F20"/>
        </w:rPr>
        <w:t>Annu</w:t>
      </w:r>
      <w:r>
        <w:rPr>
          <w:color w:val="231F20"/>
          <w:spacing w:val="-1"/>
        </w:rPr>
        <w:t xml:space="preserve"> </w:t>
      </w:r>
      <w:r>
        <w:rPr>
          <w:color w:val="231F20"/>
        </w:rPr>
        <w:t xml:space="preserve">Rev </w:t>
      </w:r>
      <w:proofErr w:type="spellStart"/>
      <w:r>
        <w:rPr>
          <w:color w:val="231F20"/>
        </w:rPr>
        <w:t>Nutr</w:t>
      </w:r>
      <w:proofErr w:type="spellEnd"/>
      <w:r>
        <w:rPr>
          <w:color w:val="231F20"/>
        </w:rPr>
        <w:t xml:space="preserve">. </w:t>
      </w:r>
      <w:proofErr w:type="gramStart"/>
      <w:r>
        <w:rPr>
          <w:color w:val="231F20"/>
        </w:rPr>
        <w:t>2013;33:319</w:t>
      </w:r>
      <w:proofErr w:type="gramEnd"/>
      <w:r>
        <w:rPr>
          <w:color w:val="231F20"/>
        </w:rPr>
        <w:t>-348.</w:t>
      </w:r>
    </w:p>
    <w:p w14:paraId="629C0BBE" w14:textId="77777777" w:rsidR="00F30FC8" w:rsidRDefault="00000000">
      <w:pPr>
        <w:pStyle w:val="ListParagraph"/>
        <w:numPr>
          <w:ilvl w:val="0"/>
          <w:numId w:val="4"/>
        </w:numPr>
        <w:tabs>
          <w:tab w:val="left" w:pos="900"/>
        </w:tabs>
        <w:spacing w:before="173"/>
        <w:ind w:left="900" w:right="396" w:hanging="630"/>
      </w:pPr>
      <w:proofErr w:type="spellStart"/>
      <w:r>
        <w:rPr>
          <w:color w:val="231F20"/>
        </w:rPr>
        <w:t>Saadatian</w:t>
      </w:r>
      <w:proofErr w:type="spellEnd"/>
      <w:r>
        <w:rPr>
          <w:color w:val="231F20"/>
        </w:rPr>
        <w:t xml:space="preserve">-Elahi M, Norat T, </w:t>
      </w:r>
      <w:proofErr w:type="spellStart"/>
      <w:r>
        <w:rPr>
          <w:color w:val="231F20"/>
        </w:rPr>
        <w:t>Goudable</w:t>
      </w:r>
      <w:proofErr w:type="spellEnd"/>
      <w:r>
        <w:rPr>
          <w:color w:val="231F20"/>
        </w:rPr>
        <w:t xml:space="preserve"> J, Riboli E. Biomarkers of dietary fatty acid intake and the risk of breast cancer: a meta-analysis. Int J Cancer 2004;111(4):584-591.</w:t>
      </w:r>
    </w:p>
    <w:p w14:paraId="177B505E" w14:textId="77777777" w:rsidR="00F30FC8" w:rsidRDefault="00000000">
      <w:pPr>
        <w:pStyle w:val="ListParagraph"/>
        <w:numPr>
          <w:ilvl w:val="0"/>
          <w:numId w:val="4"/>
        </w:numPr>
        <w:tabs>
          <w:tab w:val="left" w:pos="900"/>
        </w:tabs>
        <w:ind w:left="900" w:right="430" w:hanging="630"/>
      </w:pPr>
      <w:r>
        <w:rPr>
          <w:color w:val="231F20"/>
        </w:rPr>
        <w:t>Boyd NF, Stone J, Vogt KN, Connelly BS, Martin LJ, Minkin S. Dietary fat and breast cancer risk revisited: a meta-analysis of the published literature. Br J Cancer 2003;89(9):1672-1685.</w:t>
      </w:r>
    </w:p>
    <w:p w14:paraId="70C6DF8A" w14:textId="77777777" w:rsidR="00F30FC8" w:rsidRDefault="00000000">
      <w:pPr>
        <w:pStyle w:val="ListParagraph"/>
        <w:numPr>
          <w:ilvl w:val="0"/>
          <w:numId w:val="4"/>
        </w:numPr>
        <w:tabs>
          <w:tab w:val="left" w:pos="899"/>
        </w:tabs>
        <w:spacing w:before="173"/>
        <w:ind w:left="899" w:hanging="629"/>
      </w:pPr>
      <w:r>
        <w:rPr>
          <w:color w:val="231F20"/>
        </w:rPr>
        <w:t>Gago-Dominguez</w:t>
      </w:r>
      <w:r>
        <w:rPr>
          <w:color w:val="231F20"/>
          <w:spacing w:val="3"/>
        </w:rPr>
        <w:t xml:space="preserve"> </w:t>
      </w:r>
      <w:r>
        <w:rPr>
          <w:color w:val="231F20"/>
        </w:rPr>
        <w:t>M,</w:t>
      </w:r>
      <w:r>
        <w:rPr>
          <w:color w:val="231F20"/>
          <w:spacing w:val="3"/>
        </w:rPr>
        <w:t xml:space="preserve"> </w:t>
      </w:r>
      <w:r>
        <w:rPr>
          <w:color w:val="231F20"/>
        </w:rPr>
        <w:t>Yuan</w:t>
      </w:r>
      <w:r>
        <w:rPr>
          <w:color w:val="231F20"/>
          <w:spacing w:val="4"/>
        </w:rPr>
        <w:t xml:space="preserve"> </w:t>
      </w:r>
      <w:r>
        <w:rPr>
          <w:color w:val="231F20"/>
        </w:rPr>
        <w:t>JM,</w:t>
      </w:r>
      <w:r>
        <w:rPr>
          <w:color w:val="231F20"/>
          <w:spacing w:val="3"/>
        </w:rPr>
        <w:t xml:space="preserve"> </w:t>
      </w:r>
      <w:r>
        <w:rPr>
          <w:color w:val="231F20"/>
        </w:rPr>
        <w:t>Sun</w:t>
      </w:r>
      <w:r>
        <w:rPr>
          <w:color w:val="231F20"/>
          <w:spacing w:val="3"/>
        </w:rPr>
        <w:t xml:space="preserve"> </w:t>
      </w:r>
      <w:r>
        <w:rPr>
          <w:color w:val="231F20"/>
        </w:rPr>
        <w:t>CL,</w:t>
      </w:r>
      <w:r>
        <w:rPr>
          <w:color w:val="231F20"/>
          <w:spacing w:val="4"/>
        </w:rPr>
        <w:t xml:space="preserve"> </w:t>
      </w:r>
      <w:r>
        <w:rPr>
          <w:color w:val="231F20"/>
        </w:rPr>
        <w:t>Lee</w:t>
      </w:r>
      <w:r>
        <w:rPr>
          <w:color w:val="231F20"/>
          <w:spacing w:val="3"/>
        </w:rPr>
        <w:t xml:space="preserve"> </w:t>
      </w:r>
      <w:r>
        <w:rPr>
          <w:color w:val="231F20"/>
        </w:rPr>
        <w:t>HP,</w:t>
      </w:r>
      <w:r>
        <w:rPr>
          <w:color w:val="231F20"/>
          <w:spacing w:val="3"/>
        </w:rPr>
        <w:t xml:space="preserve"> </w:t>
      </w:r>
      <w:r>
        <w:rPr>
          <w:color w:val="231F20"/>
        </w:rPr>
        <w:t>Yu</w:t>
      </w:r>
      <w:r>
        <w:rPr>
          <w:color w:val="231F20"/>
          <w:spacing w:val="4"/>
        </w:rPr>
        <w:t xml:space="preserve"> </w:t>
      </w:r>
      <w:r>
        <w:rPr>
          <w:color w:val="231F20"/>
        </w:rPr>
        <w:t>MC.</w:t>
      </w:r>
      <w:r>
        <w:rPr>
          <w:color w:val="231F20"/>
          <w:spacing w:val="3"/>
        </w:rPr>
        <w:t xml:space="preserve"> </w:t>
      </w:r>
      <w:r>
        <w:rPr>
          <w:color w:val="231F20"/>
        </w:rPr>
        <w:t>Opposing</w:t>
      </w:r>
      <w:r>
        <w:rPr>
          <w:color w:val="231F20"/>
          <w:spacing w:val="3"/>
        </w:rPr>
        <w:t xml:space="preserve"> </w:t>
      </w:r>
      <w:r>
        <w:rPr>
          <w:color w:val="231F20"/>
        </w:rPr>
        <w:t>effects</w:t>
      </w:r>
      <w:r>
        <w:rPr>
          <w:color w:val="231F20"/>
          <w:spacing w:val="4"/>
        </w:rPr>
        <w:t xml:space="preserve"> </w:t>
      </w:r>
      <w:r>
        <w:rPr>
          <w:color w:val="231F20"/>
        </w:rPr>
        <w:t>of</w:t>
      </w:r>
      <w:r>
        <w:rPr>
          <w:color w:val="231F20"/>
          <w:spacing w:val="3"/>
        </w:rPr>
        <w:t xml:space="preserve"> </w:t>
      </w:r>
      <w:r>
        <w:rPr>
          <w:color w:val="231F20"/>
        </w:rPr>
        <w:t>dietary</w:t>
      </w:r>
      <w:r>
        <w:rPr>
          <w:color w:val="231F20"/>
          <w:spacing w:val="3"/>
        </w:rPr>
        <w:t xml:space="preserve"> </w:t>
      </w:r>
      <w:r>
        <w:rPr>
          <w:color w:val="231F20"/>
        </w:rPr>
        <w:t>n-3</w:t>
      </w:r>
      <w:r>
        <w:rPr>
          <w:color w:val="231F20"/>
          <w:spacing w:val="4"/>
        </w:rPr>
        <w:t xml:space="preserve"> </w:t>
      </w:r>
      <w:r>
        <w:rPr>
          <w:color w:val="231F20"/>
          <w:spacing w:val="-5"/>
        </w:rPr>
        <w:t>and</w:t>
      </w:r>
    </w:p>
    <w:p w14:paraId="187AB695" w14:textId="77777777" w:rsidR="00F30FC8" w:rsidRDefault="00000000">
      <w:pPr>
        <w:pStyle w:val="BodyText"/>
        <w:spacing w:before="0"/>
        <w:ind w:right="498" w:firstLine="0"/>
      </w:pPr>
      <w:r>
        <w:rPr>
          <w:color w:val="231F20"/>
        </w:rPr>
        <w:t xml:space="preserve">n-6 fatty acids on mammary carcinogenesis: The Singapore Chinese Health Study. Br J Cancer </w:t>
      </w:r>
      <w:r>
        <w:rPr>
          <w:color w:val="231F20"/>
          <w:spacing w:val="-2"/>
        </w:rPr>
        <w:t>2003;89(9):1686-1692.</w:t>
      </w:r>
    </w:p>
    <w:p w14:paraId="36BB38F0" w14:textId="77777777" w:rsidR="00F30FC8" w:rsidRDefault="00000000">
      <w:pPr>
        <w:pStyle w:val="ListParagraph"/>
        <w:numPr>
          <w:ilvl w:val="0"/>
          <w:numId w:val="4"/>
        </w:numPr>
        <w:tabs>
          <w:tab w:val="left" w:pos="900"/>
        </w:tabs>
        <w:ind w:left="900" w:right="419" w:hanging="630"/>
      </w:pPr>
      <w:r>
        <w:rPr>
          <w:color w:val="231F20"/>
        </w:rPr>
        <w:t xml:space="preserve">Holmes MD, Hunter DJ, Colditz GA, </w:t>
      </w:r>
      <w:proofErr w:type="spellStart"/>
      <w:r>
        <w:rPr>
          <w:color w:val="231F20"/>
        </w:rPr>
        <w:t>Stampher</w:t>
      </w:r>
      <w:proofErr w:type="spellEnd"/>
      <w:r>
        <w:rPr>
          <w:color w:val="231F20"/>
        </w:rPr>
        <w:t xml:space="preserve"> MJ, Hankinson SE, Speizer FE, et al. Association of dietary intake of fat and fatty acids with risk of breast cancer. JAMA 1999;281(10):914-920.</w:t>
      </w:r>
    </w:p>
    <w:p w14:paraId="47841B9D" w14:textId="77777777" w:rsidR="00F30FC8" w:rsidRDefault="00000000">
      <w:pPr>
        <w:pStyle w:val="ListParagraph"/>
        <w:numPr>
          <w:ilvl w:val="0"/>
          <w:numId w:val="4"/>
        </w:numPr>
        <w:tabs>
          <w:tab w:val="left" w:pos="900"/>
        </w:tabs>
        <w:spacing w:before="173"/>
        <w:ind w:left="900" w:right="441" w:hanging="630"/>
      </w:pPr>
      <w:r>
        <w:rPr>
          <w:color w:val="231F20"/>
        </w:rPr>
        <w:t>Wolk A, Bergstrom R, Hunter D, Willett W, Ljung H, Holmberg L, et al. A prospective study of association of monounsaturated fat and other types of fat with risk of breast cancer. Arch Intern Med. 1998;158(1):41-45.</w:t>
      </w:r>
    </w:p>
    <w:p w14:paraId="32243A5E" w14:textId="77777777" w:rsidR="00F30FC8" w:rsidRDefault="00000000">
      <w:pPr>
        <w:pStyle w:val="ListParagraph"/>
        <w:numPr>
          <w:ilvl w:val="0"/>
          <w:numId w:val="4"/>
        </w:numPr>
        <w:tabs>
          <w:tab w:val="left" w:pos="900"/>
        </w:tabs>
        <w:ind w:left="900" w:right="734" w:hanging="630"/>
      </w:pPr>
      <w:r>
        <w:rPr>
          <w:color w:val="231F20"/>
        </w:rPr>
        <w:t>Bakker N, Van’t Veer P, Zock PL. Adipose fatty acids and cancers of the breast, prostate and colon: an ecological study. EURAMIC Study Group. Int J Cancer 1997;72(4):587-591.</w:t>
      </w:r>
    </w:p>
    <w:p w14:paraId="32DFE3F1" w14:textId="77777777" w:rsidR="00F30FC8" w:rsidRDefault="00F30FC8">
      <w:pPr>
        <w:pStyle w:val="ListParagraph"/>
        <w:sectPr w:rsidR="00F30FC8">
          <w:pgSz w:w="12240" w:h="15840"/>
          <w:pgMar w:top="860" w:right="720" w:bottom="1000" w:left="720" w:header="0" w:footer="686" w:gutter="0"/>
          <w:cols w:space="720"/>
        </w:sectPr>
      </w:pPr>
    </w:p>
    <w:p w14:paraId="52386C71" w14:textId="77777777" w:rsidR="00F30FC8" w:rsidRDefault="00000000">
      <w:pPr>
        <w:pStyle w:val="ListParagraph"/>
        <w:numPr>
          <w:ilvl w:val="0"/>
          <w:numId w:val="4"/>
        </w:numPr>
        <w:tabs>
          <w:tab w:val="left" w:pos="900"/>
        </w:tabs>
        <w:spacing w:before="73"/>
        <w:ind w:left="900" w:right="579" w:hanging="630"/>
        <w:jc w:val="both"/>
      </w:pPr>
      <w:r>
        <w:rPr>
          <w:color w:val="231F20"/>
        </w:rPr>
        <w:lastRenderedPageBreak/>
        <w:t xml:space="preserve">Slattery ML, Benson J, Ma KN, Schaffer D, Potter JD. Trans-fatty acids and colon cancer. </w:t>
      </w:r>
      <w:proofErr w:type="spellStart"/>
      <w:r>
        <w:rPr>
          <w:color w:val="231F20"/>
        </w:rPr>
        <w:t>Nutr</w:t>
      </w:r>
      <w:proofErr w:type="spellEnd"/>
      <w:r>
        <w:rPr>
          <w:color w:val="231F20"/>
        </w:rPr>
        <w:t xml:space="preserve"> Cancer 2001;39(2):170-175.</w:t>
      </w:r>
    </w:p>
    <w:p w14:paraId="59A5075C" w14:textId="77777777" w:rsidR="00F30FC8" w:rsidRDefault="00000000">
      <w:pPr>
        <w:pStyle w:val="ListParagraph"/>
        <w:numPr>
          <w:ilvl w:val="0"/>
          <w:numId w:val="4"/>
        </w:numPr>
        <w:tabs>
          <w:tab w:val="left" w:pos="900"/>
        </w:tabs>
        <w:spacing w:before="173"/>
        <w:ind w:left="900" w:right="543" w:hanging="630"/>
        <w:jc w:val="both"/>
      </w:pPr>
      <w:proofErr w:type="spellStart"/>
      <w:r>
        <w:rPr>
          <w:color w:val="231F20"/>
        </w:rPr>
        <w:t>Voorrips</w:t>
      </w:r>
      <w:proofErr w:type="spellEnd"/>
      <w:r>
        <w:rPr>
          <w:color w:val="231F20"/>
        </w:rPr>
        <w:t xml:space="preserve"> LE, Brants HA, </w:t>
      </w:r>
      <w:proofErr w:type="spellStart"/>
      <w:r>
        <w:rPr>
          <w:color w:val="231F20"/>
        </w:rPr>
        <w:t>Kardinaal</w:t>
      </w:r>
      <w:proofErr w:type="spellEnd"/>
      <w:r>
        <w:rPr>
          <w:color w:val="231F20"/>
        </w:rPr>
        <w:t xml:space="preserve"> AF, </w:t>
      </w:r>
      <w:proofErr w:type="spellStart"/>
      <w:r>
        <w:rPr>
          <w:color w:val="231F20"/>
        </w:rPr>
        <w:t>Kiddink</w:t>
      </w:r>
      <w:proofErr w:type="spellEnd"/>
      <w:r>
        <w:rPr>
          <w:color w:val="231F20"/>
        </w:rPr>
        <w:t xml:space="preserve"> GJ, van den Brandt PA, </w:t>
      </w:r>
      <w:proofErr w:type="spellStart"/>
      <w:r>
        <w:rPr>
          <w:color w:val="231F20"/>
        </w:rPr>
        <w:t>Goldbohm</w:t>
      </w:r>
      <w:proofErr w:type="spellEnd"/>
      <w:r>
        <w:rPr>
          <w:color w:val="231F20"/>
        </w:rPr>
        <w:t xml:space="preserve"> RA. Intake of conjugated linoleic acid, fat, and other fatty acids in relation to postmenopausal breast cancer: the Netherlands Cohort Study on Diet and Cancer. Am J Clin </w:t>
      </w:r>
      <w:proofErr w:type="spellStart"/>
      <w:r>
        <w:rPr>
          <w:color w:val="231F20"/>
        </w:rPr>
        <w:t>Nutr</w:t>
      </w:r>
      <w:proofErr w:type="spellEnd"/>
      <w:r>
        <w:rPr>
          <w:color w:val="231F20"/>
        </w:rPr>
        <w:t>. 2002;76(4):873-882.</w:t>
      </w:r>
    </w:p>
    <w:p w14:paraId="2B184C3C" w14:textId="77777777" w:rsidR="00F30FC8" w:rsidRDefault="00000000">
      <w:pPr>
        <w:pStyle w:val="ListParagraph"/>
        <w:numPr>
          <w:ilvl w:val="0"/>
          <w:numId w:val="4"/>
        </w:numPr>
        <w:tabs>
          <w:tab w:val="left" w:pos="900"/>
        </w:tabs>
        <w:ind w:left="900" w:right="520" w:hanging="630"/>
      </w:pPr>
      <w:proofErr w:type="spellStart"/>
      <w:r>
        <w:rPr>
          <w:color w:val="231F20"/>
        </w:rPr>
        <w:t>Chajès</w:t>
      </w:r>
      <w:proofErr w:type="spellEnd"/>
      <w:r>
        <w:rPr>
          <w:color w:val="231F20"/>
          <w:spacing w:val="-1"/>
        </w:rPr>
        <w:t xml:space="preserve"> </w:t>
      </w:r>
      <w:r>
        <w:rPr>
          <w:color w:val="231F20"/>
        </w:rPr>
        <w:t>V,</w:t>
      </w:r>
      <w:r>
        <w:rPr>
          <w:color w:val="231F20"/>
          <w:spacing w:val="-1"/>
        </w:rPr>
        <w:t xml:space="preserve"> </w:t>
      </w:r>
      <w:proofErr w:type="spellStart"/>
      <w:r>
        <w:rPr>
          <w:color w:val="231F20"/>
        </w:rPr>
        <w:t>Thiébaut</w:t>
      </w:r>
      <w:proofErr w:type="spellEnd"/>
      <w:r>
        <w:rPr>
          <w:color w:val="231F20"/>
          <w:spacing w:val="-1"/>
        </w:rPr>
        <w:t xml:space="preserve"> </w:t>
      </w:r>
      <w:r>
        <w:rPr>
          <w:color w:val="231F20"/>
        </w:rPr>
        <w:t>AC,</w:t>
      </w:r>
      <w:r>
        <w:rPr>
          <w:color w:val="231F20"/>
          <w:spacing w:val="-1"/>
        </w:rPr>
        <w:t xml:space="preserve"> </w:t>
      </w:r>
      <w:proofErr w:type="spellStart"/>
      <w:r>
        <w:rPr>
          <w:color w:val="231F20"/>
        </w:rPr>
        <w:t>Rotival</w:t>
      </w:r>
      <w:proofErr w:type="spellEnd"/>
      <w:r>
        <w:rPr>
          <w:color w:val="231F20"/>
          <w:spacing w:val="-1"/>
        </w:rPr>
        <w:t xml:space="preserve"> </w:t>
      </w:r>
      <w:r>
        <w:rPr>
          <w:color w:val="231F20"/>
        </w:rPr>
        <w:t>M,</w:t>
      </w:r>
      <w:r>
        <w:rPr>
          <w:color w:val="231F20"/>
          <w:spacing w:val="-1"/>
        </w:rPr>
        <w:t xml:space="preserve"> </w:t>
      </w:r>
      <w:r>
        <w:rPr>
          <w:color w:val="231F20"/>
        </w:rPr>
        <w:t>Gauthier</w:t>
      </w:r>
      <w:r>
        <w:rPr>
          <w:color w:val="231F20"/>
          <w:spacing w:val="-1"/>
        </w:rPr>
        <w:t xml:space="preserve"> </w:t>
      </w:r>
      <w:r>
        <w:rPr>
          <w:color w:val="231F20"/>
        </w:rPr>
        <w:t>E,</w:t>
      </w:r>
      <w:r>
        <w:rPr>
          <w:color w:val="231F20"/>
          <w:spacing w:val="-1"/>
        </w:rPr>
        <w:t xml:space="preserve"> </w:t>
      </w:r>
      <w:r>
        <w:rPr>
          <w:color w:val="231F20"/>
        </w:rPr>
        <w:t>Maillard</w:t>
      </w:r>
      <w:r>
        <w:rPr>
          <w:color w:val="231F20"/>
          <w:spacing w:val="-1"/>
        </w:rPr>
        <w:t xml:space="preserve"> </w:t>
      </w:r>
      <w:r>
        <w:rPr>
          <w:color w:val="231F20"/>
        </w:rPr>
        <w:t>V,</w:t>
      </w:r>
      <w:r>
        <w:rPr>
          <w:color w:val="231F20"/>
          <w:spacing w:val="-1"/>
        </w:rPr>
        <w:t xml:space="preserve"> </w:t>
      </w:r>
      <w:proofErr w:type="spellStart"/>
      <w:r>
        <w:rPr>
          <w:color w:val="231F20"/>
        </w:rPr>
        <w:t>Boutron-Ruault</w:t>
      </w:r>
      <w:proofErr w:type="spellEnd"/>
      <w:r>
        <w:rPr>
          <w:color w:val="231F20"/>
          <w:spacing w:val="-1"/>
        </w:rPr>
        <w:t xml:space="preserve"> </w:t>
      </w:r>
      <w:r>
        <w:rPr>
          <w:color w:val="231F20"/>
        </w:rPr>
        <w:t>MC,</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Association between serum trans- monounsaturated fatty acids and breast cancer risk in the E3N-EPIC Study. Am J Epidemiol. 2008;167(11):1312-1320.</w:t>
      </w:r>
    </w:p>
    <w:p w14:paraId="5E315E48" w14:textId="77777777" w:rsidR="00F30FC8" w:rsidRDefault="00000000">
      <w:pPr>
        <w:pStyle w:val="ListParagraph"/>
        <w:numPr>
          <w:ilvl w:val="0"/>
          <w:numId w:val="4"/>
        </w:numPr>
        <w:tabs>
          <w:tab w:val="left" w:pos="900"/>
        </w:tabs>
        <w:ind w:left="900" w:right="573" w:hanging="630"/>
      </w:pPr>
      <w:r>
        <w:rPr>
          <w:color w:val="231F20"/>
        </w:rPr>
        <w:t>Rissanen</w:t>
      </w:r>
      <w:r>
        <w:rPr>
          <w:color w:val="231F20"/>
          <w:spacing w:val="-2"/>
        </w:rPr>
        <w:t xml:space="preserve"> </w:t>
      </w:r>
      <w:r>
        <w:rPr>
          <w:color w:val="231F20"/>
        </w:rPr>
        <w:t>H,</w:t>
      </w:r>
      <w:r>
        <w:rPr>
          <w:color w:val="231F20"/>
          <w:spacing w:val="-2"/>
        </w:rPr>
        <w:t xml:space="preserve"> </w:t>
      </w:r>
      <w:proofErr w:type="spellStart"/>
      <w:r>
        <w:rPr>
          <w:color w:val="231F20"/>
        </w:rPr>
        <w:t>Knekt</w:t>
      </w:r>
      <w:proofErr w:type="spellEnd"/>
      <w:r>
        <w:rPr>
          <w:color w:val="231F20"/>
          <w:spacing w:val="-2"/>
        </w:rPr>
        <w:t xml:space="preserve"> </w:t>
      </w:r>
      <w:r>
        <w:rPr>
          <w:color w:val="231F20"/>
        </w:rPr>
        <w:t>P,</w:t>
      </w:r>
      <w:r>
        <w:rPr>
          <w:color w:val="231F20"/>
          <w:spacing w:val="-2"/>
        </w:rPr>
        <w:t xml:space="preserve"> </w:t>
      </w:r>
      <w:r>
        <w:rPr>
          <w:color w:val="231F20"/>
        </w:rPr>
        <w:t>Jarvinen</w:t>
      </w:r>
      <w:r>
        <w:rPr>
          <w:color w:val="231F20"/>
          <w:spacing w:val="-2"/>
        </w:rPr>
        <w:t xml:space="preserve"> </w:t>
      </w:r>
      <w:r>
        <w:rPr>
          <w:color w:val="231F20"/>
        </w:rPr>
        <w:t>R,</w:t>
      </w:r>
      <w:r>
        <w:rPr>
          <w:color w:val="231F20"/>
          <w:spacing w:val="-2"/>
        </w:rPr>
        <w:t xml:space="preserve"> </w:t>
      </w:r>
      <w:r>
        <w:rPr>
          <w:color w:val="231F20"/>
        </w:rPr>
        <w:t>Salminen</w:t>
      </w:r>
      <w:r>
        <w:rPr>
          <w:color w:val="231F20"/>
          <w:spacing w:val="-2"/>
        </w:rPr>
        <w:t xml:space="preserve"> </w:t>
      </w:r>
      <w:r>
        <w:rPr>
          <w:color w:val="231F20"/>
        </w:rPr>
        <w:t>I,</w:t>
      </w:r>
      <w:r>
        <w:rPr>
          <w:color w:val="231F20"/>
          <w:spacing w:val="-2"/>
        </w:rPr>
        <w:t xml:space="preserve"> </w:t>
      </w:r>
      <w:r>
        <w:rPr>
          <w:color w:val="231F20"/>
        </w:rPr>
        <w:t>Hakulinen</w:t>
      </w:r>
      <w:r>
        <w:rPr>
          <w:color w:val="231F20"/>
          <w:spacing w:val="-2"/>
        </w:rPr>
        <w:t xml:space="preserve"> </w:t>
      </w:r>
      <w:r>
        <w:rPr>
          <w:color w:val="231F20"/>
        </w:rPr>
        <w:t>T.</w:t>
      </w:r>
      <w:r>
        <w:rPr>
          <w:color w:val="231F20"/>
          <w:spacing w:val="-2"/>
        </w:rPr>
        <w:t xml:space="preserve"> </w:t>
      </w:r>
      <w:r>
        <w:rPr>
          <w:color w:val="231F20"/>
        </w:rPr>
        <w:t>Serum</w:t>
      </w:r>
      <w:r>
        <w:rPr>
          <w:color w:val="231F20"/>
          <w:spacing w:val="-2"/>
        </w:rPr>
        <w:t xml:space="preserve"> </w:t>
      </w:r>
      <w:r>
        <w:rPr>
          <w:color w:val="231F20"/>
        </w:rPr>
        <w:t>fatty</w:t>
      </w:r>
      <w:r>
        <w:rPr>
          <w:color w:val="231F20"/>
          <w:spacing w:val="-2"/>
        </w:rPr>
        <w:t xml:space="preserve"> </w:t>
      </w:r>
      <w:r>
        <w:rPr>
          <w:color w:val="231F20"/>
        </w:rPr>
        <w:t>acids</w:t>
      </w:r>
      <w:r>
        <w:rPr>
          <w:color w:val="231F20"/>
          <w:spacing w:val="-2"/>
        </w:rPr>
        <w:t xml:space="preserve"> </w:t>
      </w:r>
      <w:r>
        <w:rPr>
          <w:color w:val="231F20"/>
        </w:rPr>
        <w:t>and</w:t>
      </w:r>
      <w:r>
        <w:rPr>
          <w:color w:val="231F20"/>
          <w:spacing w:val="-2"/>
        </w:rPr>
        <w:t xml:space="preserve"> </w:t>
      </w:r>
      <w:r>
        <w:rPr>
          <w:color w:val="231F20"/>
        </w:rPr>
        <w:t>breast</w:t>
      </w:r>
      <w:r>
        <w:rPr>
          <w:color w:val="231F20"/>
          <w:spacing w:val="-2"/>
        </w:rPr>
        <w:t xml:space="preserve"> </w:t>
      </w:r>
      <w:r>
        <w:rPr>
          <w:color w:val="231F20"/>
        </w:rPr>
        <w:t xml:space="preserve">cancer incidence. </w:t>
      </w:r>
      <w:proofErr w:type="spellStart"/>
      <w:r>
        <w:rPr>
          <w:color w:val="231F20"/>
        </w:rPr>
        <w:t>Nutr</w:t>
      </w:r>
      <w:proofErr w:type="spellEnd"/>
      <w:r>
        <w:rPr>
          <w:color w:val="231F20"/>
        </w:rPr>
        <w:t xml:space="preserve"> Cancer 2003;45(2):168-175.</w:t>
      </w:r>
    </w:p>
    <w:p w14:paraId="26FACABF" w14:textId="77777777" w:rsidR="00F30FC8" w:rsidRDefault="00000000">
      <w:pPr>
        <w:pStyle w:val="ListParagraph"/>
        <w:numPr>
          <w:ilvl w:val="0"/>
          <w:numId w:val="4"/>
        </w:numPr>
        <w:tabs>
          <w:tab w:val="left" w:pos="900"/>
        </w:tabs>
        <w:spacing w:before="173"/>
        <w:ind w:left="900" w:right="465" w:hanging="630"/>
      </w:pPr>
      <w:r>
        <w:rPr>
          <w:color w:val="231F20"/>
        </w:rPr>
        <w:t xml:space="preserve">Kohlmeier L, Simonsen N, </w:t>
      </w:r>
      <w:proofErr w:type="spellStart"/>
      <w:r>
        <w:rPr>
          <w:color w:val="231F20"/>
        </w:rPr>
        <w:t>van’t</w:t>
      </w:r>
      <w:proofErr w:type="spellEnd"/>
      <w:r>
        <w:rPr>
          <w:color w:val="231F20"/>
        </w:rPr>
        <w:t xml:space="preserve"> Veer P, Strain JJ, Martin-Moreno JM, Margolin B, et al. Adipose tissue trans fatty acids and breast cancer in the European Community Multicenter Study on Antioxidants, Myocardial Infarction, and Breast Cancer. Cancer Epidemiol Biomarkers Prev. </w:t>
      </w:r>
      <w:r>
        <w:rPr>
          <w:color w:val="231F20"/>
          <w:spacing w:val="-2"/>
        </w:rPr>
        <w:t>1997;6(9):705-710.</w:t>
      </w:r>
    </w:p>
    <w:p w14:paraId="7E40CC03" w14:textId="77777777" w:rsidR="00F30FC8" w:rsidRDefault="00000000">
      <w:pPr>
        <w:pStyle w:val="ListParagraph"/>
        <w:numPr>
          <w:ilvl w:val="0"/>
          <w:numId w:val="4"/>
        </w:numPr>
        <w:tabs>
          <w:tab w:val="left" w:pos="900"/>
        </w:tabs>
        <w:ind w:left="900" w:right="351" w:hanging="630"/>
      </w:pPr>
      <w:r>
        <w:rPr>
          <w:color w:val="231F20"/>
        </w:rPr>
        <w:t>Bartsch H, Nair J, Owen RW. Dietary polyunsaturated fatty acids and cancers of the breast and colorectum: emerging evidence for their role as risk modifiers. Carcinogenesis 1999;20(12):2209-</w:t>
      </w:r>
      <w:r>
        <w:rPr>
          <w:color w:val="231F20"/>
          <w:spacing w:val="-2"/>
        </w:rPr>
        <w:t>2218.</w:t>
      </w:r>
    </w:p>
    <w:p w14:paraId="16DF8C00" w14:textId="77777777" w:rsidR="00F30FC8" w:rsidRDefault="00000000">
      <w:pPr>
        <w:pStyle w:val="ListParagraph"/>
        <w:numPr>
          <w:ilvl w:val="0"/>
          <w:numId w:val="4"/>
        </w:numPr>
        <w:tabs>
          <w:tab w:val="left" w:pos="900"/>
        </w:tabs>
        <w:ind w:left="900" w:right="505" w:hanging="630"/>
      </w:pPr>
      <w:r>
        <w:rPr>
          <w:color w:val="231F20"/>
        </w:rPr>
        <w:t>Solanas M, Hurtado A, Costa I, Moral R, Menendez JA, Colomer R, et al. Effects of a high olive oil diet on the clinical behavior and histopathological features of rat DMBA-induced mammary tumors compared with a high corn oil diet. Int J Oncol. 2002;21(4):745-753.</w:t>
      </w:r>
    </w:p>
    <w:p w14:paraId="190A87B0" w14:textId="77777777" w:rsidR="00F30FC8" w:rsidRDefault="00000000">
      <w:pPr>
        <w:pStyle w:val="ListParagraph"/>
        <w:numPr>
          <w:ilvl w:val="0"/>
          <w:numId w:val="4"/>
        </w:numPr>
        <w:tabs>
          <w:tab w:val="left" w:pos="900"/>
        </w:tabs>
        <w:spacing w:before="173"/>
        <w:ind w:left="900" w:right="590" w:hanging="630"/>
      </w:pPr>
      <w:r>
        <w:rPr>
          <w:color w:val="231F20"/>
        </w:rPr>
        <w:t>García-Segovia P, Sánchez-Villegas A, Doreste J, Santana F, Serra-</w:t>
      </w:r>
      <w:proofErr w:type="spellStart"/>
      <w:r>
        <w:rPr>
          <w:color w:val="231F20"/>
        </w:rPr>
        <w:t>Majem</w:t>
      </w:r>
      <w:proofErr w:type="spellEnd"/>
      <w:r>
        <w:rPr>
          <w:color w:val="231F20"/>
        </w:rPr>
        <w:t xml:space="preserve"> L. Olive oil consumption and risk of breast cancer in the Canary Islands: a population-based case-control study. Public Health </w:t>
      </w:r>
      <w:proofErr w:type="spellStart"/>
      <w:r>
        <w:rPr>
          <w:color w:val="231F20"/>
        </w:rPr>
        <w:t>Nutr</w:t>
      </w:r>
      <w:proofErr w:type="spellEnd"/>
      <w:r>
        <w:rPr>
          <w:color w:val="231F20"/>
        </w:rPr>
        <w:t>. 2006;9(1A):163-167.</w:t>
      </w:r>
    </w:p>
    <w:p w14:paraId="44041A71" w14:textId="77777777" w:rsidR="00F30FC8" w:rsidRDefault="00000000">
      <w:pPr>
        <w:pStyle w:val="ListParagraph"/>
        <w:numPr>
          <w:ilvl w:val="0"/>
          <w:numId w:val="4"/>
        </w:numPr>
        <w:tabs>
          <w:tab w:val="left" w:pos="900"/>
        </w:tabs>
        <w:ind w:left="900" w:right="1031" w:hanging="630"/>
      </w:pPr>
      <w:r>
        <w:rPr>
          <w:color w:val="231F20"/>
        </w:rPr>
        <w:t xml:space="preserve">Martin-Moreno JM, Willett, WC, </w:t>
      </w:r>
      <w:proofErr w:type="spellStart"/>
      <w:r>
        <w:rPr>
          <w:color w:val="231F20"/>
        </w:rPr>
        <w:t>Gorgojo</w:t>
      </w:r>
      <w:proofErr w:type="spellEnd"/>
      <w:r>
        <w:rPr>
          <w:color w:val="231F20"/>
        </w:rPr>
        <w:t xml:space="preserve"> L, Banegas JR, Rodriguez-Artalejo F, Fernandez-Rodriguez JC, et al. Dietary fat, olive oil intake and breast cancer risk. Int J Cancer </w:t>
      </w:r>
      <w:r>
        <w:rPr>
          <w:color w:val="231F20"/>
          <w:spacing w:val="-2"/>
        </w:rPr>
        <w:t>1994;58(6):774-780.</w:t>
      </w:r>
    </w:p>
    <w:p w14:paraId="6C774108" w14:textId="77777777" w:rsidR="00F30FC8" w:rsidRDefault="00000000">
      <w:pPr>
        <w:pStyle w:val="ListParagraph"/>
        <w:numPr>
          <w:ilvl w:val="0"/>
          <w:numId w:val="4"/>
        </w:numPr>
        <w:tabs>
          <w:tab w:val="left" w:pos="900"/>
        </w:tabs>
        <w:ind w:left="900" w:right="283" w:hanging="630"/>
      </w:pPr>
      <w:r>
        <w:rPr>
          <w:color w:val="231F20"/>
        </w:rPr>
        <w:t xml:space="preserve">la Vecchia C, Negri E, Franceschi S, Decarli A, Giacosa A, </w:t>
      </w:r>
      <w:proofErr w:type="spellStart"/>
      <w:r>
        <w:rPr>
          <w:color w:val="231F20"/>
        </w:rPr>
        <w:t>Lipworth</w:t>
      </w:r>
      <w:proofErr w:type="spellEnd"/>
      <w:r>
        <w:rPr>
          <w:color w:val="231F20"/>
        </w:rPr>
        <w:t xml:space="preserve"> L. Olive oil, other dietary fats, and the risk of breast cancer (Italy). Cancer Causes Control 1995;6(6):545-550.</w:t>
      </w:r>
    </w:p>
    <w:p w14:paraId="3606C3E5" w14:textId="77777777" w:rsidR="00F30FC8" w:rsidRDefault="00000000">
      <w:pPr>
        <w:pStyle w:val="ListParagraph"/>
        <w:numPr>
          <w:ilvl w:val="0"/>
          <w:numId w:val="4"/>
        </w:numPr>
        <w:tabs>
          <w:tab w:val="left" w:pos="900"/>
        </w:tabs>
        <w:spacing w:before="173"/>
        <w:ind w:left="900" w:right="519" w:hanging="630"/>
        <w:jc w:val="both"/>
      </w:pPr>
      <w:proofErr w:type="spellStart"/>
      <w:r>
        <w:rPr>
          <w:color w:val="231F20"/>
        </w:rPr>
        <w:t>Trichopoulou</w:t>
      </w:r>
      <w:proofErr w:type="spellEnd"/>
      <w:r>
        <w:rPr>
          <w:color w:val="231F20"/>
        </w:rPr>
        <w:t xml:space="preserve"> A, </w:t>
      </w:r>
      <w:proofErr w:type="spellStart"/>
      <w:r>
        <w:rPr>
          <w:color w:val="231F20"/>
        </w:rPr>
        <w:t>Katsouyanni</w:t>
      </w:r>
      <w:proofErr w:type="spellEnd"/>
      <w:r>
        <w:rPr>
          <w:color w:val="231F20"/>
        </w:rPr>
        <w:t xml:space="preserve"> K, Stuver S, </w:t>
      </w:r>
      <w:proofErr w:type="spellStart"/>
      <w:r>
        <w:rPr>
          <w:color w:val="231F20"/>
        </w:rPr>
        <w:t>Tzala</w:t>
      </w:r>
      <w:proofErr w:type="spellEnd"/>
      <w:r>
        <w:rPr>
          <w:color w:val="231F20"/>
        </w:rPr>
        <w:t xml:space="preserve"> L, </w:t>
      </w:r>
      <w:proofErr w:type="spellStart"/>
      <w:r>
        <w:rPr>
          <w:color w:val="231F20"/>
        </w:rPr>
        <w:t>Gnardellis</w:t>
      </w:r>
      <w:proofErr w:type="spellEnd"/>
      <w:r>
        <w:rPr>
          <w:color w:val="231F20"/>
        </w:rPr>
        <w:t xml:space="preserve"> C, Rimm E, et al. Consumption of olive oil and specific food groups in relation to breast cancer risk in Greece. J Natl Cancer Inst. </w:t>
      </w:r>
      <w:r>
        <w:rPr>
          <w:color w:val="231F20"/>
          <w:spacing w:val="-2"/>
        </w:rPr>
        <w:t>1995;87(2):110-116.</w:t>
      </w:r>
    </w:p>
    <w:p w14:paraId="3C9608ED" w14:textId="77777777" w:rsidR="00F30FC8" w:rsidRDefault="00000000">
      <w:pPr>
        <w:pStyle w:val="ListParagraph"/>
        <w:numPr>
          <w:ilvl w:val="0"/>
          <w:numId w:val="4"/>
        </w:numPr>
        <w:tabs>
          <w:tab w:val="left" w:pos="900"/>
        </w:tabs>
        <w:ind w:left="900" w:right="546" w:hanging="630"/>
      </w:pPr>
      <w:r>
        <w:rPr>
          <w:color w:val="231F20"/>
        </w:rPr>
        <w:t xml:space="preserve">Wakai K, </w:t>
      </w:r>
      <w:proofErr w:type="spellStart"/>
      <w:r>
        <w:rPr>
          <w:color w:val="231F20"/>
        </w:rPr>
        <w:t>Tamakoshi</w:t>
      </w:r>
      <w:proofErr w:type="spellEnd"/>
      <w:r>
        <w:rPr>
          <w:color w:val="231F20"/>
        </w:rPr>
        <w:t xml:space="preserve"> K, Date C, Fukui M, Suzuki S, Lin Y, et al. Dietary intakes of fat and fatty acids and risk of breast cancer: a prospective study in Japan. Cancer Sci. 2005;96(9):590-599.</w:t>
      </w:r>
    </w:p>
    <w:p w14:paraId="62E132AE" w14:textId="77777777" w:rsidR="00F30FC8" w:rsidRDefault="00000000">
      <w:pPr>
        <w:pStyle w:val="ListParagraph"/>
        <w:numPr>
          <w:ilvl w:val="0"/>
          <w:numId w:val="4"/>
        </w:numPr>
        <w:tabs>
          <w:tab w:val="left" w:pos="899"/>
        </w:tabs>
        <w:spacing w:before="173"/>
        <w:ind w:left="899" w:hanging="629"/>
      </w:pPr>
      <w:r>
        <w:rPr>
          <w:color w:val="231F20"/>
        </w:rPr>
        <w:t>Caygill CP, Charlett A, Hill MJ. Fat, fish, fish oil and</w:t>
      </w:r>
      <w:r>
        <w:rPr>
          <w:color w:val="231F20"/>
          <w:spacing w:val="1"/>
        </w:rPr>
        <w:t xml:space="preserve"> </w:t>
      </w:r>
      <w:r>
        <w:rPr>
          <w:color w:val="231F20"/>
        </w:rPr>
        <w:t>cancer. Br J Cancer 1996;74(1):159-</w:t>
      </w:r>
      <w:r>
        <w:rPr>
          <w:color w:val="231F20"/>
          <w:spacing w:val="-4"/>
        </w:rPr>
        <w:t>164.</w:t>
      </w:r>
    </w:p>
    <w:p w14:paraId="74621B18" w14:textId="77777777" w:rsidR="00F30FC8" w:rsidRDefault="00000000">
      <w:pPr>
        <w:pStyle w:val="ListParagraph"/>
        <w:numPr>
          <w:ilvl w:val="0"/>
          <w:numId w:val="4"/>
        </w:numPr>
        <w:tabs>
          <w:tab w:val="left" w:pos="900"/>
        </w:tabs>
        <w:ind w:left="900" w:right="411" w:hanging="630"/>
        <w:jc w:val="both"/>
      </w:pPr>
      <w:r>
        <w:rPr>
          <w:color w:val="231F20"/>
        </w:rPr>
        <w:t>Maillard</w:t>
      </w:r>
      <w:r>
        <w:rPr>
          <w:color w:val="231F20"/>
          <w:spacing w:val="-3"/>
        </w:rPr>
        <w:t xml:space="preserve"> </w:t>
      </w:r>
      <w:r>
        <w:rPr>
          <w:color w:val="231F20"/>
        </w:rPr>
        <w:t>V,</w:t>
      </w:r>
      <w:r>
        <w:rPr>
          <w:color w:val="231F20"/>
          <w:spacing w:val="-3"/>
        </w:rPr>
        <w:t xml:space="preserve"> </w:t>
      </w:r>
      <w:proofErr w:type="spellStart"/>
      <w:r>
        <w:rPr>
          <w:color w:val="231F20"/>
        </w:rPr>
        <w:t>Bougnoux</w:t>
      </w:r>
      <w:proofErr w:type="spellEnd"/>
      <w:r>
        <w:rPr>
          <w:color w:val="231F20"/>
          <w:spacing w:val="-3"/>
        </w:rPr>
        <w:t xml:space="preserve"> </w:t>
      </w:r>
      <w:r>
        <w:rPr>
          <w:color w:val="231F20"/>
        </w:rPr>
        <w:t>P,</w:t>
      </w:r>
      <w:r>
        <w:rPr>
          <w:color w:val="231F20"/>
          <w:spacing w:val="-3"/>
        </w:rPr>
        <w:t xml:space="preserve"> </w:t>
      </w:r>
      <w:r>
        <w:rPr>
          <w:color w:val="231F20"/>
        </w:rPr>
        <w:t>Ferrari</w:t>
      </w:r>
      <w:r>
        <w:rPr>
          <w:color w:val="231F20"/>
          <w:spacing w:val="-3"/>
        </w:rPr>
        <w:t xml:space="preserve"> </w:t>
      </w:r>
      <w:r>
        <w:rPr>
          <w:color w:val="231F20"/>
        </w:rPr>
        <w:t>P,</w:t>
      </w:r>
      <w:r>
        <w:rPr>
          <w:color w:val="231F20"/>
          <w:spacing w:val="-3"/>
        </w:rPr>
        <w:t xml:space="preserve"> </w:t>
      </w:r>
      <w:r>
        <w:rPr>
          <w:color w:val="231F20"/>
        </w:rPr>
        <w:t>Jourdan</w:t>
      </w:r>
      <w:r>
        <w:rPr>
          <w:color w:val="231F20"/>
          <w:spacing w:val="-3"/>
        </w:rPr>
        <w:t xml:space="preserve"> </w:t>
      </w:r>
      <w:r>
        <w:rPr>
          <w:color w:val="231F20"/>
        </w:rPr>
        <w:t>ML,</w:t>
      </w:r>
      <w:r>
        <w:rPr>
          <w:color w:val="231F20"/>
          <w:spacing w:val="-3"/>
        </w:rPr>
        <w:t xml:space="preserve"> </w:t>
      </w:r>
      <w:r>
        <w:rPr>
          <w:color w:val="231F20"/>
        </w:rPr>
        <w:t>Pinault</w:t>
      </w:r>
      <w:r>
        <w:rPr>
          <w:color w:val="231F20"/>
          <w:spacing w:val="-3"/>
        </w:rPr>
        <w:t xml:space="preserve"> </w:t>
      </w:r>
      <w:r>
        <w:rPr>
          <w:color w:val="231F20"/>
        </w:rPr>
        <w:t>M,</w:t>
      </w:r>
      <w:r>
        <w:rPr>
          <w:color w:val="231F20"/>
          <w:spacing w:val="-3"/>
        </w:rPr>
        <w:t xml:space="preserve"> </w:t>
      </w:r>
      <w:proofErr w:type="spellStart"/>
      <w:r>
        <w:rPr>
          <w:color w:val="231F20"/>
        </w:rPr>
        <w:t>Lavillonniere</w:t>
      </w:r>
      <w:proofErr w:type="spellEnd"/>
      <w:r>
        <w:rPr>
          <w:color w:val="231F20"/>
          <w:spacing w:val="-3"/>
        </w:rPr>
        <w:t xml:space="preserve"> </w:t>
      </w:r>
      <w:r>
        <w:rPr>
          <w:color w:val="231F20"/>
        </w:rPr>
        <w:t>F,</w:t>
      </w:r>
      <w:r>
        <w:rPr>
          <w:color w:val="231F20"/>
          <w:spacing w:val="-3"/>
        </w:rPr>
        <w:t xml:space="preserve"> </w:t>
      </w:r>
      <w:r>
        <w:rPr>
          <w:color w:val="231F20"/>
        </w:rPr>
        <w:t>et</w:t>
      </w:r>
      <w:r>
        <w:rPr>
          <w:color w:val="231F20"/>
          <w:spacing w:val="-3"/>
        </w:rPr>
        <w:t xml:space="preserve"> </w:t>
      </w:r>
      <w:r>
        <w:rPr>
          <w:color w:val="231F20"/>
        </w:rPr>
        <w:t>al.</w:t>
      </w:r>
      <w:r>
        <w:rPr>
          <w:color w:val="231F20"/>
          <w:spacing w:val="-3"/>
        </w:rPr>
        <w:t xml:space="preserve"> </w:t>
      </w:r>
      <w:r>
        <w:rPr>
          <w:color w:val="231F20"/>
        </w:rPr>
        <w:t>N-3</w:t>
      </w:r>
      <w:r>
        <w:rPr>
          <w:color w:val="231F20"/>
          <w:spacing w:val="-3"/>
        </w:rPr>
        <w:t xml:space="preserve"> </w:t>
      </w:r>
      <w:r>
        <w:rPr>
          <w:color w:val="231F20"/>
        </w:rPr>
        <w:t>and</w:t>
      </w:r>
      <w:r>
        <w:rPr>
          <w:color w:val="231F20"/>
          <w:spacing w:val="-3"/>
        </w:rPr>
        <w:t xml:space="preserve"> </w:t>
      </w:r>
      <w:r>
        <w:rPr>
          <w:color w:val="231F20"/>
        </w:rPr>
        <w:t>N-6</w:t>
      </w:r>
      <w:r>
        <w:rPr>
          <w:color w:val="231F20"/>
          <w:spacing w:val="-3"/>
        </w:rPr>
        <w:t xml:space="preserve"> </w:t>
      </w:r>
      <w:r>
        <w:rPr>
          <w:color w:val="231F20"/>
        </w:rPr>
        <w:t>fatty acids in breast adipose tissue and relative risk of breast cancer in a case-control study in Tours, France. Int J Cancer 2002;98(1):78-83.</w:t>
      </w:r>
    </w:p>
    <w:p w14:paraId="72B65868" w14:textId="77777777" w:rsidR="00F30FC8" w:rsidRDefault="00000000">
      <w:pPr>
        <w:pStyle w:val="ListParagraph"/>
        <w:numPr>
          <w:ilvl w:val="0"/>
          <w:numId w:val="4"/>
        </w:numPr>
        <w:tabs>
          <w:tab w:val="left" w:pos="900"/>
        </w:tabs>
        <w:spacing w:before="173"/>
        <w:ind w:left="900" w:right="808" w:hanging="630"/>
      </w:pPr>
      <w:proofErr w:type="spellStart"/>
      <w:r>
        <w:rPr>
          <w:color w:val="231F20"/>
        </w:rPr>
        <w:t>Psaltopoulou</w:t>
      </w:r>
      <w:proofErr w:type="spellEnd"/>
      <w:r>
        <w:rPr>
          <w:color w:val="231F20"/>
        </w:rPr>
        <w:t xml:space="preserve"> T, Kosti RI, </w:t>
      </w:r>
      <w:proofErr w:type="spellStart"/>
      <w:r>
        <w:rPr>
          <w:color w:val="231F20"/>
        </w:rPr>
        <w:t>Haidopoulos</w:t>
      </w:r>
      <w:proofErr w:type="spellEnd"/>
      <w:r>
        <w:rPr>
          <w:color w:val="231F20"/>
        </w:rPr>
        <w:t xml:space="preserve"> D, Dimopoulos M, </w:t>
      </w:r>
      <w:proofErr w:type="spellStart"/>
      <w:r>
        <w:rPr>
          <w:color w:val="231F20"/>
        </w:rPr>
        <w:t>Panagiotakos</w:t>
      </w:r>
      <w:proofErr w:type="spellEnd"/>
      <w:r>
        <w:rPr>
          <w:color w:val="231F20"/>
        </w:rPr>
        <w:t xml:space="preserve"> DB. Olive oil intake</w:t>
      </w:r>
      <w:r>
        <w:rPr>
          <w:color w:val="231F20"/>
          <w:spacing w:val="80"/>
          <w:w w:val="150"/>
        </w:rPr>
        <w:t xml:space="preserve"> </w:t>
      </w:r>
      <w:r>
        <w:rPr>
          <w:color w:val="231F20"/>
        </w:rPr>
        <w:t xml:space="preserve">is inversely related to cancer prevalence: a systematic review and a meta-analysis of 13,800 patients and 23,340 controls in 19 observational studies. Lipids Health Dis. </w:t>
      </w:r>
      <w:proofErr w:type="gramStart"/>
      <w:r>
        <w:rPr>
          <w:color w:val="231F20"/>
        </w:rPr>
        <w:t>2011;10:127</w:t>
      </w:r>
      <w:proofErr w:type="gramEnd"/>
      <w:r>
        <w:rPr>
          <w:color w:val="231F20"/>
        </w:rPr>
        <w:t>.</w:t>
      </w:r>
    </w:p>
    <w:p w14:paraId="586A952D" w14:textId="77777777" w:rsidR="00F30FC8" w:rsidRDefault="00000000">
      <w:pPr>
        <w:pStyle w:val="ListParagraph"/>
        <w:numPr>
          <w:ilvl w:val="0"/>
          <w:numId w:val="4"/>
        </w:numPr>
        <w:tabs>
          <w:tab w:val="left" w:pos="900"/>
        </w:tabs>
        <w:ind w:left="900" w:right="439" w:hanging="630"/>
      </w:pPr>
      <w:proofErr w:type="spellStart"/>
      <w:r>
        <w:rPr>
          <w:color w:val="231F20"/>
        </w:rPr>
        <w:t>Pelucchi</w:t>
      </w:r>
      <w:proofErr w:type="spellEnd"/>
      <w:r>
        <w:rPr>
          <w:color w:val="231F20"/>
        </w:rPr>
        <w:t xml:space="preserve"> C, Bosetti C, Negri E, </w:t>
      </w:r>
      <w:proofErr w:type="spellStart"/>
      <w:r>
        <w:rPr>
          <w:color w:val="231F20"/>
        </w:rPr>
        <w:t>Lipworth</w:t>
      </w:r>
      <w:proofErr w:type="spellEnd"/>
      <w:r>
        <w:rPr>
          <w:color w:val="231F20"/>
        </w:rPr>
        <w:t xml:space="preserve"> L, La Vecchia C. Olive oil and cancer risk: an update of epidemiological findings through 2010. Curr Pharm Des. 2011;17(8):805-812.</w:t>
      </w:r>
    </w:p>
    <w:p w14:paraId="0BE9C1E2" w14:textId="77777777" w:rsidR="00F30FC8" w:rsidRDefault="00F30FC8">
      <w:pPr>
        <w:pStyle w:val="ListParagraph"/>
        <w:sectPr w:rsidR="00F30FC8">
          <w:pgSz w:w="12240" w:h="15840"/>
          <w:pgMar w:top="860" w:right="720" w:bottom="1000" w:left="720" w:header="0" w:footer="686" w:gutter="0"/>
          <w:cols w:space="720"/>
        </w:sectPr>
      </w:pPr>
    </w:p>
    <w:p w14:paraId="21BFA91C" w14:textId="77777777" w:rsidR="00F30FC8" w:rsidRDefault="00000000">
      <w:pPr>
        <w:pStyle w:val="ListParagraph"/>
        <w:numPr>
          <w:ilvl w:val="0"/>
          <w:numId w:val="4"/>
        </w:numPr>
        <w:tabs>
          <w:tab w:val="left" w:pos="900"/>
        </w:tabs>
        <w:spacing w:before="73"/>
        <w:ind w:left="900" w:right="268" w:hanging="630"/>
        <w:jc w:val="both"/>
      </w:pPr>
      <w:r>
        <w:rPr>
          <w:color w:val="231F20"/>
        </w:rPr>
        <w:lastRenderedPageBreak/>
        <w:t xml:space="preserve">Buckland G, Travier N, Agudo A, et al. Olive oil intake and breast cancer risk in the Mediterranean countries of the European Prospective Investigation into Cancer and Nutrition study. Int J Cancer. </w:t>
      </w:r>
      <w:r>
        <w:rPr>
          <w:color w:val="231F20"/>
          <w:spacing w:val="-2"/>
        </w:rPr>
        <w:t>2012;131(10):2465-2469.</w:t>
      </w:r>
    </w:p>
    <w:p w14:paraId="50C75EE1" w14:textId="77777777" w:rsidR="00F30FC8" w:rsidRDefault="00000000">
      <w:pPr>
        <w:pStyle w:val="ListParagraph"/>
        <w:numPr>
          <w:ilvl w:val="0"/>
          <w:numId w:val="4"/>
        </w:numPr>
        <w:tabs>
          <w:tab w:val="left" w:pos="900"/>
        </w:tabs>
        <w:spacing w:before="173"/>
        <w:ind w:left="900" w:right="622" w:hanging="630"/>
      </w:pPr>
      <w:proofErr w:type="spellStart"/>
      <w:r>
        <w:rPr>
          <w:color w:val="231F20"/>
        </w:rPr>
        <w:t>Escrich</w:t>
      </w:r>
      <w:proofErr w:type="spellEnd"/>
      <w:r>
        <w:rPr>
          <w:color w:val="231F20"/>
        </w:rPr>
        <w:t xml:space="preserve"> E, Solanas M, Moral R. Olive oil and other dietary lipids in breast cancer. Cancer Treat Res. </w:t>
      </w:r>
      <w:proofErr w:type="gramStart"/>
      <w:r>
        <w:rPr>
          <w:color w:val="231F20"/>
        </w:rPr>
        <w:t>2014;159:289</w:t>
      </w:r>
      <w:proofErr w:type="gramEnd"/>
      <w:r>
        <w:rPr>
          <w:color w:val="231F20"/>
        </w:rPr>
        <w:t>-309.</w:t>
      </w:r>
    </w:p>
    <w:p w14:paraId="0B8FB110" w14:textId="77777777" w:rsidR="00F30FC8" w:rsidRDefault="00000000">
      <w:pPr>
        <w:pStyle w:val="ListParagraph"/>
        <w:numPr>
          <w:ilvl w:val="0"/>
          <w:numId w:val="4"/>
        </w:numPr>
        <w:tabs>
          <w:tab w:val="left" w:pos="900"/>
        </w:tabs>
        <w:ind w:left="900" w:right="858" w:hanging="630"/>
      </w:pPr>
      <w:r>
        <w:rPr>
          <w:color w:val="231F20"/>
        </w:rPr>
        <w:t>Hassan ZK, Elamin MH, Daghestani MH, et al. Oleuropein induces anti-metastatic effects in breast cancer. Asian Pac J Cancer Prev. 2012;13(9):4555-4559.</w:t>
      </w:r>
    </w:p>
    <w:p w14:paraId="228865B1" w14:textId="77777777" w:rsidR="00F30FC8" w:rsidRDefault="00000000">
      <w:pPr>
        <w:pStyle w:val="ListParagraph"/>
        <w:numPr>
          <w:ilvl w:val="0"/>
          <w:numId w:val="4"/>
        </w:numPr>
        <w:tabs>
          <w:tab w:val="left" w:pos="900"/>
        </w:tabs>
        <w:spacing w:before="173"/>
        <w:ind w:left="900" w:right="648" w:hanging="630"/>
      </w:pPr>
      <w:r>
        <w:rPr>
          <w:color w:val="231F20"/>
        </w:rPr>
        <w:t>Hassan ZK, Elamin MH, Omer SA, et al. Oleuropein induces apoptosis via the p53 pathway in breast cancer cells. Asian Pac J Cancer Prev. 2014;14(11):6739-6742.</w:t>
      </w:r>
    </w:p>
    <w:p w14:paraId="65B1F796" w14:textId="77777777" w:rsidR="00F30FC8" w:rsidRDefault="00000000">
      <w:pPr>
        <w:pStyle w:val="ListParagraph"/>
        <w:numPr>
          <w:ilvl w:val="0"/>
          <w:numId w:val="4"/>
        </w:numPr>
        <w:tabs>
          <w:tab w:val="left" w:pos="900"/>
        </w:tabs>
        <w:ind w:left="900" w:right="716" w:hanging="630"/>
      </w:pPr>
      <w:r>
        <w:rPr>
          <w:color w:val="231F20"/>
        </w:rPr>
        <w:t>Bagga</w:t>
      </w:r>
      <w:r>
        <w:rPr>
          <w:color w:val="231F20"/>
          <w:spacing w:val="30"/>
        </w:rPr>
        <w:t xml:space="preserve"> </w:t>
      </w:r>
      <w:r>
        <w:rPr>
          <w:color w:val="231F20"/>
        </w:rPr>
        <w:t>D,</w:t>
      </w:r>
      <w:r>
        <w:rPr>
          <w:color w:val="231F20"/>
          <w:spacing w:val="30"/>
        </w:rPr>
        <w:t xml:space="preserve"> </w:t>
      </w:r>
      <w:r>
        <w:rPr>
          <w:color w:val="231F20"/>
        </w:rPr>
        <w:t>Anders</w:t>
      </w:r>
      <w:r>
        <w:rPr>
          <w:color w:val="231F20"/>
          <w:spacing w:val="30"/>
        </w:rPr>
        <w:t xml:space="preserve"> </w:t>
      </w:r>
      <w:r>
        <w:rPr>
          <w:color w:val="231F20"/>
        </w:rPr>
        <w:t>KH,</w:t>
      </w:r>
      <w:r>
        <w:rPr>
          <w:color w:val="231F20"/>
          <w:spacing w:val="30"/>
        </w:rPr>
        <w:t xml:space="preserve"> </w:t>
      </w:r>
      <w:r>
        <w:rPr>
          <w:color w:val="231F20"/>
        </w:rPr>
        <w:t>Wang</w:t>
      </w:r>
      <w:r>
        <w:rPr>
          <w:color w:val="231F20"/>
          <w:spacing w:val="30"/>
        </w:rPr>
        <w:t xml:space="preserve"> </w:t>
      </w:r>
      <w:r>
        <w:rPr>
          <w:color w:val="231F20"/>
        </w:rPr>
        <w:t>HJ,</w:t>
      </w:r>
      <w:r>
        <w:rPr>
          <w:color w:val="231F20"/>
          <w:spacing w:val="30"/>
        </w:rPr>
        <w:t xml:space="preserve"> </w:t>
      </w:r>
      <w:r>
        <w:rPr>
          <w:color w:val="231F20"/>
        </w:rPr>
        <w:t>Glaspy</w:t>
      </w:r>
      <w:r>
        <w:rPr>
          <w:color w:val="231F20"/>
          <w:spacing w:val="30"/>
        </w:rPr>
        <w:t xml:space="preserve"> </w:t>
      </w:r>
      <w:r>
        <w:rPr>
          <w:color w:val="231F20"/>
        </w:rPr>
        <w:t>JA.</w:t>
      </w:r>
      <w:r>
        <w:rPr>
          <w:color w:val="231F20"/>
          <w:spacing w:val="30"/>
        </w:rPr>
        <w:t xml:space="preserve"> </w:t>
      </w:r>
      <w:r>
        <w:rPr>
          <w:color w:val="231F20"/>
        </w:rPr>
        <w:t>Long-chain</w:t>
      </w:r>
      <w:r>
        <w:rPr>
          <w:color w:val="231F20"/>
          <w:spacing w:val="30"/>
        </w:rPr>
        <w:t xml:space="preserve"> </w:t>
      </w:r>
      <w:r>
        <w:rPr>
          <w:color w:val="231F20"/>
        </w:rPr>
        <w:t>n-3-to-n-6</w:t>
      </w:r>
      <w:r>
        <w:rPr>
          <w:color w:val="231F20"/>
          <w:spacing w:val="30"/>
        </w:rPr>
        <w:t xml:space="preserve"> </w:t>
      </w:r>
      <w:r>
        <w:rPr>
          <w:color w:val="231F20"/>
        </w:rPr>
        <w:t>polyunsaturated</w:t>
      </w:r>
      <w:r>
        <w:rPr>
          <w:color w:val="231F20"/>
          <w:spacing w:val="30"/>
        </w:rPr>
        <w:t xml:space="preserve"> </w:t>
      </w:r>
      <w:r>
        <w:rPr>
          <w:color w:val="231F20"/>
        </w:rPr>
        <w:t xml:space="preserve">fatty acid ratios in breast adipose tissue from women with and without breast cancer. </w:t>
      </w:r>
      <w:proofErr w:type="spellStart"/>
      <w:r>
        <w:rPr>
          <w:color w:val="231F20"/>
        </w:rPr>
        <w:t>Nutr</w:t>
      </w:r>
      <w:proofErr w:type="spellEnd"/>
      <w:r>
        <w:rPr>
          <w:color w:val="231F20"/>
        </w:rPr>
        <w:t xml:space="preserve"> Cancer </w:t>
      </w:r>
      <w:r>
        <w:rPr>
          <w:color w:val="231F20"/>
          <w:spacing w:val="-2"/>
        </w:rPr>
        <w:t>2002;42(2):180-185.</w:t>
      </w:r>
    </w:p>
    <w:p w14:paraId="77742FD9" w14:textId="77777777" w:rsidR="00F30FC8" w:rsidRDefault="00000000">
      <w:pPr>
        <w:pStyle w:val="ListParagraph"/>
        <w:numPr>
          <w:ilvl w:val="0"/>
          <w:numId w:val="4"/>
        </w:numPr>
        <w:tabs>
          <w:tab w:val="left" w:pos="899"/>
        </w:tabs>
        <w:ind w:left="899" w:hanging="629"/>
      </w:pPr>
      <w:r>
        <w:rPr>
          <w:color w:val="231F20"/>
        </w:rPr>
        <w:t>Hardman</w:t>
      </w:r>
      <w:r>
        <w:rPr>
          <w:color w:val="231F20"/>
          <w:spacing w:val="-1"/>
        </w:rPr>
        <w:t xml:space="preserve"> </w:t>
      </w:r>
      <w:r>
        <w:rPr>
          <w:color w:val="231F20"/>
        </w:rPr>
        <w:t>WE.</w:t>
      </w:r>
      <w:r>
        <w:rPr>
          <w:color w:val="231F20"/>
          <w:spacing w:val="-1"/>
        </w:rPr>
        <w:t xml:space="preserve"> </w:t>
      </w:r>
      <w:r>
        <w:rPr>
          <w:color w:val="231F20"/>
        </w:rPr>
        <w:t>(n-3) fatty</w:t>
      </w:r>
      <w:r>
        <w:rPr>
          <w:color w:val="231F20"/>
          <w:spacing w:val="-1"/>
        </w:rPr>
        <w:t xml:space="preserve"> </w:t>
      </w:r>
      <w:r>
        <w:rPr>
          <w:color w:val="231F20"/>
        </w:rPr>
        <w:t>acids and</w:t>
      </w:r>
      <w:r>
        <w:rPr>
          <w:color w:val="231F20"/>
          <w:spacing w:val="-1"/>
        </w:rPr>
        <w:t xml:space="preserve"> </w:t>
      </w:r>
      <w:r>
        <w:rPr>
          <w:color w:val="231F20"/>
        </w:rPr>
        <w:t>cancer</w:t>
      </w:r>
      <w:r>
        <w:rPr>
          <w:color w:val="231F20"/>
          <w:spacing w:val="-1"/>
        </w:rPr>
        <w:t xml:space="preserve"> </w:t>
      </w:r>
      <w:r>
        <w:rPr>
          <w:color w:val="231F20"/>
        </w:rPr>
        <w:t>therapy. J</w:t>
      </w:r>
      <w:r>
        <w:rPr>
          <w:color w:val="231F20"/>
          <w:spacing w:val="-1"/>
        </w:rPr>
        <w:t xml:space="preserve"> </w:t>
      </w:r>
      <w:proofErr w:type="spellStart"/>
      <w:r>
        <w:rPr>
          <w:color w:val="231F20"/>
        </w:rPr>
        <w:t>Nutr</w:t>
      </w:r>
      <w:proofErr w:type="spellEnd"/>
      <w:r>
        <w:rPr>
          <w:color w:val="231F20"/>
        </w:rPr>
        <w:t>. 2004;134(12</w:t>
      </w:r>
      <w:r>
        <w:rPr>
          <w:color w:val="231F20"/>
          <w:spacing w:val="-1"/>
        </w:rPr>
        <w:t xml:space="preserve"> </w:t>
      </w:r>
      <w:r>
        <w:rPr>
          <w:color w:val="231F20"/>
        </w:rPr>
        <w:t>Suppl):3427S-</w:t>
      </w:r>
      <w:r>
        <w:rPr>
          <w:color w:val="231F20"/>
          <w:spacing w:val="-2"/>
        </w:rPr>
        <w:t>3430S.</w:t>
      </w:r>
    </w:p>
    <w:p w14:paraId="3F5C896C" w14:textId="77777777" w:rsidR="00F30FC8" w:rsidRDefault="00000000">
      <w:pPr>
        <w:pStyle w:val="ListParagraph"/>
        <w:numPr>
          <w:ilvl w:val="0"/>
          <w:numId w:val="4"/>
        </w:numPr>
        <w:tabs>
          <w:tab w:val="left" w:pos="900"/>
        </w:tabs>
        <w:spacing w:before="173"/>
        <w:ind w:left="900" w:right="272" w:hanging="630"/>
      </w:pPr>
      <w:proofErr w:type="spellStart"/>
      <w:r>
        <w:rPr>
          <w:color w:val="231F20"/>
        </w:rPr>
        <w:t>Kuriki</w:t>
      </w:r>
      <w:proofErr w:type="spellEnd"/>
      <w:r>
        <w:rPr>
          <w:color w:val="231F20"/>
        </w:rPr>
        <w:t xml:space="preserve"> K, Hirose K, Wakai K, Matsuo K, Ito H, Suzuki T, Hiraki A, Saito T, Iwata H, </w:t>
      </w:r>
      <w:proofErr w:type="spellStart"/>
      <w:r>
        <w:rPr>
          <w:color w:val="231F20"/>
        </w:rPr>
        <w:t>Tatematsu</w:t>
      </w:r>
      <w:proofErr w:type="spellEnd"/>
      <w:r>
        <w:rPr>
          <w:color w:val="231F20"/>
        </w:rPr>
        <w:t xml:space="preserve"> M, Tajima K. Breast cancer risk and erythrocyte compositions of n-3 highly unsaturated fatty acids in Japanese. Int J Cancer. 2007;121(2):377-385.</w:t>
      </w:r>
    </w:p>
    <w:p w14:paraId="5C10DC29" w14:textId="77777777" w:rsidR="00F30FC8" w:rsidRDefault="00000000">
      <w:pPr>
        <w:pStyle w:val="ListParagraph"/>
        <w:numPr>
          <w:ilvl w:val="0"/>
          <w:numId w:val="4"/>
        </w:numPr>
        <w:tabs>
          <w:tab w:val="left" w:pos="900"/>
        </w:tabs>
        <w:ind w:left="900" w:right="905" w:hanging="630"/>
      </w:pPr>
      <w:r>
        <w:rPr>
          <w:color w:val="231F20"/>
        </w:rPr>
        <w:t xml:space="preserve">Shannon J, King IB, </w:t>
      </w:r>
      <w:proofErr w:type="spellStart"/>
      <w:r>
        <w:rPr>
          <w:color w:val="231F20"/>
        </w:rPr>
        <w:t>Moshofsky</w:t>
      </w:r>
      <w:proofErr w:type="spellEnd"/>
      <w:r>
        <w:rPr>
          <w:color w:val="231F20"/>
        </w:rPr>
        <w:t xml:space="preserve"> R, Lampe JW, Gao DL, Ray RM, Thomas DB. Erythrocyte fatty acids and breast cancer risk: a case-control study in Shanghai, China. Am J Clin </w:t>
      </w:r>
      <w:proofErr w:type="spellStart"/>
      <w:r>
        <w:rPr>
          <w:color w:val="231F20"/>
        </w:rPr>
        <w:t>Nutr</w:t>
      </w:r>
      <w:proofErr w:type="spellEnd"/>
      <w:r>
        <w:rPr>
          <w:color w:val="231F20"/>
        </w:rPr>
        <w:t xml:space="preserve">. </w:t>
      </w:r>
      <w:r>
        <w:rPr>
          <w:color w:val="231F20"/>
          <w:spacing w:val="-2"/>
        </w:rPr>
        <w:t>2007;85(4):1090-1097.</w:t>
      </w:r>
    </w:p>
    <w:p w14:paraId="0DDAE844" w14:textId="77777777" w:rsidR="00F30FC8" w:rsidRDefault="00000000">
      <w:pPr>
        <w:pStyle w:val="ListParagraph"/>
        <w:numPr>
          <w:ilvl w:val="0"/>
          <w:numId w:val="4"/>
        </w:numPr>
        <w:tabs>
          <w:tab w:val="left" w:pos="900"/>
        </w:tabs>
        <w:spacing w:before="173"/>
        <w:ind w:left="900" w:right="1031" w:hanging="630"/>
      </w:pPr>
      <w:r>
        <w:rPr>
          <w:color w:val="231F20"/>
        </w:rPr>
        <w:t>Chung H, Lee YS, Mayoral R, et al. Omega-3 fatty acids reduce obesity-induced tumor progression independent of GPR120 in a mouse model of postmenopausal breast cancer. Oncogene. 2014; Sep 15.</w:t>
      </w:r>
    </w:p>
    <w:p w14:paraId="220D243D" w14:textId="77777777" w:rsidR="00F30FC8" w:rsidRDefault="00000000">
      <w:pPr>
        <w:pStyle w:val="ListParagraph"/>
        <w:numPr>
          <w:ilvl w:val="0"/>
          <w:numId w:val="4"/>
        </w:numPr>
        <w:tabs>
          <w:tab w:val="left" w:pos="900"/>
        </w:tabs>
        <w:ind w:left="900" w:right="542" w:hanging="630"/>
      </w:pPr>
      <w:proofErr w:type="spellStart"/>
      <w:r>
        <w:rPr>
          <w:color w:val="231F20"/>
        </w:rPr>
        <w:t>Sczaniecka</w:t>
      </w:r>
      <w:proofErr w:type="spellEnd"/>
      <w:r>
        <w:rPr>
          <w:color w:val="231F20"/>
        </w:rPr>
        <w:t xml:space="preserve"> AK, Brasky TM, Lampe JW, Patterson RE, White E. Dietary intake of specific fatty acids and breast cancer risk among postmenopausal women in the VITAL cohort. </w:t>
      </w:r>
      <w:proofErr w:type="spellStart"/>
      <w:r>
        <w:rPr>
          <w:color w:val="231F20"/>
        </w:rPr>
        <w:t>Nutr</w:t>
      </w:r>
      <w:proofErr w:type="spellEnd"/>
      <w:r>
        <w:rPr>
          <w:color w:val="231F20"/>
        </w:rPr>
        <w:t xml:space="preserve"> Cancer. </w:t>
      </w:r>
      <w:r>
        <w:rPr>
          <w:color w:val="231F20"/>
          <w:spacing w:val="-2"/>
        </w:rPr>
        <w:t>2012;64(8):1131-1142.</w:t>
      </w:r>
    </w:p>
    <w:p w14:paraId="6D340017" w14:textId="77777777" w:rsidR="00F30FC8" w:rsidRDefault="00000000">
      <w:pPr>
        <w:pStyle w:val="ListParagraph"/>
        <w:numPr>
          <w:ilvl w:val="0"/>
          <w:numId w:val="4"/>
        </w:numPr>
        <w:tabs>
          <w:tab w:val="left" w:pos="900"/>
        </w:tabs>
        <w:ind w:left="900" w:right="404" w:hanging="630"/>
      </w:pPr>
      <w:r>
        <w:rPr>
          <w:color w:val="231F20"/>
        </w:rPr>
        <w:t xml:space="preserve">Larsson SC, Kumlin M, Ingelman-Sundberg M, Wolk A. Dietary long-chain n-3 fatty acids for the prevention of cancer: a review of potential mechanisms. Am J Clin </w:t>
      </w:r>
      <w:proofErr w:type="spellStart"/>
      <w:r>
        <w:rPr>
          <w:color w:val="231F20"/>
        </w:rPr>
        <w:t>Nutr</w:t>
      </w:r>
      <w:proofErr w:type="spellEnd"/>
      <w:r>
        <w:rPr>
          <w:color w:val="231F20"/>
        </w:rPr>
        <w:t>. 2004;79(6):935-945.</w:t>
      </w:r>
    </w:p>
    <w:p w14:paraId="7EF45A94" w14:textId="77777777" w:rsidR="00F30FC8" w:rsidRDefault="00000000">
      <w:pPr>
        <w:pStyle w:val="ListParagraph"/>
        <w:numPr>
          <w:ilvl w:val="0"/>
          <w:numId w:val="4"/>
        </w:numPr>
        <w:tabs>
          <w:tab w:val="left" w:pos="900"/>
        </w:tabs>
        <w:spacing w:before="173"/>
        <w:ind w:left="900" w:right="486" w:hanging="630"/>
      </w:pPr>
      <w:proofErr w:type="spellStart"/>
      <w:r>
        <w:rPr>
          <w:color w:val="231F20"/>
        </w:rPr>
        <w:t>Corsetto</w:t>
      </w:r>
      <w:proofErr w:type="spellEnd"/>
      <w:r>
        <w:rPr>
          <w:color w:val="231F20"/>
        </w:rPr>
        <w:t xml:space="preserve"> PA, Cremona A, </w:t>
      </w:r>
      <w:proofErr w:type="spellStart"/>
      <w:r>
        <w:rPr>
          <w:color w:val="231F20"/>
        </w:rPr>
        <w:t>Montorfano</w:t>
      </w:r>
      <w:proofErr w:type="spellEnd"/>
      <w:r>
        <w:rPr>
          <w:color w:val="231F20"/>
        </w:rPr>
        <w:t xml:space="preserve"> G, et al. Chemical-physical changes in cell membrane microdomains of breast cancer cells after omega-3 PUFA incorporation. Cell </w:t>
      </w:r>
      <w:proofErr w:type="spellStart"/>
      <w:r>
        <w:rPr>
          <w:color w:val="231F20"/>
        </w:rPr>
        <w:t>Biochem</w:t>
      </w:r>
      <w:proofErr w:type="spellEnd"/>
      <w:r>
        <w:rPr>
          <w:color w:val="231F20"/>
        </w:rPr>
        <w:t xml:space="preserve"> </w:t>
      </w:r>
      <w:proofErr w:type="spellStart"/>
      <w:r>
        <w:rPr>
          <w:color w:val="231F20"/>
        </w:rPr>
        <w:t>Biophys</w:t>
      </w:r>
      <w:proofErr w:type="spellEnd"/>
      <w:r>
        <w:rPr>
          <w:color w:val="231F20"/>
        </w:rPr>
        <w:t xml:space="preserve">. </w:t>
      </w:r>
      <w:r>
        <w:rPr>
          <w:color w:val="231F20"/>
          <w:spacing w:val="-2"/>
        </w:rPr>
        <w:t>2012;64(1):45-59.</w:t>
      </w:r>
    </w:p>
    <w:p w14:paraId="7F43D314" w14:textId="77777777" w:rsidR="00F30FC8" w:rsidRDefault="00000000">
      <w:pPr>
        <w:pStyle w:val="ListParagraph"/>
        <w:numPr>
          <w:ilvl w:val="0"/>
          <w:numId w:val="4"/>
        </w:numPr>
        <w:tabs>
          <w:tab w:val="left" w:pos="900"/>
        </w:tabs>
        <w:ind w:left="900" w:right="1125" w:hanging="630"/>
      </w:pPr>
      <w:r>
        <w:rPr>
          <w:color w:val="231F20"/>
        </w:rPr>
        <w:t xml:space="preserve">Cao W, Ma Z, </w:t>
      </w:r>
      <w:proofErr w:type="spellStart"/>
      <w:r>
        <w:rPr>
          <w:color w:val="231F20"/>
        </w:rPr>
        <w:t>Rasenick</w:t>
      </w:r>
      <w:proofErr w:type="spellEnd"/>
      <w:r>
        <w:rPr>
          <w:color w:val="231F20"/>
        </w:rPr>
        <w:t xml:space="preserve"> MM, Yeh S, Yu J. N-3 poly-unsaturated fatty acids shift estrogen signaling to inhibit human breast cancer cell growth. </w:t>
      </w:r>
      <w:proofErr w:type="spellStart"/>
      <w:r>
        <w:rPr>
          <w:color w:val="231F20"/>
        </w:rPr>
        <w:t>PLoS</w:t>
      </w:r>
      <w:proofErr w:type="spellEnd"/>
      <w:r>
        <w:rPr>
          <w:color w:val="231F20"/>
        </w:rPr>
        <w:t xml:space="preserve"> One. 2012;7(12</w:t>
      </w:r>
      <w:proofErr w:type="gramStart"/>
      <w:r>
        <w:rPr>
          <w:color w:val="231F20"/>
        </w:rPr>
        <w:t>):e</w:t>
      </w:r>
      <w:proofErr w:type="gramEnd"/>
      <w:r>
        <w:rPr>
          <w:color w:val="231F20"/>
        </w:rPr>
        <w:t>52838.</w:t>
      </w:r>
    </w:p>
    <w:p w14:paraId="68059515" w14:textId="77777777" w:rsidR="00F30FC8" w:rsidRDefault="00000000">
      <w:pPr>
        <w:pStyle w:val="ListParagraph"/>
        <w:numPr>
          <w:ilvl w:val="0"/>
          <w:numId w:val="4"/>
        </w:numPr>
        <w:tabs>
          <w:tab w:val="left" w:pos="900"/>
        </w:tabs>
        <w:spacing w:before="173"/>
        <w:ind w:left="900" w:right="1213" w:hanging="630"/>
      </w:pPr>
      <w:r>
        <w:rPr>
          <w:color w:val="231F20"/>
        </w:rPr>
        <w:t xml:space="preserve">Rovito D, Giordano C, Vizza D, et al. Omega-3 PUFA </w:t>
      </w:r>
      <w:proofErr w:type="spellStart"/>
      <w:r>
        <w:rPr>
          <w:color w:val="231F20"/>
        </w:rPr>
        <w:t>ethanolamides</w:t>
      </w:r>
      <w:proofErr w:type="spellEnd"/>
      <w:r>
        <w:rPr>
          <w:color w:val="231F20"/>
        </w:rPr>
        <w:t xml:space="preserve"> DHEA and EPEA induce autophagy through PPAR activation in MCF-7 breast cancer cells. J Cell Physiol. </w:t>
      </w:r>
      <w:r>
        <w:rPr>
          <w:color w:val="231F20"/>
          <w:spacing w:val="-2"/>
        </w:rPr>
        <w:t>2013;228(6):1314-1322.</w:t>
      </w:r>
    </w:p>
    <w:p w14:paraId="39353958" w14:textId="77777777" w:rsidR="00F30FC8" w:rsidRDefault="00000000">
      <w:pPr>
        <w:pStyle w:val="ListParagraph"/>
        <w:numPr>
          <w:ilvl w:val="0"/>
          <w:numId w:val="4"/>
        </w:numPr>
        <w:tabs>
          <w:tab w:val="left" w:pos="900"/>
        </w:tabs>
        <w:ind w:left="900" w:right="919" w:hanging="630"/>
      </w:pPr>
      <w:r>
        <w:rPr>
          <w:color w:val="231F20"/>
        </w:rPr>
        <w:t>Murff HJ, Shu X-O, Li H, et al. Dietary polyunsaturated fatty acids and breast cancer risk in Chinese women: a prospective cohort study. Int J Cancer. 2011;128(6):1434-1441.</w:t>
      </w:r>
    </w:p>
    <w:p w14:paraId="49E5C254" w14:textId="77777777" w:rsidR="00F30FC8" w:rsidRDefault="00000000">
      <w:pPr>
        <w:pStyle w:val="ListParagraph"/>
        <w:numPr>
          <w:ilvl w:val="0"/>
          <w:numId w:val="4"/>
        </w:numPr>
        <w:tabs>
          <w:tab w:val="left" w:pos="900"/>
        </w:tabs>
        <w:spacing w:before="173"/>
        <w:ind w:left="900" w:right="497" w:hanging="630"/>
      </w:pPr>
      <w:r>
        <w:rPr>
          <w:color w:val="231F20"/>
        </w:rPr>
        <w:t xml:space="preserve">Kim J, Lim S-Y, Shin A, et al. Fatty fish and fish omega-3 fatty acid intakes decrease the breast cancer risk: a case-control study. BMC Cancer. </w:t>
      </w:r>
      <w:proofErr w:type="gramStart"/>
      <w:r>
        <w:rPr>
          <w:color w:val="231F20"/>
        </w:rPr>
        <w:t>2009;9:216</w:t>
      </w:r>
      <w:proofErr w:type="gramEnd"/>
      <w:r>
        <w:rPr>
          <w:color w:val="231F20"/>
        </w:rPr>
        <w:t>.</w:t>
      </w:r>
    </w:p>
    <w:p w14:paraId="0E5CF6CC" w14:textId="77777777" w:rsidR="00F30FC8" w:rsidRDefault="00F30FC8">
      <w:pPr>
        <w:pStyle w:val="ListParagraph"/>
        <w:sectPr w:rsidR="00F30FC8">
          <w:pgSz w:w="12240" w:h="15840"/>
          <w:pgMar w:top="860" w:right="720" w:bottom="1000" w:left="720" w:header="0" w:footer="686" w:gutter="0"/>
          <w:cols w:space="720"/>
        </w:sectPr>
      </w:pPr>
    </w:p>
    <w:p w14:paraId="1F74A144" w14:textId="77777777" w:rsidR="00F30FC8" w:rsidRDefault="00000000">
      <w:pPr>
        <w:pStyle w:val="ListParagraph"/>
        <w:numPr>
          <w:ilvl w:val="0"/>
          <w:numId w:val="4"/>
        </w:numPr>
        <w:tabs>
          <w:tab w:val="left" w:pos="900"/>
        </w:tabs>
        <w:spacing w:before="73"/>
        <w:ind w:left="900" w:right="749" w:hanging="630"/>
      </w:pPr>
      <w:proofErr w:type="spellStart"/>
      <w:r>
        <w:rPr>
          <w:color w:val="231F20"/>
        </w:rPr>
        <w:lastRenderedPageBreak/>
        <w:t>Chajès</w:t>
      </w:r>
      <w:proofErr w:type="spellEnd"/>
      <w:r>
        <w:rPr>
          <w:color w:val="231F20"/>
        </w:rPr>
        <w:t xml:space="preserve"> V, Torres-Mejía G, </w:t>
      </w:r>
      <w:proofErr w:type="spellStart"/>
      <w:r>
        <w:rPr>
          <w:color w:val="231F20"/>
        </w:rPr>
        <w:t>Biessy</w:t>
      </w:r>
      <w:proofErr w:type="spellEnd"/>
      <w:r>
        <w:rPr>
          <w:color w:val="231F20"/>
        </w:rPr>
        <w:t xml:space="preserve"> C, et al. W-3 and W-6 Polyunsaturated fatty acid intakes and the risk of breast cancer in Mexican women: impact of obesity status. Cancer Epidemiol Biomarkers Prev. 2012;21(2):319-326.</w:t>
      </w:r>
    </w:p>
    <w:p w14:paraId="585B672C" w14:textId="77777777" w:rsidR="00F30FC8" w:rsidRDefault="00000000">
      <w:pPr>
        <w:pStyle w:val="ListParagraph"/>
        <w:numPr>
          <w:ilvl w:val="0"/>
          <w:numId w:val="4"/>
        </w:numPr>
        <w:tabs>
          <w:tab w:val="left" w:pos="900"/>
        </w:tabs>
        <w:spacing w:before="173"/>
        <w:ind w:left="900" w:right="1072" w:hanging="630"/>
      </w:pPr>
      <w:r>
        <w:rPr>
          <w:color w:val="231F20"/>
        </w:rPr>
        <w:t xml:space="preserve">De Bree E, </w:t>
      </w:r>
      <w:proofErr w:type="spellStart"/>
      <w:r>
        <w:rPr>
          <w:color w:val="231F20"/>
        </w:rPr>
        <w:t>Mamalakis</w:t>
      </w:r>
      <w:proofErr w:type="spellEnd"/>
      <w:r>
        <w:rPr>
          <w:color w:val="231F20"/>
        </w:rPr>
        <w:t xml:space="preserve"> G, Sanidas E, et al. Adipose tissue fatty acid composition in Greek patients with breast cancer versus those with benign breast tumors. Anticancer Res. </w:t>
      </w:r>
      <w:r>
        <w:rPr>
          <w:color w:val="231F20"/>
          <w:spacing w:val="-2"/>
        </w:rPr>
        <w:t>2013;33(4):1667-1672.</w:t>
      </w:r>
    </w:p>
    <w:p w14:paraId="4591E909" w14:textId="77777777" w:rsidR="00F30FC8" w:rsidRDefault="00000000">
      <w:pPr>
        <w:pStyle w:val="ListParagraph"/>
        <w:numPr>
          <w:ilvl w:val="0"/>
          <w:numId w:val="4"/>
        </w:numPr>
        <w:tabs>
          <w:tab w:val="left" w:pos="900"/>
        </w:tabs>
        <w:ind w:left="900" w:right="423" w:hanging="630"/>
      </w:pPr>
      <w:r>
        <w:rPr>
          <w:color w:val="231F20"/>
        </w:rPr>
        <w:t>Gao</w:t>
      </w:r>
      <w:r>
        <w:rPr>
          <w:color w:val="231F20"/>
          <w:spacing w:val="-1"/>
        </w:rPr>
        <w:t xml:space="preserve"> </w:t>
      </w:r>
      <w:r>
        <w:rPr>
          <w:color w:val="231F20"/>
        </w:rPr>
        <w:t>C-M,</w:t>
      </w:r>
      <w:r>
        <w:rPr>
          <w:color w:val="231F20"/>
          <w:spacing w:val="-1"/>
        </w:rPr>
        <w:t xml:space="preserve"> </w:t>
      </w:r>
      <w:r>
        <w:rPr>
          <w:color w:val="231F20"/>
        </w:rPr>
        <w:t>Ding</w:t>
      </w:r>
      <w:r>
        <w:rPr>
          <w:color w:val="231F20"/>
          <w:spacing w:val="-1"/>
        </w:rPr>
        <w:t xml:space="preserve"> </w:t>
      </w:r>
      <w:r>
        <w:rPr>
          <w:color w:val="231F20"/>
        </w:rPr>
        <w:t>J-H,</w:t>
      </w:r>
      <w:r>
        <w:rPr>
          <w:color w:val="231F20"/>
          <w:spacing w:val="-1"/>
        </w:rPr>
        <w:t xml:space="preserve"> </w:t>
      </w:r>
      <w:r>
        <w:rPr>
          <w:color w:val="231F20"/>
        </w:rPr>
        <w:t>Li</w:t>
      </w:r>
      <w:r>
        <w:rPr>
          <w:color w:val="231F20"/>
          <w:spacing w:val="-1"/>
        </w:rPr>
        <w:t xml:space="preserve"> </w:t>
      </w:r>
      <w:r>
        <w:rPr>
          <w:color w:val="231F20"/>
        </w:rPr>
        <w:t>S-P,</w:t>
      </w:r>
      <w:r>
        <w:rPr>
          <w:color w:val="231F20"/>
          <w:spacing w:val="-1"/>
        </w:rPr>
        <w:t xml:space="preserve"> </w:t>
      </w:r>
      <w:r>
        <w:rPr>
          <w:color w:val="231F20"/>
        </w:rPr>
        <w:t>Liu</w:t>
      </w:r>
      <w:r>
        <w:rPr>
          <w:color w:val="231F20"/>
          <w:spacing w:val="-1"/>
        </w:rPr>
        <w:t xml:space="preserve"> </w:t>
      </w:r>
      <w:r>
        <w:rPr>
          <w:color w:val="231F20"/>
        </w:rPr>
        <w:t>Y-T,</w:t>
      </w:r>
      <w:r>
        <w:rPr>
          <w:color w:val="231F20"/>
          <w:spacing w:val="-1"/>
        </w:rPr>
        <w:t xml:space="preserve"> </w:t>
      </w:r>
      <w:r>
        <w:rPr>
          <w:color w:val="231F20"/>
        </w:rPr>
        <w:t>Tang</w:t>
      </w:r>
      <w:r>
        <w:rPr>
          <w:color w:val="231F20"/>
          <w:spacing w:val="-1"/>
        </w:rPr>
        <w:t xml:space="preserve"> </w:t>
      </w:r>
      <w:r>
        <w:rPr>
          <w:color w:val="231F20"/>
        </w:rPr>
        <w:t>J-H,</w:t>
      </w:r>
      <w:r>
        <w:rPr>
          <w:color w:val="231F20"/>
          <w:spacing w:val="-1"/>
        </w:rPr>
        <w:t xml:space="preserve"> </w:t>
      </w:r>
      <w:r>
        <w:rPr>
          <w:color w:val="231F20"/>
        </w:rPr>
        <w:t>Tajima</w:t>
      </w:r>
      <w:r>
        <w:rPr>
          <w:color w:val="231F20"/>
          <w:spacing w:val="-1"/>
        </w:rPr>
        <w:t xml:space="preserve"> </w:t>
      </w:r>
      <w:r>
        <w:rPr>
          <w:color w:val="231F20"/>
        </w:rPr>
        <w:t>K.</w:t>
      </w:r>
      <w:r>
        <w:rPr>
          <w:color w:val="231F20"/>
          <w:spacing w:val="-1"/>
        </w:rPr>
        <w:t xml:space="preserve"> </w:t>
      </w:r>
      <w:r>
        <w:rPr>
          <w:color w:val="231F20"/>
        </w:rPr>
        <w:t>Intake</w:t>
      </w:r>
      <w:r>
        <w:rPr>
          <w:color w:val="231F20"/>
          <w:spacing w:val="-1"/>
        </w:rPr>
        <w:t xml:space="preserve"> </w:t>
      </w:r>
      <w:r>
        <w:rPr>
          <w:color w:val="231F20"/>
        </w:rPr>
        <w:t>of</w:t>
      </w:r>
      <w:r>
        <w:rPr>
          <w:color w:val="231F20"/>
          <w:spacing w:val="-1"/>
        </w:rPr>
        <w:t xml:space="preserve"> </w:t>
      </w:r>
      <w:r>
        <w:rPr>
          <w:color w:val="231F20"/>
        </w:rPr>
        <w:t>freshwater</w:t>
      </w:r>
      <w:r>
        <w:rPr>
          <w:color w:val="231F20"/>
          <w:spacing w:val="-1"/>
        </w:rPr>
        <w:t xml:space="preserve"> </w:t>
      </w:r>
      <w:r>
        <w:rPr>
          <w:color w:val="231F20"/>
        </w:rPr>
        <w:t>fish</w:t>
      </w:r>
      <w:r>
        <w:rPr>
          <w:color w:val="231F20"/>
          <w:spacing w:val="-1"/>
        </w:rPr>
        <w:t xml:space="preserve"> </w:t>
      </w:r>
      <w:r>
        <w:rPr>
          <w:color w:val="231F20"/>
        </w:rPr>
        <w:t>and</w:t>
      </w:r>
      <w:r>
        <w:rPr>
          <w:color w:val="231F20"/>
          <w:spacing w:val="-1"/>
        </w:rPr>
        <w:t xml:space="preserve"> </w:t>
      </w:r>
      <w:r>
        <w:rPr>
          <w:color w:val="231F20"/>
        </w:rPr>
        <w:t>associated Fatty acids and risk of breast cancer. Asian Pac J Cancer Prev. 2014;15(18):7879-7884.</w:t>
      </w:r>
    </w:p>
    <w:p w14:paraId="09A5E73F" w14:textId="77777777" w:rsidR="00F30FC8" w:rsidRDefault="00000000">
      <w:pPr>
        <w:pStyle w:val="ListParagraph"/>
        <w:numPr>
          <w:ilvl w:val="0"/>
          <w:numId w:val="4"/>
        </w:numPr>
        <w:tabs>
          <w:tab w:val="left" w:pos="900"/>
        </w:tabs>
        <w:ind w:left="900" w:right="352" w:hanging="630"/>
      </w:pPr>
      <w:r>
        <w:rPr>
          <w:color w:val="231F20"/>
        </w:rPr>
        <w:t xml:space="preserve">Menendez JA, Lupu R, Colomer R. Exogenous supplementation with omega-3 polyunsaturated fatty acid docosahexaenoic acid (DHA; 22:6n-3) synergistically enhances taxane cytotoxicity and downregulates Her-2/neu (c-erbB-2) oncogene expression in human breast cancer cells. </w:t>
      </w:r>
      <w:proofErr w:type="spellStart"/>
      <w:r>
        <w:rPr>
          <w:color w:val="231F20"/>
        </w:rPr>
        <w:t>Eur</w:t>
      </w:r>
      <w:proofErr w:type="spellEnd"/>
      <w:r>
        <w:rPr>
          <w:color w:val="231F20"/>
        </w:rPr>
        <w:t xml:space="preserve"> J Cancer Prev. 2005;14(3):263-270.</w:t>
      </w:r>
    </w:p>
    <w:p w14:paraId="3CA521B8" w14:textId="77777777" w:rsidR="00F30FC8" w:rsidRDefault="00000000">
      <w:pPr>
        <w:pStyle w:val="ListParagraph"/>
        <w:numPr>
          <w:ilvl w:val="0"/>
          <w:numId w:val="4"/>
        </w:numPr>
        <w:tabs>
          <w:tab w:val="left" w:pos="900"/>
        </w:tabs>
        <w:spacing w:before="173"/>
        <w:ind w:left="900" w:right="513" w:hanging="630"/>
        <w:jc w:val="both"/>
      </w:pPr>
      <w:r>
        <w:rPr>
          <w:color w:val="231F20"/>
        </w:rPr>
        <w:t>Zheng J-S, Hu X-J, Zhao Y-M, Yang J, Li D. Intake of fish and marine n-3 polyunsaturated fatty acids and risk of breast cancer: meta-analysis of data from 21 independent prospective cohort studies. BMJ. 2013;</w:t>
      </w:r>
      <w:proofErr w:type="gramStart"/>
      <w:r>
        <w:rPr>
          <w:color w:val="231F20"/>
        </w:rPr>
        <w:t>346:f</w:t>
      </w:r>
      <w:proofErr w:type="gramEnd"/>
      <w:r>
        <w:rPr>
          <w:color w:val="231F20"/>
        </w:rPr>
        <w:t>3706.</w:t>
      </w:r>
    </w:p>
    <w:p w14:paraId="260B74C6" w14:textId="77777777" w:rsidR="00F30FC8" w:rsidRDefault="00000000">
      <w:pPr>
        <w:pStyle w:val="ListParagraph"/>
        <w:numPr>
          <w:ilvl w:val="0"/>
          <w:numId w:val="4"/>
        </w:numPr>
        <w:tabs>
          <w:tab w:val="left" w:pos="900"/>
        </w:tabs>
        <w:ind w:left="900" w:right="318" w:hanging="630"/>
      </w:pPr>
      <w:r>
        <w:rPr>
          <w:color w:val="231F20"/>
        </w:rPr>
        <w:t>Rose DP, Connolly JM. Effects of fatty acids and eicosanoid synthesis inhibitors on the growth of two human prostate cancer cell lines. Prostate 1991;18(3):243-254.</w:t>
      </w:r>
    </w:p>
    <w:p w14:paraId="208B9D1C" w14:textId="77777777" w:rsidR="00F30FC8" w:rsidRDefault="00000000">
      <w:pPr>
        <w:pStyle w:val="ListParagraph"/>
        <w:numPr>
          <w:ilvl w:val="0"/>
          <w:numId w:val="4"/>
        </w:numPr>
        <w:tabs>
          <w:tab w:val="left" w:pos="900"/>
        </w:tabs>
        <w:ind w:left="900" w:right="370" w:hanging="630"/>
      </w:pPr>
      <w:r>
        <w:rPr>
          <w:color w:val="231F20"/>
        </w:rPr>
        <w:t xml:space="preserve">Favero A, Parpinel M, Franceschi S. Diet and risk of breast cancer: major findings from an Italian case-control study. Biomed </w:t>
      </w:r>
      <w:proofErr w:type="spellStart"/>
      <w:r>
        <w:rPr>
          <w:color w:val="231F20"/>
        </w:rPr>
        <w:t>Pharmacother</w:t>
      </w:r>
      <w:proofErr w:type="spellEnd"/>
      <w:r>
        <w:rPr>
          <w:color w:val="231F20"/>
        </w:rPr>
        <w:t xml:space="preserve">. </w:t>
      </w:r>
      <w:proofErr w:type="gramStart"/>
      <w:r>
        <w:rPr>
          <w:color w:val="231F20"/>
        </w:rPr>
        <w:t>1998;52:109</w:t>
      </w:r>
      <w:proofErr w:type="gramEnd"/>
      <w:r>
        <w:rPr>
          <w:color w:val="231F20"/>
        </w:rPr>
        <w:t>-115.</w:t>
      </w:r>
    </w:p>
    <w:p w14:paraId="2716F219" w14:textId="77777777" w:rsidR="00F30FC8" w:rsidRDefault="00000000">
      <w:pPr>
        <w:pStyle w:val="ListParagraph"/>
        <w:numPr>
          <w:ilvl w:val="0"/>
          <w:numId w:val="4"/>
        </w:numPr>
        <w:tabs>
          <w:tab w:val="left" w:pos="900"/>
        </w:tabs>
        <w:spacing w:before="173"/>
        <w:ind w:left="900" w:right="427" w:hanging="630"/>
        <w:jc w:val="both"/>
      </w:pPr>
      <w:r>
        <w:rPr>
          <w:color w:val="231F20"/>
        </w:rPr>
        <w:t xml:space="preserve">Davis BC, Kris-Etherton PM. Achieving optimal essential fatty acid status in vegetarians: current knowledge and practical implications. Am J Clin </w:t>
      </w:r>
      <w:proofErr w:type="spellStart"/>
      <w:r>
        <w:rPr>
          <w:color w:val="231F20"/>
        </w:rPr>
        <w:t>Nutr</w:t>
      </w:r>
      <w:proofErr w:type="spellEnd"/>
      <w:r>
        <w:rPr>
          <w:color w:val="231F20"/>
        </w:rPr>
        <w:t>. 2003;78(3 Suppl):640S-646S.</w:t>
      </w:r>
    </w:p>
    <w:p w14:paraId="36526207" w14:textId="77777777" w:rsidR="00F30FC8" w:rsidRDefault="00000000">
      <w:pPr>
        <w:pStyle w:val="ListParagraph"/>
        <w:numPr>
          <w:ilvl w:val="0"/>
          <w:numId w:val="4"/>
        </w:numPr>
        <w:tabs>
          <w:tab w:val="left" w:pos="900"/>
        </w:tabs>
        <w:ind w:left="900" w:right="331" w:hanging="630"/>
        <w:jc w:val="both"/>
      </w:pPr>
      <w:r>
        <w:rPr>
          <w:color w:val="231F20"/>
        </w:rPr>
        <w:t xml:space="preserve">Gerster H. Can adults adequately convert alpha-linolenic acid (18:3n-3) to </w:t>
      </w:r>
      <w:proofErr w:type="spellStart"/>
      <w:r>
        <w:rPr>
          <w:color w:val="231F20"/>
        </w:rPr>
        <w:t>eicosapentaenoic</w:t>
      </w:r>
      <w:proofErr w:type="spellEnd"/>
      <w:r>
        <w:rPr>
          <w:color w:val="231F20"/>
        </w:rPr>
        <w:t xml:space="preserve"> acid (20:5n-3) and docosahexaenoic acid (22:6n-3)? Int J </w:t>
      </w:r>
      <w:proofErr w:type="spellStart"/>
      <w:r>
        <w:rPr>
          <w:color w:val="231F20"/>
        </w:rPr>
        <w:t>Vitam</w:t>
      </w:r>
      <w:proofErr w:type="spellEnd"/>
      <w:r>
        <w:rPr>
          <w:color w:val="231F20"/>
        </w:rPr>
        <w:t xml:space="preserve"> </w:t>
      </w:r>
      <w:proofErr w:type="spellStart"/>
      <w:r>
        <w:rPr>
          <w:color w:val="231F20"/>
        </w:rPr>
        <w:t>Nutr</w:t>
      </w:r>
      <w:proofErr w:type="spellEnd"/>
      <w:r>
        <w:rPr>
          <w:color w:val="231F20"/>
        </w:rPr>
        <w:t xml:space="preserve"> Res. 1998;68(3):159-173.</w:t>
      </w:r>
    </w:p>
    <w:p w14:paraId="1187822F" w14:textId="77777777" w:rsidR="00F30FC8" w:rsidRDefault="00000000">
      <w:pPr>
        <w:pStyle w:val="ListParagraph"/>
        <w:numPr>
          <w:ilvl w:val="0"/>
          <w:numId w:val="4"/>
        </w:numPr>
        <w:tabs>
          <w:tab w:val="left" w:pos="900"/>
        </w:tabs>
        <w:spacing w:before="173"/>
        <w:ind w:left="900" w:right="448" w:hanging="630"/>
        <w:jc w:val="both"/>
      </w:pPr>
      <w:r>
        <w:rPr>
          <w:color w:val="231F20"/>
        </w:rPr>
        <w:t xml:space="preserve">Alfano CM, </w:t>
      </w:r>
      <w:proofErr w:type="spellStart"/>
      <w:r>
        <w:rPr>
          <w:color w:val="231F20"/>
        </w:rPr>
        <w:t>Imayama</w:t>
      </w:r>
      <w:proofErr w:type="spellEnd"/>
      <w:r>
        <w:rPr>
          <w:color w:val="231F20"/>
        </w:rPr>
        <w:t xml:space="preserve"> I, </w:t>
      </w:r>
      <w:proofErr w:type="spellStart"/>
      <w:r>
        <w:rPr>
          <w:color w:val="231F20"/>
        </w:rPr>
        <w:t>Neuhouser</w:t>
      </w:r>
      <w:proofErr w:type="spellEnd"/>
      <w:r>
        <w:rPr>
          <w:color w:val="231F20"/>
        </w:rPr>
        <w:t xml:space="preserve"> ML, et al. Fatigue, inflammation, and W-3 and W-6 fatty acid intake among breast cancer survivors. J Clin Oncol. 2012;30(12):1280-1287.</w:t>
      </w:r>
    </w:p>
    <w:p w14:paraId="1699FE2C" w14:textId="77777777" w:rsidR="00F30FC8" w:rsidRDefault="00000000">
      <w:pPr>
        <w:pStyle w:val="ListParagraph"/>
        <w:numPr>
          <w:ilvl w:val="0"/>
          <w:numId w:val="4"/>
        </w:numPr>
        <w:tabs>
          <w:tab w:val="left" w:pos="900"/>
        </w:tabs>
        <w:ind w:left="900" w:right="863" w:hanging="630"/>
      </w:pPr>
      <w:r>
        <w:rPr>
          <w:color w:val="231F20"/>
        </w:rPr>
        <w:t xml:space="preserve">Hutchins-Wiese HL, </w:t>
      </w:r>
      <w:proofErr w:type="spellStart"/>
      <w:r>
        <w:rPr>
          <w:color w:val="231F20"/>
        </w:rPr>
        <w:t>Picho</w:t>
      </w:r>
      <w:proofErr w:type="spellEnd"/>
      <w:r>
        <w:rPr>
          <w:color w:val="231F20"/>
        </w:rPr>
        <w:t xml:space="preserve"> K, Watkins BA, et al. High-dose </w:t>
      </w:r>
      <w:proofErr w:type="spellStart"/>
      <w:r>
        <w:rPr>
          <w:color w:val="231F20"/>
        </w:rPr>
        <w:t>eicosapentaenoic</w:t>
      </w:r>
      <w:proofErr w:type="spellEnd"/>
      <w:r>
        <w:rPr>
          <w:color w:val="231F20"/>
        </w:rPr>
        <w:t xml:space="preserve"> acid and docosahexaenoic acid supplementation reduces bone resorption in postmenopausal breast cancer survivors on aromatase inhibitors: a pilot study. </w:t>
      </w:r>
      <w:proofErr w:type="spellStart"/>
      <w:r>
        <w:rPr>
          <w:color w:val="231F20"/>
        </w:rPr>
        <w:t>Nutr</w:t>
      </w:r>
      <w:proofErr w:type="spellEnd"/>
      <w:r>
        <w:rPr>
          <w:color w:val="231F20"/>
        </w:rPr>
        <w:t xml:space="preserve"> Cancer. 2014;66(1):68-76.</w:t>
      </w:r>
    </w:p>
    <w:p w14:paraId="2CB8A132" w14:textId="77777777" w:rsidR="00F30FC8" w:rsidRDefault="00000000">
      <w:pPr>
        <w:pStyle w:val="ListParagraph"/>
        <w:numPr>
          <w:ilvl w:val="0"/>
          <w:numId w:val="4"/>
        </w:numPr>
        <w:tabs>
          <w:tab w:val="left" w:pos="900"/>
        </w:tabs>
        <w:spacing w:before="173"/>
        <w:ind w:left="900" w:right="321" w:hanging="630"/>
        <w:jc w:val="both"/>
      </w:pPr>
      <w:r>
        <w:rPr>
          <w:color w:val="231F20"/>
        </w:rPr>
        <w:t xml:space="preserve">Ghoreishi Z, Esfahani A, </w:t>
      </w:r>
      <w:proofErr w:type="spellStart"/>
      <w:r>
        <w:rPr>
          <w:color w:val="231F20"/>
        </w:rPr>
        <w:t>Djazayeri</w:t>
      </w:r>
      <w:proofErr w:type="spellEnd"/>
      <w:r>
        <w:rPr>
          <w:color w:val="231F20"/>
        </w:rPr>
        <w:t xml:space="preserve"> A, et al. Omega-3 fatty acids are protective against paclitaxel-induced peripheral neuropathy: a randomized double-blind </w:t>
      </w:r>
      <w:proofErr w:type="gramStart"/>
      <w:r>
        <w:rPr>
          <w:color w:val="231F20"/>
        </w:rPr>
        <w:t>placebo controlled</w:t>
      </w:r>
      <w:proofErr w:type="gramEnd"/>
      <w:r>
        <w:rPr>
          <w:color w:val="231F20"/>
        </w:rPr>
        <w:t xml:space="preserve"> trial. BMC Cancer. </w:t>
      </w:r>
      <w:proofErr w:type="gramStart"/>
      <w:r>
        <w:rPr>
          <w:color w:val="231F20"/>
          <w:spacing w:val="-2"/>
        </w:rPr>
        <w:t>2012;12:355</w:t>
      </w:r>
      <w:proofErr w:type="gramEnd"/>
      <w:r>
        <w:rPr>
          <w:color w:val="231F20"/>
          <w:spacing w:val="-2"/>
        </w:rPr>
        <w:t>.</w:t>
      </w:r>
    </w:p>
    <w:p w14:paraId="420CD261" w14:textId="77777777" w:rsidR="00F30FC8" w:rsidRDefault="00000000">
      <w:pPr>
        <w:pStyle w:val="ListParagraph"/>
        <w:numPr>
          <w:ilvl w:val="0"/>
          <w:numId w:val="3"/>
        </w:numPr>
        <w:tabs>
          <w:tab w:val="left" w:pos="900"/>
        </w:tabs>
        <w:ind w:right="269" w:hanging="630"/>
      </w:pPr>
      <w:r>
        <w:rPr>
          <w:color w:val="231F20"/>
        </w:rPr>
        <w:t xml:space="preserve">Shim JY, An HJ, Lee YH, Kim SK, Lee KP, Lee KS. Overexpression of cyclooxygenase-2 is associated with breast carcinoma and its poor prognostic factors. Mod </w:t>
      </w:r>
      <w:proofErr w:type="spellStart"/>
      <w:r>
        <w:rPr>
          <w:color w:val="231F20"/>
        </w:rPr>
        <w:t>Pathol</w:t>
      </w:r>
      <w:proofErr w:type="spellEnd"/>
      <w:r>
        <w:rPr>
          <w:color w:val="231F20"/>
        </w:rPr>
        <w:t>. 2003;16(12):1199-</w:t>
      </w:r>
      <w:r>
        <w:rPr>
          <w:color w:val="231F20"/>
          <w:spacing w:val="-2"/>
        </w:rPr>
        <w:t>1204.</w:t>
      </w:r>
    </w:p>
    <w:p w14:paraId="00EFBD91" w14:textId="77777777" w:rsidR="00F30FC8" w:rsidRDefault="00000000">
      <w:pPr>
        <w:pStyle w:val="ListParagraph"/>
        <w:numPr>
          <w:ilvl w:val="0"/>
          <w:numId w:val="3"/>
        </w:numPr>
        <w:tabs>
          <w:tab w:val="left" w:pos="900"/>
        </w:tabs>
        <w:ind w:right="627" w:hanging="630"/>
      </w:pPr>
      <w:proofErr w:type="spellStart"/>
      <w:r>
        <w:rPr>
          <w:color w:val="231F20"/>
        </w:rPr>
        <w:t>Sonestedt</w:t>
      </w:r>
      <w:proofErr w:type="spellEnd"/>
      <w:r>
        <w:rPr>
          <w:color w:val="231F20"/>
        </w:rPr>
        <w:t xml:space="preserve"> E, Ericson U, Gullberg B, Skog K, Olsson H, </w:t>
      </w:r>
      <w:proofErr w:type="spellStart"/>
      <w:r>
        <w:rPr>
          <w:color w:val="231F20"/>
        </w:rPr>
        <w:t>Wirfält</w:t>
      </w:r>
      <w:proofErr w:type="spellEnd"/>
      <w:r>
        <w:rPr>
          <w:color w:val="231F20"/>
        </w:rPr>
        <w:t xml:space="preserve"> E. Do both heterocyclic amines and omega-6 polyunsaturated fatty acids contribute to the incidence of breast cancer in</w:t>
      </w:r>
      <w:r>
        <w:rPr>
          <w:color w:val="231F20"/>
          <w:spacing w:val="40"/>
        </w:rPr>
        <w:t xml:space="preserve"> </w:t>
      </w:r>
      <w:r>
        <w:rPr>
          <w:color w:val="231F20"/>
        </w:rPr>
        <w:t>postmenopausal women of the Malmö diet and cancer cohort? Int J Cancer. 2008 Jul 17.</w:t>
      </w:r>
    </w:p>
    <w:p w14:paraId="08480D7D" w14:textId="77777777" w:rsidR="00F30FC8" w:rsidRDefault="00000000">
      <w:pPr>
        <w:pStyle w:val="ListParagraph"/>
        <w:numPr>
          <w:ilvl w:val="0"/>
          <w:numId w:val="3"/>
        </w:numPr>
        <w:tabs>
          <w:tab w:val="left" w:pos="900"/>
        </w:tabs>
        <w:spacing w:before="173"/>
        <w:ind w:right="814" w:hanging="630"/>
      </w:pPr>
      <w:r>
        <w:rPr>
          <w:color w:val="231F20"/>
        </w:rPr>
        <w:t xml:space="preserve">Thomson CA, Guiliano AR, Shaw JW, Rock CL, Ritenbaugh CK, Hakim IA, et al. Diet and biomarkers of oxidative damage in women previously treated for breast cancer. </w:t>
      </w:r>
      <w:proofErr w:type="spellStart"/>
      <w:r>
        <w:rPr>
          <w:color w:val="231F20"/>
        </w:rPr>
        <w:t>Nutr</w:t>
      </w:r>
      <w:proofErr w:type="spellEnd"/>
      <w:r>
        <w:rPr>
          <w:color w:val="231F20"/>
        </w:rPr>
        <w:t xml:space="preserve"> Cancer </w:t>
      </w:r>
      <w:r>
        <w:rPr>
          <w:color w:val="231F20"/>
          <w:spacing w:val="-2"/>
        </w:rPr>
        <w:t>2005;51(2):146-154.</w:t>
      </w:r>
    </w:p>
    <w:p w14:paraId="4F3A3586" w14:textId="77777777" w:rsidR="00F30FC8" w:rsidRDefault="00F30FC8">
      <w:pPr>
        <w:pStyle w:val="ListParagraph"/>
        <w:sectPr w:rsidR="00F30FC8">
          <w:pgSz w:w="12240" w:h="15840"/>
          <w:pgMar w:top="860" w:right="720" w:bottom="1000" w:left="720" w:header="0" w:footer="686" w:gutter="0"/>
          <w:cols w:space="720"/>
        </w:sectPr>
      </w:pPr>
    </w:p>
    <w:p w14:paraId="0724351B" w14:textId="77777777" w:rsidR="00F30FC8" w:rsidRDefault="00000000">
      <w:pPr>
        <w:pStyle w:val="ListParagraph"/>
        <w:numPr>
          <w:ilvl w:val="0"/>
          <w:numId w:val="3"/>
        </w:numPr>
        <w:tabs>
          <w:tab w:val="left" w:pos="900"/>
        </w:tabs>
        <w:spacing w:before="73"/>
        <w:ind w:right="287" w:hanging="630"/>
      </w:pPr>
      <w:r>
        <w:rPr>
          <w:color w:val="231F20"/>
        </w:rPr>
        <w:lastRenderedPageBreak/>
        <w:t xml:space="preserve">Chajes V, </w:t>
      </w:r>
      <w:proofErr w:type="spellStart"/>
      <w:r>
        <w:rPr>
          <w:color w:val="231F20"/>
        </w:rPr>
        <w:t>Bougnoux</w:t>
      </w:r>
      <w:proofErr w:type="spellEnd"/>
      <w:r>
        <w:rPr>
          <w:color w:val="231F20"/>
        </w:rPr>
        <w:t xml:space="preserve"> P. Omega-6/omega-3 polyunsaturated fatty acid ratio and cancer. World Rev </w:t>
      </w:r>
      <w:proofErr w:type="spellStart"/>
      <w:r>
        <w:rPr>
          <w:color w:val="231F20"/>
        </w:rPr>
        <w:t>Nutr</w:t>
      </w:r>
      <w:proofErr w:type="spellEnd"/>
      <w:r>
        <w:rPr>
          <w:color w:val="231F20"/>
        </w:rPr>
        <w:t xml:space="preserve"> Diet </w:t>
      </w:r>
      <w:proofErr w:type="gramStart"/>
      <w:r>
        <w:rPr>
          <w:color w:val="231F20"/>
        </w:rPr>
        <w:t>2003;92:133</w:t>
      </w:r>
      <w:proofErr w:type="gramEnd"/>
      <w:r>
        <w:rPr>
          <w:color w:val="231F20"/>
        </w:rPr>
        <w:t>-151.</w:t>
      </w:r>
    </w:p>
    <w:p w14:paraId="1315F965" w14:textId="77777777" w:rsidR="00F30FC8" w:rsidRDefault="00000000">
      <w:pPr>
        <w:pStyle w:val="ListParagraph"/>
        <w:numPr>
          <w:ilvl w:val="0"/>
          <w:numId w:val="3"/>
        </w:numPr>
        <w:tabs>
          <w:tab w:val="left" w:pos="900"/>
        </w:tabs>
        <w:spacing w:before="173"/>
        <w:ind w:right="974" w:hanging="630"/>
      </w:pPr>
      <w:r>
        <w:rPr>
          <w:color w:val="231F20"/>
        </w:rPr>
        <w:t>Simopoulos AP. The importance of the omega-6/omega-3 fatty acid ratio in cardiovascular disease and other chronic diseases. Exp Biol Med (Maywood). 2008;233(6):674-688.</w:t>
      </w:r>
    </w:p>
    <w:p w14:paraId="4D0D4E17" w14:textId="77777777" w:rsidR="00F30FC8" w:rsidRDefault="00000000">
      <w:pPr>
        <w:pStyle w:val="ListParagraph"/>
        <w:numPr>
          <w:ilvl w:val="0"/>
          <w:numId w:val="3"/>
        </w:numPr>
        <w:tabs>
          <w:tab w:val="left" w:pos="900"/>
        </w:tabs>
        <w:ind w:right="311" w:hanging="630"/>
      </w:pPr>
      <w:r>
        <w:rPr>
          <w:color w:val="231F20"/>
        </w:rPr>
        <w:t xml:space="preserve">Kruk J, </w:t>
      </w:r>
      <w:proofErr w:type="spellStart"/>
      <w:r>
        <w:rPr>
          <w:color w:val="231F20"/>
        </w:rPr>
        <w:t>Marchlewicz</w:t>
      </w:r>
      <w:proofErr w:type="spellEnd"/>
      <w:r>
        <w:rPr>
          <w:color w:val="231F20"/>
        </w:rPr>
        <w:t xml:space="preserve"> M. Dietary fat and physical activity in relation to breast cancer among Polish women. Asian Pac J Cancer Prev. 2013;14(4):2495-2502.</w:t>
      </w:r>
    </w:p>
    <w:p w14:paraId="12799D41" w14:textId="77777777" w:rsidR="00F30FC8" w:rsidRDefault="00000000">
      <w:pPr>
        <w:pStyle w:val="ListParagraph"/>
        <w:numPr>
          <w:ilvl w:val="0"/>
          <w:numId w:val="3"/>
        </w:numPr>
        <w:tabs>
          <w:tab w:val="left" w:pos="900"/>
        </w:tabs>
        <w:spacing w:before="173"/>
        <w:ind w:right="590" w:hanging="630"/>
      </w:pPr>
      <w:r>
        <w:rPr>
          <w:color w:val="231F20"/>
        </w:rPr>
        <w:t>Taylor EF, Burley VJ, Greenwood DC, Cade JE. Meat consumption and risk of breast cancer in the UK Women’s Cohort Study. Br J Cancer. 2007;96(7):1139-1146.</w:t>
      </w:r>
    </w:p>
    <w:p w14:paraId="5E92725F" w14:textId="77777777" w:rsidR="00F30FC8" w:rsidRDefault="00000000">
      <w:pPr>
        <w:pStyle w:val="ListParagraph"/>
        <w:numPr>
          <w:ilvl w:val="0"/>
          <w:numId w:val="3"/>
        </w:numPr>
        <w:tabs>
          <w:tab w:val="left" w:pos="900"/>
        </w:tabs>
        <w:ind w:right="444" w:hanging="630"/>
      </w:pPr>
      <w:r>
        <w:rPr>
          <w:color w:val="231F20"/>
        </w:rPr>
        <w:t xml:space="preserve">Di Pietro PF, Medeiros NI, Vieira FG, Fausto MA, </w:t>
      </w:r>
      <w:proofErr w:type="spellStart"/>
      <w:r>
        <w:rPr>
          <w:color w:val="231F20"/>
        </w:rPr>
        <w:t>Belló</w:t>
      </w:r>
      <w:proofErr w:type="spellEnd"/>
      <w:r>
        <w:rPr>
          <w:color w:val="231F20"/>
        </w:rPr>
        <w:t xml:space="preserve">-Klein A. Breast cancer in southern Brazil: association with past dietary intake. </w:t>
      </w:r>
      <w:proofErr w:type="spellStart"/>
      <w:r>
        <w:rPr>
          <w:color w:val="231F20"/>
        </w:rPr>
        <w:t>Nutr</w:t>
      </w:r>
      <w:proofErr w:type="spellEnd"/>
      <w:r>
        <w:rPr>
          <w:color w:val="231F20"/>
        </w:rPr>
        <w:t xml:space="preserve"> Hosp. 2007;22(5):565-572.</w:t>
      </w:r>
    </w:p>
    <w:p w14:paraId="333A8359" w14:textId="77777777" w:rsidR="00F30FC8" w:rsidRDefault="00000000">
      <w:pPr>
        <w:pStyle w:val="ListParagraph"/>
        <w:numPr>
          <w:ilvl w:val="0"/>
          <w:numId w:val="3"/>
        </w:numPr>
        <w:tabs>
          <w:tab w:val="left" w:pos="900"/>
        </w:tabs>
        <w:spacing w:before="173"/>
        <w:ind w:right="572" w:hanging="630"/>
      </w:pPr>
      <w:r>
        <w:rPr>
          <w:color w:val="231F20"/>
        </w:rPr>
        <w:t>Zheng</w:t>
      </w:r>
      <w:r>
        <w:rPr>
          <w:color w:val="231F20"/>
          <w:spacing w:val="-2"/>
        </w:rPr>
        <w:t xml:space="preserve"> </w:t>
      </w:r>
      <w:r>
        <w:rPr>
          <w:color w:val="231F20"/>
        </w:rPr>
        <w:t>W,</w:t>
      </w:r>
      <w:r>
        <w:rPr>
          <w:color w:val="231F20"/>
          <w:spacing w:val="-2"/>
        </w:rPr>
        <w:t xml:space="preserve"> </w:t>
      </w:r>
      <w:r>
        <w:rPr>
          <w:color w:val="231F20"/>
        </w:rPr>
        <w:t>Gustafson</w:t>
      </w:r>
      <w:r>
        <w:rPr>
          <w:color w:val="231F20"/>
          <w:spacing w:val="-2"/>
        </w:rPr>
        <w:t xml:space="preserve"> </w:t>
      </w:r>
      <w:r>
        <w:rPr>
          <w:color w:val="231F20"/>
        </w:rPr>
        <w:t>DR,</w:t>
      </w:r>
      <w:r>
        <w:rPr>
          <w:color w:val="231F20"/>
          <w:spacing w:val="-2"/>
        </w:rPr>
        <w:t xml:space="preserve"> </w:t>
      </w:r>
      <w:r>
        <w:rPr>
          <w:color w:val="231F20"/>
        </w:rPr>
        <w:t>Sinha</w:t>
      </w:r>
      <w:r>
        <w:rPr>
          <w:color w:val="231F20"/>
          <w:spacing w:val="-2"/>
        </w:rPr>
        <w:t xml:space="preserve"> </w:t>
      </w:r>
      <w:r>
        <w:rPr>
          <w:color w:val="231F20"/>
        </w:rPr>
        <w:t>R,</w:t>
      </w:r>
      <w:r>
        <w:rPr>
          <w:color w:val="231F20"/>
          <w:spacing w:val="-2"/>
        </w:rPr>
        <w:t xml:space="preserve"> </w:t>
      </w:r>
      <w:proofErr w:type="spellStart"/>
      <w:r>
        <w:rPr>
          <w:color w:val="231F20"/>
        </w:rPr>
        <w:t>Cerhan</w:t>
      </w:r>
      <w:proofErr w:type="spellEnd"/>
      <w:r>
        <w:rPr>
          <w:color w:val="231F20"/>
          <w:spacing w:val="-2"/>
        </w:rPr>
        <w:t xml:space="preserve"> </w:t>
      </w:r>
      <w:r>
        <w:rPr>
          <w:color w:val="231F20"/>
        </w:rPr>
        <w:t>JR,</w:t>
      </w:r>
      <w:r>
        <w:rPr>
          <w:color w:val="231F20"/>
          <w:spacing w:val="-2"/>
        </w:rPr>
        <w:t xml:space="preserve"> </w:t>
      </w:r>
      <w:r>
        <w:rPr>
          <w:color w:val="231F20"/>
        </w:rPr>
        <w:t>Moore</w:t>
      </w:r>
      <w:r>
        <w:rPr>
          <w:color w:val="231F20"/>
          <w:spacing w:val="-2"/>
        </w:rPr>
        <w:t xml:space="preserve"> </w:t>
      </w:r>
      <w:r>
        <w:rPr>
          <w:color w:val="231F20"/>
        </w:rPr>
        <w:t>D,</w:t>
      </w:r>
      <w:r>
        <w:rPr>
          <w:color w:val="231F20"/>
          <w:spacing w:val="-2"/>
        </w:rPr>
        <w:t xml:space="preserve"> </w:t>
      </w:r>
      <w:r>
        <w:rPr>
          <w:color w:val="231F20"/>
        </w:rPr>
        <w:t>Hong</w:t>
      </w:r>
      <w:r>
        <w:rPr>
          <w:color w:val="231F20"/>
          <w:spacing w:val="-2"/>
        </w:rPr>
        <w:t xml:space="preserve"> </w:t>
      </w:r>
      <w:r>
        <w:rPr>
          <w:color w:val="231F20"/>
        </w:rPr>
        <w:t>CP,</w:t>
      </w:r>
      <w:r>
        <w:rPr>
          <w:color w:val="231F20"/>
          <w:spacing w:val="-2"/>
        </w:rPr>
        <w:t xml:space="preserve"> </w:t>
      </w:r>
      <w:r>
        <w:rPr>
          <w:color w:val="231F20"/>
        </w:rPr>
        <w:t>et</w:t>
      </w:r>
      <w:r>
        <w:rPr>
          <w:color w:val="231F20"/>
          <w:spacing w:val="-2"/>
        </w:rPr>
        <w:t xml:space="preserve"> </w:t>
      </w:r>
      <w:r>
        <w:rPr>
          <w:color w:val="231F20"/>
        </w:rPr>
        <w:t>al.</w:t>
      </w:r>
      <w:r>
        <w:rPr>
          <w:color w:val="231F20"/>
          <w:spacing w:val="-2"/>
        </w:rPr>
        <w:t xml:space="preserve"> </w:t>
      </w:r>
      <w:r>
        <w:rPr>
          <w:color w:val="231F20"/>
        </w:rPr>
        <w:t>Well-done</w:t>
      </w:r>
      <w:r>
        <w:rPr>
          <w:color w:val="231F20"/>
          <w:spacing w:val="-2"/>
        </w:rPr>
        <w:t xml:space="preserve"> </w:t>
      </w:r>
      <w:r>
        <w:rPr>
          <w:color w:val="231F20"/>
        </w:rPr>
        <w:t>meat</w:t>
      </w:r>
      <w:r>
        <w:rPr>
          <w:color w:val="231F20"/>
          <w:spacing w:val="-2"/>
        </w:rPr>
        <w:t xml:space="preserve"> </w:t>
      </w:r>
      <w:r>
        <w:rPr>
          <w:color w:val="231F20"/>
        </w:rPr>
        <w:t>intake and the risk of breast cancer. J Natl Cancer Inst. 1998;90(22):1724-1729.</w:t>
      </w:r>
    </w:p>
    <w:p w14:paraId="66CDC931" w14:textId="77777777" w:rsidR="00F30FC8" w:rsidRDefault="00000000">
      <w:pPr>
        <w:pStyle w:val="ListParagraph"/>
        <w:numPr>
          <w:ilvl w:val="0"/>
          <w:numId w:val="3"/>
        </w:numPr>
        <w:tabs>
          <w:tab w:val="left" w:pos="900"/>
        </w:tabs>
        <w:ind w:right="613" w:hanging="630"/>
      </w:pPr>
      <w:r>
        <w:rPr>
          <w:color w:val="231F20"/>
        </w:rPr>
        <w:t xml:space="preserve">Fu Z, Deming SL, Fair AM, et al. Well-done meat intake and meat-derived mutagen exposures in relation to breast cancer risk: the Nashville Breast Health Study. Breast Cancer Res Treat. </w:t>
      </w:r>
      <w:r>
        <w:rPr>
          <w:color w:val="231F20"/>
          <w:spacing w:val="-2"/>
        </w:rPr>
        <w:t>2011;129(3):919-928.</w:t>
      </w:r>
    </w:p>
    <w:p w14:paraId="7FAC5129" w14:textId="77777777" w:rsidR="00F30FC8" w:rsidRDefault="00000000">
      <w:pPr>
        <w:pStyle w:val="ListParagraph"/>
        <w:numPr>
          <w:ilvl w:val="0"/>
          <w:numId w:val="3"/>
        </w:numPr>
        <w:tabs>
          <w:tab w:val="left" w:pos="900"/>
        </w:tabs>
        <w:spacing w:before="173"/>
        <w:ind w:right="606" w:hanging="630"/>
      </w:pPr>
      <w:r>
        <w:rPr>
          <w:color w:val="231F20"/>
        </w:rPr>
        <w:t>Pierce JP, Faerber S, Wright FA, Rock CL., Newman V, Flatt SW, et al. A randomized trial of the effect of a plant-based dietary pattern on additional breast cancer events and survival: the Women’s Healthy Eating and Living (WHEL) Study. Controlled Clin Trials 2002;23(6):728-756.</w:t>
      </w:r>
    </w:p>
    <w:p w14:paraId="10B29579" w14:textId="77777777" w:rsidR="00F30FC8" w:rsidRDefault="00000000">
      <w:pPr>
        <w:pStyle w:val="ListParagraph"/>
        <w:numPr>
          <w:ilvl w:val="0"/>
          <w:numId w:val="3"/>
        </w:numPr>
        <w:tabs>
          <w:tab w:val="left" w:pos="900"/>
        </w:tabs>
        <w:ind w:right="908" w:hanging="630"/>
      </w:pPr>
      <w:r>
        <w:rPr>
          <w:color w:val="231F20"/>
        </w:rPr>
        <w:t xml:space="preserve">Vikse R, Reistad R, Steffensen IL, Paulsen JE, Nyholm SH, Alexander J, et al. [Heterocyclic amines in cooked meat] [Article in Norwegian] </w:t>
      </w:r>
      <w:proofErr w:type="spellStart"/>
      <w:r>
        <w:rPr>
          <w:color w:val="231F20"/>
        </w:rPr>
        <w:t>Tidsskrift</w:t>
      </w:r>
      <w:proofErr w:type="spellEnd"/>
      <w:r>
        <w:rPr>
          <w:color w:val="231F20"/>
        </w:rPr>
        <w:t xml:space="preserve"> for den Norske </w:t>
      </w:r>
      <w:proofErr w:type="spellStart"/>
      <w:r>
        <w:rPr>
          <w:color w:val="231F20"/>
        </w:rPr>
        <w:t>Laegeforening</w:t>
      </w:r>
      <w:proofErr w:type="spellEnd"/>
      <w:r>
        <w:rPr>
          <w:color w:val="231F20"/>
        </w:rPr>
        <w:t xml:space="preserve"> </w:t>
      </w:r>
      <w:r>
        <w:rPr>
          <w:color w:val="231F20"/>
          <w:spacing w:val="-2"/>
        </w:rPr>
        <w:t>1999;119(1):45-49.</w:t>
      </w:r>
    </w:p>
    <w:p w14:paraId="2E1CF4F0" w14:textId="77777777" w:rsidR="00F30FC8" w:rsidRDefault="00000000">
      <w:pPr>
        <w:pStyle w:val="ListParagraph"/>
        <w:numPr>
          <w:ilvl w:val="0"/>
          <w:numId w:val="3"/>
        </w:numPr>
        <w:tabs>
          <w:tab w:val="left" w:pos="900"/>
        </w:tabs>
        <w:ind w:right="478" w:hanging="630"/>
      </w:pPr>
      <w:r>
        <w:rPr>
          <w:color w:val="231F20"/>
        </w:rPr>
        <w:t>Felton JS, Knize MG, Salmon CP, Malfatti MA, Kulp KS. Human exposure to heterocyclic amine food mutagens/ carcinogens: relevance to breast cancer. Environ Mol Mutagen. 2002;39(2-</w:t>
      </w:r>
      <w:r>
        <w:rPr>
          <w:color w:val="231F20"/>
          <w:spacing w:val="-2"/>
        </w:rPr>
        <w:t>3):112-118.</w:t>
      </w:r>
    </w:p>
    <w:p w14:paraId="27ED5496" w14:textId="77777777" w:rsidR="00F30FC8" w:rsidRDefault="00000000">
      <w:pPr>
        <w:pStyle w:val="ListParagraph"/>
        <w:numPr>
          <w:ilvl w:val="0"/>
          <w:numId w:val="3"/>
        </w:numPr>
        <w:tabs>
          <w:tab w:val="left" w:pos="900"/>
        </w:tabs>
        <w:spacing w:before="173"/>
        <w:ind w:right="415" w:hanging="630"/>
      </w:pPr>
      <w:r>
        <w:rPr>
          <w:color w:val="231F20"/>
        </w:rPr>
        <w:t>Lauber SN, Gooderham NJ. The cooked meat-derived mammary carcinogen 2-amino-1-methyl-6-phenylimidazo[4,5-</w:t>
      </w:r>
      <w:proofErr w:type="gramStart"/>
      <w:r>
        <w:rPr>
          <w:color w:val="231F20"/>
        </w:rPr>
        <w:t>b]pyridine</w:t>
      </w:r>
      <w:proofErr w:type="gramEnd"/>
      <w:r>
        <w:rPr>
          <w:color w:val="231F20"/>
        </w:rPr>
        <w:t xml:space="preserve"> promotes invasive </w:t>
      </w:r>
      <w:proofErr w:type="spellStart"/>
      <w:r>
        <w:rPr>
          <w:color w:val="231F20"/>
        </w:rPr>
        <w:t>behaviour</w:t>
      </w:r>
      <w:proofErr w:type="spellEnd"/>
      <w:r>
        <w:rPr>
          <w:color w:val="231F20"/>
        </w:rPr>
        <w:t xml:space="preserve"> of breast cancer cells. Toxicology. </w:t>
      </w:r>
      <w:r>
        <w:rPr>
          <w:color w:val="231F20"/>
          <w:spacing w:val="-2"/>
        </w:rPr>
        <w:t>2011;279(1-3):139-145.</w:t>
      </w:r>
    </w:p>
    <w:p w14:paraId="56D2B736" w14:textId="77777777" w:rsidR="00F30FC8" w:rsidRDefault="00000000">
      <w:pPr>
        <w:pStyle w:val="ListParagraph"/>
        <w:numPr>
          <w:ilvl w:val="0"/>
          <w:numId w:val="3"/>
        </w:numPr>
        <w:tabs>
          <w:tab w:val="left" w:pos="900"/>
        </w:tabs>
        <w:ind w:right="1075" w:hanging="630"/>
      </w:pPr>
      <w:r>
        <w:rPr>
          <w:color w:val="231F20"/>
        </w:rPr>
        <w:t>Ferguson LR. Meat consumption, cancer risk and population groups within New Zealand. Mutation Res. 2002;506-507:215-224.</w:t>
      </w:r>
    </w:p>
    <w:p w14:paraId="6CCB7FB6" w14:textId="77777777" w:rsidR="00F30FC8" w:rsidRDefault="00000000">
      <w:pPr>
        <w:pStyle w:val="ListParagraph"/>
        <w:numPr>
          <w:ilvl w:val="0"/>
          <w:numId w:val="3"/>
        </w:numPr>
        <w:tabs>
          <w:tab w:val="left" w:pos="900"/>
        </w:tabs>
        <w:ind w:right="1168" w:hanging="630"/>
      </w:pPr>
      <w:r>
        <w:rPr>
          <w:color w:val="231F20"/>
        </w:rPr>
        <w:t xml:space="preserve">De Stefani E, Ronco A, </w:t>
      </w:r>
      <w:proofErr w:type="spellStart"/>
      <w:r>
        <w:rPr>
          <w:color w:val="231F20"/>
        </w:rPr>
        <w:t>Mendilaharsu</w:t>
      </w:r>
      <w:proofErr w:type="spellEnd"/>
      <w:r>
        <w:rPr>
          <w:color w:val="231F20"/>
        </w:rPr>
        <w:t xml:space="preserve"> M, </w:t>
      </w:r>
      <w:proofErr w:type="spellStart"/>
      <w:r>
        <w:rPr>
          <w:color w:val="231F20"/>
        </w:rPr>
        <w:t>Guidobono</w:t>
      </w:r>
      <w:proofErr w:type="spellEnd"/>
      <w:r>
        <w:rPr>
          <w:color w:val="231F20"/>
        </w:rPr>
        <w:t xml:space="preserve"> M, </w:t>
      </w:r>
      <w:proofErr w:type="spellStart"/>
      <w:r>
        <w:rPr>
          <w:color w:val="231F20"/>
        </w:rPr>
        <w:t>Deneo</w:t>
      </w:r>
      <w:proofErr w:type="spellEnd"/>
      <w:r>
        <w:rPr>
          <w:color w:val="231F20"/>
        </w:rPr>
        <w:t>-Pellegrini H. Meat intake, heterocyclic amines, and risk of breast cancer: a case-control study in Uruguay. Cancer Epidemiol Biomarkers Prev. 1997;6(8):573-581.</w:t>
      </w:r>
    </w:p>
    <w:p w14:paraId="55EF54F0" w14:textId="77777777" w:rsidR="00F30FC8" w:rsidRDefault="00000000">
      <w:pPr>
        <w:pStyle w:val="ListParagraph"/>
        <w:numPr>
          <w:ilvl w:val="0"/>
          <w:numId w:val="3"/>
        </w:numPr>
        <w:tabs>
          <w:tab w:val="left" w:pos="900"/>
        </w:tabs>
        <w:spacing w:before="173"/>
        <w:ind w:right="472" w:hanging="630"/>
      </w:pPr>
      <w:r>
        <w:rPr>
          <w:color w:val="231F20"/>
        </w:rPr>
        <w:t>Tao P, Li H, Wang Q, et al. [A case-control study on association of SULT1A1 polymorphism, smoked meat intake with breast cancer risk]. Zhonghua Yu Fang Yi Xue Za Zhi. 2012;46(9):831-</w:t>
      </w:r>
      <w:r>
        <w:rPr>
          <w:color w:val="231F20"/>
          <w:spacing w:val="-4"/>
        </w:rPr>
        <w:t>835.</w:t>
      </w:r>
    </w:p>
    <w:p w14:paraId="599A63B6" w14:textId="77777777" w:rsidR="00F30FC8" w:rsidRDefault="00000000">
      <w:pPr>
        <w:pStyle w:val="ListParagraph"/>
        <w:numPr>
          <w:ilvl w:val="0"/>
          <w:numId w:val="3"/>
        </w:numPr>
        <w:tabs>
          <w:tab w:val="left" w:pos="900"/>
        </w:tabs>
        <w:ind w:right="335" w:hanging="630"/>
      </w:pPr>
      <w:r>
        <w:rPr>
          <w:color w:val="231F20"/>
        </w:rPr>
        <w:t>Delfino RJ, Sinha R, Smith C, West J, White E, Lin HJ, et al. Breast cancer, heterocyclic aromatic amines from meat and N-acetyltransferase 2 genotype. Carcinogenesis 2000;21(4):607-615.</w:t>
      </w:r>
    </w:p>
    <w:p w14:paraId="12F025DF" w14:textId="77777777" w:rsidR="00F30FC8" w:rsidRDefault="00000000">
      <w:pPr>
        <w:pStyle w:val="ListParagraph"/>
        <w:numPr>
          <w:ilvl w:val="0"/>
          <w:numId w:val="3"/>
        </w:numPr>
        <w:tabs>
          <w:tab w:val="left" w:pos="900"/>
        </w:tabs>
        <w:spacing w:before="173"/>
        <w:ind w:right="379" w:hanging="630"/>
      </w:pPr>
      <w:r>
        <w:rPr>
          <w:color w:val="231F20"/>
        </w:rPr>
        <w:t>Ambrosone</w:t>
      </w:r>
      <w:r>
        <w:rPr>
          <w:color w:val="231F20"/>
          <w:spacing w:val="-1"/>
        </w:rPr>
        <w:t xml:space="preserve"> </w:t>
      </w:r>
      <w:r>
        <w:rPr>
          <w:color w:val="231F20"/>
        </w:rPr>
        <w:t>CB,</w:t>
      </w:r>
      <w:r>
        <w:rPr>
          <w:color w:val="231F20"/>
          <w:spacing w:val="-1"/>
        </w:rPr>
        <w:t xml:space="preserve"> </w:t>
      </w:r>
      <w:proofErr w:type="spellStart"/>
      <w:r>
        <w:rPr>
          <w:color w:val="231F20"/>
        </w:rPr>
        <w:t>Freudenheim</w:t>
      </w:r>
      <w:proofErr w:type="spellEnd"/>
      <w:r>
        <w:rPr>
          <w:color w:val="231F20"/>
          <w:spacing w:val="-1"/>
        </w:rPr>
        <w:t xml:space="preserve"> </w:t>
      </w:r>
      <w:r>
        <w:rPr>
          <w:color w:val="231F20"/>
        </w:rPr>
        <w:t>JL,</w:t>
      </w:r>
      <w:r>
        <w:rPr>
          <w:color w:val="231F20"/>
          <w:spacing w:val="-1"/>
        </w:rPr>
        <w:t xml:space="preserve"> </w:t>
      </w:r>
      <w:r>
        <w:rPr>
          <w:color w:val="231F20"/>
        </w:rPr>
        <w:t>Sinha</w:t>
      </w:r>
      <w:r>
        <w:rPr>
          <w:color w:val="231F20"/>
          <w:spacing w:val="-1"/>
        </w:rPr>
        <w:t xml:space="preserve"> </w:t>
      </w:r>
      <w:r>
        <w:rPr>
          <w:color w:val="231F20"/>
        </w:rPr>
        <w:t>R,</w:t>
      </w:r>
      <w:r>
        <w:rPr>
          <w:color w:val="231F20"/>
          <w:spacing w:val="-1"/>
        </w:rPr>
        <w:t xml:space="preserve"> </w:t>
      </w:r>
      <w:r>
        <w:rPr>
          <w:color w:val="231F20"/>
        </w:rPr>
        <w:t>Graham</w:t>
      </w:r>
      <w:r>
        <w:rPr>
          <w:color w:val="231F20"/>
          <w:spacing w:val="-1"/>
        </w:rPr>
        <w:t xml:space="preserve"> </w:t>
      </w:r>
      <w:r>
        <w:rPr>
          <w:color w:val="231F20"/>
        </w:rPr>
        <w:t>S,</w:t>
      </w:r>
      <w:r>
        <w:rPr>
          <w:color w:val="231F20"/>
          <w:spacing w:val="-1"/>
        </w:rPr>
        <w:t xml:space="preserve"> </w:t>
      </w:r>
      <w:r>
        <w:rPr>
          <w:color w:val="231F20"/>
        </w:rPr>
        <w:t>Marshall</w:t>
      </w:r>
      <w:r>
        <w:rPr>
          <w:color w:val="231F20"/>
          <w:spacing w:val="-1"/>
        </w:rPr>
        <w:t xml:space="preserve"> </w:t>
      </w:r>
      <w:r>
        <w:rPr>
          <w:color w:val="231F20"/>
        </w:rPr>
        <w:t>JR,</w:t>
      </w:r>
      <w:r>
        <w:rPr>
          <w:color w:val="231F20"/>
          <w:spacing w:val="-1"/>
        </w:rPr>
        <w:t xml:space="preserve"> </w:t>
      </w:r>
      <w:r>
        <w:rPr>
          <w:color w:val="231F20"/>
        </w:rPr>
        <w:t>Vena</w:t>
      </w:r>
      <w:r>
        <w:rPr>
          <w:color w:val="231F20"/>
          <w:spacing w:val="-1"/>
        </w:rPr>
        <w:t xml:space="preserve"> </w:t>
      </w:r>
      <w:r>
        <w:rPr>
          <w:color w:val="231F20"/>
        </w:rPr>
        <w:t>JE,</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Breast</w:t>
      </w:r>
      <w:r>
        <w:rPr>
          <w:color w:val="231F20"/>
          <w:spacing w:val="-1"/>
        </w:rPr>
        <w:t xml:space="preserve"> </w:t>
      </w:r>
      <w:r>
        <w:rPr>
          <w:color w:val="231F20"/>
        </w:rPr>
        <w:t xml:space="preserve">cancer risk, meat consumption and N-acetyltransferase (NAT2) genetic polymorphisms. Int J Cancer </w:t>
      </w:r>
      <w:r>
        <w:rPr>
          <w:color w:val="231F20"/>
          <w:spacing w:val="-2"/>
        </w:rPr>
        <w:t>1998;75(6):825-830.</w:t>
      </w:r>
    </w:p>
    <w:p w14:paraId="21E98CF1" w14:textId="77777777" w:rsidR="00F30FC8" w:rsidRDefault="00000000">
      <w:pPr>
        <w:pStyle w:val="ListParagraph"/>
        <w:numPr>
          <w:ilvl w:val="0"/>
          <w:numId w:val="3"/>
        </w:numPr>
        <w:tabs>
          <w:tab w:val="left" w:pos="900"/>
        </w:tabs>
        <w:ind w:right="1159" w:hanging="630"/>
      </w:pPr>
      <w:r>
        <w:rPr>
          <w:color w:val="231F20"/>
        </w:rPr>
        <w:t xml:space="preserve">Sugimura T, Wakabayashi K, </w:t>
      </w:r>
      <w:proofErr w:type="spellStart"/>
      <w:r>
        <w:rPr>
          <w:color w:val="231F20"/>
        </w:rPr>
        <w:t>Nakagama</w:t>
      </w:r>
      <w:proofErr w:type="spellEnd"/>
      <w:r>
        <w:rPr>
          <w:color w:val="231F20"/>
        </w:rPr>
        <w:t xml:space="preserve"> H, Nagao M. Heterocyclic amines: Mutagens/ carcinogens produced during cooking of meat and fish. Cancer Sci. 2004;95(4):290-299.</w:t>
      </w:r>
    </w:p>
    <w:p w14:paraId="17D0C47B" w14:textId="77777777" w:rsidR="00F30FC8" w:rsidRDefault="00F30FC8">
      <w:pPr>
        <w:pStyle w:val="ListParagraph"/>
        <w:sectPr w:rsidR="00F30FC8">
          <w:pgSz w:w="12240" w:h="15840"/>
          <w:pgMar w:top="860" w:right="720" w:bottom="960" w:left="720" w:header="0" w:footer="686" w:gutter="0"/>
          <w:cols w:space="720"/>
        </w:sectPr>
      </w:pPr>
    </w:p>
    <w:p w14:paraId="3F0E6EBC" w14:textId="77777777" w:rsidR="00F30FC8" w:rsidRDefault="00000000">
      <w:pPr>
        <w:pStyle w:val="ListParagraph"/>
        <w:numPr>
          <w:ilvl w:val="0"/>
          <w:numId w:val="3"/>
        </w:numPr>
        <w:tabs>
          <w:tab w:val="left" w:pos="900"/>
        </w:tabs>
        <w:spacing w:before="73"/>
        <w:ind w:right="307" w:hanging="630"/>
      </w:pPr>
      <w:r>
        <w:rPr>
          <w:color w:val="231F20"/>
        </w:rPr>
        <w:lastRenderedPageBreak/>
        <w:t>Choudhary S, Sood S, Donnell RL, Wang H-CR. Intervention of human breast cell carcinogenesis chronically induced by 2-amino-1-methyl-6-phenylimidazo[4,5-</w:t>
      </w:r>
      <w:proofErr w:type="gramStart"/>
      <w:r>
        <w:rPr>
          <w:color w:val="231F20"/>
        </w:rPr>
        <w:t>b]pyridine</w:t>
      </w:r>
      <w:proofErr w:type="gramEnd"/>
      <w:r>
        <w:rPr>
          <w:color w:val="231F20"/>
        </w:rPr>
        <w:t xml:space="preserve">. Carcinogenesis. </w:t>
      </w:r>
      <w:r>
        <w:rPr>
          <w:color w:val="231F20"/>
          <w:spacing w:val="-2"/>
        </w:rPr>
        <w:t>2012;33(4):876-885.</w:t>
      </w:r>
    </w:p>
    <w:p w14:paraId="27BB0A26" w14:textId="77777777" w:rsidR="00F30FC8" w:rsidRDefault="00000000">
      <w:pPr>
        <w:pStyle w:val="ListParagraph"/>
        <w:numPr>
          <w:ilvl w:val="0"/>
          <w:numId w:val="3"/>
        </w:numPr>
        <w:tabs>
          <w:tab w:val="left" w:pos="900"/>
        </w:tabs>
        <w:spacing w:before="173"/>
        <w:ind w:right="470" w:hanging="630"/>
      </w:pPr>
      <w:r>
        <w:rPr>
          <w:color w:val="231F20"/>
        </w:rPr>
        <w:t xml:space="preserve">Wilkinson GR. The effects of diet, aging and disease-states on </w:t>
      </w:r>
      <w:proofErr w:type="spellStart"/>
      <w:r>
        <w:rPr>
          <w:color w:val="231F20"/>
        </w:rPr>
        <w:t>presystemic</w:t>
      </w:r>
      <w:proofErr w:type="spellEnd"/>
      <w:r>
        <w:rPr>
          <w:color w:val="231F20"/>
        </w:rPr>
        <w:t xml:space="preserve"> elimination and oral drug bioavailability in humans. Adv Drug Delivery Rev. 1997;27(2-3):129-159.</w:t>
      </w:r>
    </w:p>
    <w:p w14:paraId="4D812434" w14:textId="77777777" w:rsidR="00F30FC8" w:rsidRDefault="00000000">
      <w:pPr>
        <w:pStyle w:val="ListParagraph"/>
        <w:numPr>
          <w:ilvl w:val="0"/>
          <w:numId w:val="3"/>
        </w:numPr>
        <w:tabs>
          <w:tab w:val="left" w:pos="900"/>
        </w:tabs>
        <w:ind w:right="382" w:hanging="630"/>
      </w:pPr>
      <w:r>
        <w:rPr>
          <w:color w:val="231F20"/>
        </w:rPr>
        <w:t>Deitz AC, Zheng W, Leff MA, et al. N-Acetyltransferase-2 genetic polymorphism, well-done meat intake, and breast cancer risk among postmenopausal women. Cancer Epidemiol Biomarkers Prev. 2000;9(9):905-910.</w:t>
      </w:r>
    </w:p>
    <w:p w14:paraId="6E56B4E8" w14:textId="77777777" w:rsidR="00F30FC8" w:rsidRDefault="00000000">
      <w:pPr>
        <w:pStyle w:val="ListParagraph"/>
        <w:numPr>
          <w:ilvl w:val="0"/>
          <w:numId w:val="3"/>
        </w:numPr>
        <w:tabs>
          <w:tab w:val="left" w:pos="900"/>
        </w:tabs>
        <w:ind w:right="800" w:hanging="630"/>
      </w:pPr>
      <w:r>
        <w:rPr>
          <w:color w:val="231F20"/>
        </w:rPr>
        <w:t>Lee</w:t>
      </w:r>
      <w:r>
        <w:rPr>
          <w:color w:val="231F20"/>
          <w:spacing w:val="-2"/>
        </w:rPr>
        <w:t xml:space="preserve"> </w:t>
      </w:r>
      <w:r>
        <w:rPr>
          <w:color w:val="231F20"/>
        </w:rPr>
        <w:t>H,</w:t>
      </w:r>
      <w:r>
        <w:rPr>
          <w:color w:val="231F20"/>
          <w:spacing w:val="-2"/>
        </w:rPr>
        <w:t xml:space="preserve"> </w:t>
      </w:r>
      <w:r>
        <w:rPr>
          <w:color w:val="231F20"/>
        </w:rPr>
        <w:t>Wang</w:t>
      </w:r>
      <w:r>
        <w:rPr>
          <w:color w:val="231F20"/>
          <w:spacing w:val="-2"/>
        </w:rPr>
        <w:t xml:space="preserve"> </w:t>
      </w:r>
      <w:r>
        <w:rPr>
          <w:color w:val="231F20"/>
        </w:rPr>
        <w:t>Q,</w:t>
      </w:r>
      <w:r>
        <w:rPr>
          <w:color w:val="231F20"/>
          <w:spacing w:val="-2"/>
        </w:rPr>
        <w:t xml:space="preserve"> </w:t>
      </w:r>
      <w:r>
        <w:rPr>
          <w:color w:val="231F20"/>
        </w:rPr>
        <w:t>Yang</w:t>
      </w:r>
      <w:r>
        <w:rPr>
          <w:color w:val="231F20"/>
          <w:spacing w:val="-2"/>
        </w:rPr>
        <w:t xml:space="preserve"> </w:t>
      </w:r>
      <w:r>
        <w:rPr>
          <w:color w:val="231F20"/>
        </w:rPr>
        <w:t>F,</w:t>
      </w:r>
      <w:r>
        <w:rPr>
          <w:color w:val="231F20"/>
          <w:spacing w:val="-2"/>
        </w:rPr>
        <w:t xml:space="preserve"> </w:t>
      </w:r>
      <w:r>
        <w:rPr>
          <w:color w:val="231F20"/>
        </w:rPr>
        <w:t>et</w:t>
      </w:r>
      <w:r>
        <w:rPr>
          <w:color w:val="231F20"/>
          <w:spacing w:val="-2"/>
        </w:rPr>
        <w:t xml:space="preserve"> </w:t>
      </w:r>
      <w:r>
        <w:rPr>
          <w:color w:val="231F20"/>
        </w:rPr>
        <w:t>al.</w:t>
      </w:r>
      <w:r>
        <w:rPr>
          <w:color w:val="231F20"/>
          <w:spacing w:val="-2"/>
        </w:rPr>
        <w:t xml:space="preserve"> </w:t>
      </w:r>
      <w:r>
        <w:rPr>
          <w:color w:val="231F20"/>
        </w:rPr>
        <w:t>SULT1A1</w:t>
      </w:r>
      <w:r>
        <w:rPr>
          <w:color w:val="231F20"/>
          <w:spacing w:val="-2"/>
        </w:rPr>
        <w:t xml:space="preserve"> </w:t>
      </w:r>
      <w:r>
        <w:rPr>
          <w:color w:val="231F20"/>
        </w:rPr>
        <w:t>Arg213His</w:t>
      </w:r>
      <w:r>
        <w:rPr>
          <w:color w:val="231F20"/>
          <w:spacing w:val="-2"/>
        </w:rPr>
        <w:t xml:space="preserve"> </w:t>
      </w:r>
      <w:r>
        <w:rPr>
          <w:color w:val="231F20"/>
        </w:rPr>
        <w:t>polymorphism,</w:t>
      </w:r>
      <w:r>
        <w:rPr>
          <w:color w:val="231F20"/>
          <w:spacing w:val="-2"/>
        </w:rPr>
        <w:t xml:space="preserve"> </w:t>
      </w:r>
      <w:r>
        <w:rPr>
          <w:color w:val="231F20"/>
        </w:rPr>
        <w:t>smoked</w:t>
      </w:r>
      <w:r>
        <w:rPr>
          <w:color w:val="231F20"/>
          <w:spacing w:val="-2"/>
        </w:rPr>
        <w:t xml:space="preserve"> </w:t>
      </w:r>
      <w:r>
        <w:rPr>
          <w:color w:val="231F20"/>
        </w:rPr>
        <w:t>meat,</w:t>
      </w:r>
      <w:r>
        <w:rPr>
          <w:color w:val="231F20"/>
          <w:spacing w:val="-2"/>
        </w:rPr>
        <w:t xml:space="preserve"> </w:t>
      </w:r>
      <w:r>
        <w:rPr>
          <w:color w:val="231F20"/>
        </w:rPr>
        <w:t>and</w:t>
      </w:r>
      <w:r>
        <w:rPr>
          <w:color w:val="231F20"/>
          <w:spacing w:val="-2"/>
        </w:rPr>
        <w:t xml:space="preserve"> </w:t>
      </w:r>
      <w:r>
        <w:rPr>
          <w:color w:val="231F20"/>
        </w:rPr>
        <w:t>breast cancer risk: a case-control study and meta-analysis. DNA Cell Biol. 2012;31(5):688-699.</w:t>
      </w:r>
    </w:p>
    <w:p w14:paraId="0F671634" w14:textId="77777777" w:rsidR="00F30FC8" w:rsidRDefault="00000000">
      <w:pPr>
        <w:pStyle w:val="ListParagraph"/>
        <w:numPr>
          <w:ilvl w:val="0"/>
          <w:numId w:val="3"/>
        </w:numPr>
        <w:tabs>
          <w:tab w:val="left" w:pos="900"/>
        </w:tabs>
        <w:spacing w:before="173"/>
        <w:ind w:right="529" w:hanging="630"/>
      </w:pPr>
      <w:r>
        <w:rPr>
          <w:color w:val="231F20"/>
        </w:rPr>
        <w:t>Chen WY, Willett WC, Rosner B, Colditz GA. Moderate alcohol consumption and breast cancer risk. 2005 ASCO Annual Meeting, Abstract #515.</w:t>
      </w:r>
    </w:p>
    <w:p w14:paraId="00CB8E5A" w14:textId="77777777" w:rsidR="00F30FC8" w:rsidRDefault="00000000">
      <w:pPr>
        <w:pStyle w:val="ListParagraph"/>
        <w:numPr>
          <w:ilvl w:val="0"/>
          <w:numId w:val="3"/>
        </w:numPr>
        <w:tabs>
          <w:tab w:val="left" w:pos="900"/>
        </w:tabs>
        <w:ind w:right="735" w:hanging="630"/>
      </w:pPr>
      <w:r>
        <w:rPr>
          <w:color w:val="231F20"/>
        </w:rPr>
        <w:t xml:space="preserve">Horn-Ross PL, Canchola AJ, West DW, Stewart SL, Bernstein L, </w:t>
      </w:r>
      <w:proofErr w:type="spellStart"/>
      <w:r>
        <w:rPr>
          <w:color w:val="231F20"/>
        </w:rPr>
        <w:t>Deapen</w:t>
      </w:r>
      <w:proofErr w:type="spellEnd"/>
      <w:r>
        <w:rPr>
          <w:color w:val="231F20"/>
        </w:rPr>
        <w:t xml:space="preserve"> D, et al. Patterns of alcohol consumption and breast cancer risk in the California Teachers Study cohort. Cancer Epidemiol Biomarkers Prev. 2004;13(3):405-411.</w:t>
      </w:r>
    </w:p>
    <w:p w14:paraId="1C20D4C9" w14:textId="77777777" w:rsidR="00F30FC8" w:rsidRDefault="00000000">
      <w:pPr>
        <w:pStyle w:val="ListParagraph"/>
        <w:numPr>
          <w:ilvl w:val="0"/>
          <w:numId w:val="3"/>
        </w:numPr>
        <w:tabs>
          <w:tab w:val="left" w:pos="900"/>
        </w:tabs>
        <w:spacing w:before="173"/>
        <w:ind w:right="409" w:hanging="630"/>
      </w:pPr>
      <w:proofErr w:type="spellStart"/>
      <w:r>
        <w:rPr>
          <w:color w:val="231F20"/>
        </w:rPr>
        <w:t>Tjonneland</w:t>
      </w:r>
      <w:proofErr w:type="spellEnd"/>
      <w:r>
        <w:rPr>
          <w:color w:val="231F20"/>
        </w:rPr>
        <w:t xml:space="preserve"> A, Christensen J, Thomsen BL, Olsen A, Stripp C, Overvad K, et al. Lifetime alcohol consumption and postmenopausal breast cancer rate in Denmark: a prospective cohort study. J </w:t>
      </w:r>
      <w:proofErr w:type="spellStart"/>
      <w:r>
        <w:rPr>
          <w:color w:val="231F20"/>
        </w:rPr>
        <w:t>Nutr</w:t>
      </w:r>
      <w:proofErr w:type="spellEnd"/>
      <w:r>
        <w:rPr>
          <w:color w:val="231F20"/>
        </w:rPr>
        <w:t>. 2004;134(1):173-178.</w:t>
      </w:r>
    </w:p>
    <w:p w14:paraId="328FDE71" w14:textId="77777777" w:rsidR="00F30FC8" w:rsidRDefault="00000000">
      <w:pPr>
        <w:pStyle w:val="ListParagraph"/>
        <w:numPr>
          <w:ilvl w:val="0"/>
          <w:numId w:val="3"/>
        </w:numPr>
        <w:tabs>
          <w:tab w:val="left" w:pos="900"/>
        </w:tabs>
        <w:ind w:right="320" w:hanging="630"/>
      </w:pPr>
      <w:proofErr w:type="spellStart"/>
      <w:r>
        <w:rPr>
          <w:color w:val="231F20"/>
        </w:rPr>
        <w:t>Hamajima</w:t>
      </w:r>
      <w:proofErr w:type="spellEnd"/>
      <w:r>
        <w:rPr>
          <w:color w:val="231F20"/>
        </w:rPr>
        <w:t xml:space="preserve"> N, Hirose K, Tajima K, Rohan T, Calle EE, Heath CW, et al. Alcohol, tobacco and breast cancer--collaborative reanalysis of individual data from 53 epidemiological studies,</w:t>
      </w:r>
      <w:r>
        <w:rPr>
          <w:color w:val="231F20"/>
          <w:spacing w:val="40"/>
        </w:rPr>
        <w:t xml:space="preserve"> </w:t>
      </w:r>
      <w:r>
        <w:rPr>
          <w:color w:val="231F20"/>
        </w:rPr>
        <w:t xml:space="preserve">including 58,515 women with breast cancer and 95,067 women without the disease. Br J Cancer </w:t>
      </w:r>
      <w:r>
        <w:rPr>
          <w:color w:val="231F20"/>
          <w:spacing w:val="-2"/>
        </w:rPr>
        <w:t>2002;87(11):1234-1245.</w:t>
      </w:r>
    </w:p>
    <w:p w14:paraId="5455559A" w14:textId="77777777" w:rsidR="00F30FC8" w:rsidRDefault="00000000">
      <w:pPr>
        <w:pStyle w:val="ListParagraph"/>
        <w:numPr>
          <w:ilvl w:val="0"/>
          <w:numId w:val="3"/>
        </w:numPr>
        <w:tabs>
          <w:tab w:val="left" w:pos="900"/>
        </w:tabs>
        <w:ind w:right="508" w:hanging="630"/>
      </w:pPr>
      <w:r>
        <w:rPr>
          <w:color w:val="231F20"/>
        </w:rPr>
        <w:t xml:space="preserve">Petri AL, </w:t>
      </w:r>
      <w:proofErr w:type="spellStart"/>
      <w:r>
        <w:rPr>
          <w:color w:val="231F20"/>
        </w:rPr>
        <w:t>Tjonneland</w:t>
      </w:r>
      <w:proofErr w:type="spellEnd"/>
      <w:r>
        <w:rPr>
          <w:color w:val="231F20"/>
        </w:rPr>
        <w:t xml:space="preserve"> A, Gamborg M, Johansen D, Hoidrup S, Sorensen TI, et al. Alcohol intake, type of beverage, and risk of breast cancer in pre- and postmenopausal women. Alcohol Clin Exp Res. 2004;28(7):1084-1090.</w:t>
      </w:r>
    </w:p>
    <w:p w14:paraId="68C1CE25" w14:textId="77777777" w:rsidR="00F30FC8" w:rsidRDefault="00000000">
      <w:pPr>
        <w:pStyle w:val="ListParagraph"/>
        <w:numPr>
          <w:ilvl w:val="0"/>
          <w:numId w:val="3"/>
        </w:numPr>
        <w:tabs>
          <w:tab w:val="left" w:pos="900"/>
        </w:tabs>
        <w:spacing w:before="173"/>
        <w:ind w:right="1146" w:hanging="630"/>
      </w:pPr>
      <w:r>
        <w:rPr>
          <w:color w:val="231F20"/>
        </w:rPr>
        <w:t xml:space="preserve">Key TJ, </w:t>
      </w:r>
      <w:proofErr w:type="spellStart"/>
      <w:r>
        <w:rPr>
          <w:color w:val="231F20"/>
        </w:rPr>
        <w:t>Schatzkin</w:t>
      </w:r>
      <w:proofErr w:type="spellEnd"/>
      <w:r>
        <w:rPr>
          <w:color w:val="231F20"/>
        </w:rPr>
        <w:t xml:space="preserve"> A, Willett WC, Allen NE, Spencer EA, Travis RC. Diet, nutrition and the prevention of cancer. Public Health </w:t>
      </w:r>
      <w:proofErr w:type="spellStart"/>
      <w:r>
        <w:rPr>
          <w:color w:val="231F20"/>
        </w:rPr>
        <w:t>Nutr</w:t>
      </w:r>
      <w:proofErr w:type="spellEnd"/>
      <w:r>
        <w:rPr>
          <w:color w:val="231F20"/>
        </w:rPr>
        <w:t>. 2004;7(1A):187-200.</w:t>
      </w:r>
    </w:p>
    <w:p w14:paraId="6E0E57D3" w14:textId="77777777" w:rsidR="00F30FC8" w:rsidRDefault="00000000">
      <w:pPr>
        <w:pStyle w:val="ListParagraph"/>
        <w:numPr>
          <w:ilvl w:val="0"/>
          <w:numId w:val="3"/>
        </w:numPr>
        <w:tabs>
          <w:tab w:val="left" w:pos="900"/>
        </w:tabs>
        <w:ind w:right="949" w:hanging="630"/>
      </w:pPr>
      <w:r>
        <w:rPr>
          <w:color w:val="231F20"/>
        </w:rPr>
        <w:t>Berstad P, Ma H, Bernstein L, Ursin G. Alcohol intake and breast cancer risk among young women. Breast Cancer Res Treat. 2008;108(1):113-120.</w:t>
      </w:r>
    </w:p>
    <w:p w14:paraId="374C398E" w14:textId="77777777" w:rsidR="00F30FC8" w:rsidRDefault="00000000">
      <w:pPr>
        <w:pStyle w:val="ListParagraph"/>
        <w:numPr>
          <w:ilvl w:val="0"/>
          <w:numId w:val="3"/>
        </w:numPr>
        <w:tabs>
          <w:tab w:val="left" w:pos="900"/>
        </w:tabs>
        <w:spacing w:before="173"/>
        <w:ind w:right="437" w:hanging="630"/>
      </w:pPr>
      <w:r>
        <w:rPr>
          <w:color w:val="231F20"/>
        </w:rPr>
        <w:t>Suzuki R, Orsini N, Mignone L, Saji S, Wolk A. Alcohol intake and risk of breast cancer defined</w:t>
      </w:r>
      <w:r>
        <w:rPr>
          <w:color w:val="231F20"/>
          <w:spacing w:val="40"/>
        </w:rPr>
        <w:t xml:space="preserve"> </w:t>
      </w:r>
      <w:r>
        <w:rPr>
          <w:color w:val="231F20"/>
        </w:rPr>
        <w:t>by estrogen and progesterone receptor status--a meta-analysis of epidemiological studies. Int J Cancer. 2008;122(8):1832-1841.</w:t>
      </w:r>
    </w:p>
    <w:p w14:paraId="0248D8D4" w14:textId="77777777" w:rsidR="00F30FC8" w:rsidRDefault="00000000">
      <w:pPr>
        <w:pStyle w:val="ListParagraph"/>
        <w:numPr>
          <w:ilvl w:val="0"/>
          <w:numId w:val="3"/>
        </w:numPr>
        <w:tabs>
          <w:tab w:val="left" w:pos="900"/>
        </w:tabs>
        <w:ind w:right="932" w:hanging="630"/>
      </w:pPr>
      <w:r>
        <w:rPr>
          <w:color w:val="231F20"/>
        </w:rPr>
        <w:t xml:space="preserve">Visvanathan K, Crum RM, Strickland PT, You X, </w:t>
      </w:r>
      <w:proofErr w:type="spellStart"/>
      <w:r>
        <w:rPr>
          <w:color w:val="231F20"/>
        </w:rPr>
        <w:t>Ruczinski</w:t>
      </w:r>
      <w:proofErr w:type="spellEnd"/>
      <w:r>
        <w:rPr>
          <w:color w:val="231F20"/>
        </w:rPr>
        <w:t xml:space="preserve"> I, Berndt SI, et al. Alcohol dehydrogenase genetic polymorphisms, low-to-moderate alcohol consumption, and risk of breast cancer. Alcohol Clin Exp Res. 2007;31(3):467-476.</w:t>
      </w:r>
    </w:p>
    <w:p w14:paraId="3FB2E122" w14:textId="77777777" w:rsidR="00F30FC8" w:rsidRDefault="00000000">
      <w:pPr>
        <w:pStyle w:val="ListParagraph"/>
        <w:numPr>
          <w:ilvl w:val="0"/>
          <w:numId w:val="3"/>
        </w:numPr>
        <w:tabs>
          <w:tab w:val="left" w:pos="900"/>
        </w:tabs>
        <w:ind w:right="899" w:hanging="630"/>
      </w:pPr>
      <w:r>
        <w:rPr>
          <w:color w:val="231F20"/>
        </w:rPr>
        <w:t>Zhang SM, Lee IM, Manson JE, Cook NR, Willett WC, Buring JE. Alcohol consumption and breast cancer risk in the Women’s Health Study. Am J Epidemiol. 2007;165(6):667-676.</w:t>
      </w:r>
    </w:p>
    <w:p w14:paraId="4C739DF6" w14:textId="77777777" w:rsidR="00F30FC8" w:rsidRDefault="00000000">
      <w:pPr>
        <w:pStyle w:val="ListParagraph"/>
        <w:numPr>
          <w:ilvl w:val="0"/>
          <w:numId w:val="3"/>
        </w:numPr>
        <w:tabs>
          <w:tab w:val="left" w:pos="900"/>
        </w:tabs>
        <w:spacing w:before="173"/>
        <w:ind w:right="937" w:hanging="630"/>
      </w:pPr>
      <w:r>
        <w:rPr>
          <w:color w:val="231F20"/>
        </w:rPr>
        <w:t>Wu</w:t>
      </w:r>
      <w:r>
        <w:rPr>
          <w:color w:val="231F20"/>
          <w:spacing w:val="-1"/>
        </w:rPr>
        <w:t xml:space="preserve"> </w:t>
      </w:r>
      <w:r>
        <w:rPr>
          <w:color w:val="231F20"/>
        </w:rPr>
        <w:t>AH,</w:t>
      </w:r>
      <w:r>
        <w:rPr>
          <w:color w:val="231F20"/>
          <w:spacing w:val="-1"/>
        </w:rPr>
        <w:t xml:space="preserve"> </w:t>
      </w:r>
      <w:r>
        <w:rPr>
          <w:color w:val="231F20"/>
        </w:rPr>
        <w:t>Vigen</w:t>
      </w:r>
      <w:r>
        <w:rPr>
          <w:color w:val="231F20"/>
          <w:spacing w:val="-1"/>
        </w:rPr>
        <w:t xml:space="preserve"> </w:t>
      </w:r>
      <w:r>
        <w:rPr>
          <w:color w:val="231F20"/>
        </w:rPr>
        <w:t>C,</w:t>
      </w:r>
      <w:r>
        <w:rPr>
          <w:color w:val="231F20"/>
          <w:spacing w:val="-1"/>
        </w:rPr>
        <w:t xml:space="preserve"> </w:t>
      </w:r>
      <w:r>
        <w:rPr>
          <w:color w:val="231F20"/>
        </w:rPr>
        <w:t>Razavi</w:t>
      </w:r>
      <w:r>
        <w:rPr>
          <w:color w:val="231F20"/>
          <w:spacing w:val="-1"/>
        </w:rPr>
        <w:t xml:space="preserve"> </w:t>
      </w:r>
      <w:r>
        <w:rPr>
          <w:color w:val="231F20"/>
        </w:rPr>
        <w:t>P,</w:t>
      </w:r>
      <w:r>
        <w:rPr>
          <w:color w:val="231F20"/>
          <w:spacing w:val="-1"/>
        </w:rPr>
        <w:t xml:space="preserve"> </w:t>
      </w:r>
      <w:r>
        <w:rPr>
          <w:color w:val="231F20"/>
        </w:rPr>
        <w:t>Tseng</w:t>
      </w:r>
      <w:r>
        <w:rPr>
          <w:color w:val="231F20"/>
          <w:spacing w:val="-2"/>
        </w:rPr>
        <w:t xml:space="preserve"> </w:t>
      </w:r>
      <w:r>
        <w:rPr>
          <w:color w:val="231F20"/>
        </w:rPr>
        <w:t>C-C,</w:t>
      </w:r>
      <w:r>
        <w:rPr>
          <w:color w:val="231F20"/>
          <w:spacing w:val="-1"/>
        </w:rPr>
        <w:t xml:space="preserve"> </w:t>
      </w:r>
      <w:proofErr w:type="spellStart"/>
      <w:r>
        <w:rPr>
          <w:color w:val="231F20"/>
        </w:rPr>
        <w:t>Stancyzk</w:t>
      </w:r>
      <w:proofErr w:type="spellEnd"/>
      <w:r>
        <w:rPr>
          <w:color w:val="231F20"/>
          <w:spacing w:val="-1"/>
        </w:rPr>
        <w:t xml:space="preserve"> </w:t>
      </w:r>
      <w:r>
        <w:rPr>
          <w:color w:val="231F20"/>
        </w:rPr>
        <w:t>FZ.</w:t>
      </w:r>
      <w:r>
        <w:rPr>
          <w:color w:val="231F20"/>
          <w:spacing w:val="-1"/>
        </w:rPr>
        <w:t xml:space="preserve"> </w:t>
      </w:r>
      <w:r>
        <w:rPr>
          <w:color w:val="231F20"/>
        </w:rPr>
        <w:t>Alcohol</w:t>
      </w:r>
      <w:r>
        <w:rPr>
          <w:color w:val="231F20"/>
          <w:spacing w:val="-1"/>
        </w:rPr>
        <w:t xml:space="preserve"> </w:t>
      </w:r>
      <w:r>
        <w:rPr>
          <w:color w:val="231F20"/>
        </w:rPr>
        <w:t>and</w:t>
      </w:r>
      <w:r>
        <w:rPr>
          <w:color w:val="231F20"/>
          <w:spacing w:val="-1"/>
        </w:rPr>
        <w:t xml:space="preserve"> </w:t>
      </w:r>
      <w:r>
        <w:rPr>
          <w:color w:val="231F20"/>
        </w:rPr>
        <w:t>breast</w:t>
      </w:r>
      <w:r>
        <w:rPr>
          <w:color w:val="231F20"/>
          <w:spacing w:val="-1"/>
        </w:rPr>
        <w:t xml:space="preserve"> </w:t>
      </w:r>
      <w:r>
        <w:rPr>
          <w:color w:val="231F20"/>
        </w:rPr>
        <w:t>cancer</w:t>
      </w:r>
      <w:r>
        <w:rPr>
          <w:color w:val="231F20"/>
          <w:spacing w:val="-2"/>
        </w:rPr>
        <w:t xml:space="preserve"> </w:t>
      </w:r>
      <w:r>
        <w:rPr>
          <w:color w:val="231F20"/>
        </w:rPr>
        <w:t>risk</w:t>
      </w:r>
      <w:r>
        <w:rPr>
          <w:color w:val="231F20"/>
          <w:spacing w:val="-1"/>
        </w:rPr>
        <w:t xml:space="preserve"> </w:t>
      </w:r>
      <w:r>
        <w:rPr>
          <w:color w:val="231F20"/>
        </w:rPr>
        <w:t xml:space="preserve">among </w:t>
      </w:r>
      <w:proofErr w:type="gramStart"/>
      <w:r>
        <w:rPr>
          <w:color w:val="231F20"/>
        </w:rPr>
        <w:t>Asian-American</w:t>
      </w:r>
      <w:proofErr w:type="gramEnd"/>
      <w:r>
        <w:rPr>
          <w:color w:val="231F20"/>
        </w:rPr>
        <w:t xml:space="preserve"> women in Los Angeles County. Breast Cancer Res. 2012;14(6</w:t>
      </w:r>
      <w:proofErr w:type="gramStart"/>
      <w:r>
        <w:rPr>
          <w:color w:val="231F20"/>
        </w:rPr>
        <w:t>):R</w:t>
      </w:r>
      <w:proofErr w:type="gramEnd"/>
      <w:r>
        <w:rPr>
          <w:color w:val="231F20"/>
        </w:rPr>
        <w:t>151.</w:t>
      </w:r>
    </w:p>
    <w:p w14:paraId="0A7FB139" w14:textId="77777777" w:rsidR="00F30FC8" w:rsidRDefault="00000000">
      <w:pPr>
        <w:pStyle w:val="ListParagraph"/>
        <w:numPr>
          <w:ilvl w:val="0"/>
          <w:numId w:val="3"/>
        </w:numPr>
        <w:tabs>
          <w:tab w:val="left" w:pos="900"/>
        </w:tabs>
        <w:ind w:right="871" w:hanging="630"/>
      </w:pPr>
      <w:r>
        <w:rPr>
          <w:color w:val="231F20"/>
        </w:rPr>
        <w:t>Chen WY, Rosner B, Hankinson SE, Colditz GA, Willett WC. Moderate alcohol consumption during adult life, drinking patterns, and breast cancer risk. JAMA. 2011;306(17):1884-1890.</w:t>
      </w:r>
    </w:p>
    <w:p w14:paraId="5FBE9CCA" w14:textId="77777777" w:rsidR="00F30FC8" w:rsidRDefault="00F30FC8">
      <w:pPr>
        <w:pStyle w:val="ListParagraph"/>
        <w:sectPr w:rsidR="00F30FC8">
          <w:pgSz w:w="12240" w:h="15840"/>
          <w:pgMar w:top="860" w:right="720" w:bottom="1000" w:left="720" w:header="0" w:footer="686" w:gutter="0"/>
          <w:cols w:space="720"/>
        </w:sectPr>
      </w:pPr>
    </w:p>
    <w:p w14:paraId="2E91DD5B" w14:textId="77777777" w:rsidR="00F30FC8" w:rsidRDefault="00000000">
      <w:pPr>
        <w:pStyle w:val="ListParagraph"/>
        <w:numPr>
          <w:ilvl w:val="0"/>
          <w:numId w:val="3"/>
        </w:numPr>
        <w:tabs>
          <w:tab w:val="left" w:pos="900"/>
        </w:tabs>
        <w:spacing w:before="73"/>
        <w:ind w:right="942" w:hanging="630"/>
      </w:pPr>
      <w:r>
        <w:rPr>
          <w:color w:val="231F20"/>
        </w:rPr>
        <w:lastRenderedPageBreak/>
        <w:t xml:space="preserve">Smith-Warner SA, Spiegelman D, Yaun SS, van den Brandt PA, Folsom AR, </w:t>
      </w:r>
      <w:proofErr w:type="spellStart"/>
      <w:r>
        <w:rPr>
          <w:color w:val="231F20"/>
        </w:rPr>
        <w:t>Goldbohm</w:t>
      </w:r>
      <w:proofErr w:type="spellEnd"/>
      <w:r>
        <w:rPr>
          <w:color w:val="231F20"/>
          <w:spacing w:val="80"/>
        </w:rPr>
        <w:t xml:space="preserve"> </w:t>
      </w:r>
      <w:r>
        <w:rPr>
          <w:color w:val="231F20"/>
        </w:rPr>
        <w:t xml:space="preserve">RA, et al. Alcohol and breast cancer in women: a pooled analysis of cohort studies. JAMA. </w:t>
      </w:r>
      <w:r>
        <w:rPr>
          <w:color w:val="231F20"/>
          <w:spacing w:val="-2"/>
        </w:rPr>
        <w:t>1998;279(7):535-540.</w:t>
      </w:r>
    </w:p>
    <w:p w14:paraId="2CE5BC15" w14:textId="77777777" w:rsidR="00F30FC8" w:rsidRDefault="00000000">
      <w:pPr>
        <w:pStyle w:val="ListParagraph"/>
        <w:numPr>
          <w:ilvl w:val="0"/>
          <w:numId w:val="3"/>
        </w:numPr>
        <w:tabs>
          <w:tab w:val="left" w:pos="900"/>
        </w:tabs>
        <w:spacing w:before="173"/>
        <w:ind w:right="926" w:hanging="630"/>
      </w:pPr>
      <w:r>
        <w:rPr>
          <w:color w:val="231F20"/>
        </w:rPr>
        <w:t>Longnecker MP. Alcoholic beverage consumption in relation to risk of breast cancer: meta-analysis and review. Cancer Causes Control 1994;5(1):73-82.</w:t>
      </w:r>
    </w:p>
    <w:p w14:paraId="046D4B2C" w14:textId="77777777" w:rsidR="00F30FC8" w:rsidRDefault="00000000">
      <w:pPr>
        <w:pStyle w:val="ListParagraph"/>
        <w:numPr>
          <w:ilvl w:val="0"/>
          <w:numId w:val="3"/>
        </w:numPr>
        <w:tabs>
          <w:tab w:val="left" w:pos="900"/>
        </w:tabs>
        <w:ind w:right="467" w:hanging="630"/>
      </w:pPr>
      <w:r>
        <w:rPr>
          <w:color w:val="231F20"/>
        </w:rPr>
        <w:t>Ellison RC, Zhang Y, McLennan CE, Rothman KJ. Exploring the relation of alcohol consumption to risk of breast cancer. Am J Epidemiol. 2001;154(8):740-747.</w:t>
      </w:r>
    </w:p>
    <w:p w14:paraId="6FE98CC8" w14:textId="77777777" w:rsidR="00F30FC8" w:rsidRDefault="00000000">
      <w:pPr>
        <w:pStyle w:val="ListParagraph"/>
        <w:numPr>
          <w:ilvl w:val="0"/>
          <w:numId w:val="3"/>
        </w:numPr>
        <w:tabs>
          <w:tab w:val="left" w:pos="900"/>
        </w:tabs>
        <w:spacing w:before="173"/>
        <w:ind w:right="595" w:hanging="630"/>
      </w:pPr>
      <w:proofErr w:type="spellStart"/>
      <w:r>
        <w:rPr>
          <w:color w:val="231F20"/>
        </w:rPr>
        <w:t>Bessaoud</w:t>
      </w:r>
      <w:proofErr w:type="spellEnd"/>
      <w:r>
        <w:rPr>
          <w:color w:val="231F20"/>
          <w:spacing w:val="-4"/>
        </w:rPr>
        <w:t xml:space="preserve"> </w:t>
      </w:r>
      <w:r>
        <w:rPr>
          <w:color w:val="231F20"/>
        </w:rPr>
        <w:t>F,</w:t>
      </w:r>
      <w:r>
        <w:rPr>
          <w:color w:val="231F20"/>
          <w:spacing w:val="-4"/>
        </w:rPr>
        <w:t xml:space="preserve"> </w:t>
      </w:r>
      <w:proofErr w:type="spellStart"/>
      <w:r>
        <w:rPr>
          <w:color w:val="231F20"/>
        </w:rPr>
        <w:t>Daurès</w:t>
      </w:r>
      <w:proofErr w:type="spellEnd"/>
      <w:r>
        <w:rPr>
          <w:color w:val="231F20"/>
          <w:spacing w:val="-4"/>
        </w:rPr>
        <w:t xml:space="preserve"> </w:t>
      </w:r>
      <w:r>
        <w:rPr>
          <w:color w:val="231F20"/>
        </w:rPr>
        <w:t>JP.</w:t>
      </w:r>
      <w:r>
        <w:rPr>
          <w:color w:val="231F20"/>
          <w:spacing w:val="-4"/>
        </w:rPr>
        <w:t xml:space="preserve"> </w:t>
      </w:r>
      <w:r>
        <w:rPr>
          <w:color w:val="231F20"/>
        </w:rPr>
        <w:t>Patterns</w:t>
      </w:r>
      <w:r>
        <w:rPr>
          <w:color w:val="231F20"/>
          <w:spacing w:val="-4"/>
        </w:rPr>
        <w:t xml:space="preserve"> </w:t>
      </w:r>
      <w:r>
        <w:rPr>
          <w:color w:val="231F20"/>
        </w:rPr>
        <w:t>of</w:t>
      </w:r>
      <w:r>
        <w:rPr>
          <w:color w:val="231F20"/>
          <w:spacing w:val="-4"/>
        </w:rPr>
        <w:t xml:space="preserve"> </w:t>
      </w:r>
      <w:r>
        <w:rPr>
          <w:color w:val="231F20"/>
        </w:rPr>
        <w:t>Alcohol</w:t>
      </w:r>
      <w:r>
        <w:rPr>
          <w:color w:val="231F20"/>
          <w:spacing w:val="-4"/>
        </w:rPr>
        <w:t xml:space="preserve"> </w:t>
      </w:r>
      <w:r>
        <w:rPr>
          <w:color w:val="231F20"/>
        </w:rPr>
        <w:t>(Especially</w:t>
      </w:r>
      <w:r>
        <w:rPr>
          <w:color w:val="231F20"/>
          <w:spacing w:val="-4"/>
        </w:rPr>
        <w:t xml:space="preserve"> </w:t>
      </w:r>
      <w:r>
        <w:rPr>
          <w:color w:val="231F20"/>
        </w:rPr>
        <w:t>Wine)</w:t>
      </w:r>
      <w:r>
        <w:rPr>
          <w:color w:val="231F20"/>
          <w:spacing w:val="-4"/>
        </w:rPr>
        <w:t xml:space="preserve"> </w:t>
      </w:r>
      <w:r>
        <w:rPr>
          <w:color w:val="231F20"/>
        </w:rPr>
        <w:t>Consumption</w:t>
      </w:r>
      <w:r>
        <w:rPr>
          <w:color w:val="231F20"/>
          <w:spacing w:val="-4"/>
        </w:rPr>
        <w:t xml:space="preserve"> </w:t>
      </w:r>
      <w:r>
        <w:rPr>
          <w:color w:val="231F20"/>
        </w:rPr>
        <w:t>and</w:t>
      </w:r>
      <w:r>
        <w:rPr>
          <w:color w:val="231F20"/>
          <w:spacing w:val="-4"/>
        </w:rPr>
        <w:t xml:space="preserve"> </w:t>
      </w:r>
      <w:r>
        <w:rPr>
          <w:color w:val="231F20"/>
        </w:rPr>
        <w:t>Breast</w:t>
      </w:r>
      <w:r>
        <w:rPr>
          <w:color w:val="231F20"/>
          <w:spacing w:val="-4"/>
        </w:rPr>
        <w:t xml:space="preserve"> </w:t>
      </w:r>
      <w:r>
        <w:rPr>
          <w:color w:val="231F20"/>
        </w:rPr>
        <w:t xml:space="preserve">Cancer </w:t>
      </w:r>
      <w:r>
        <w:rPr>
          <w:color w:val="231F20"/>
          <w:spacing w:val="-2"/>
        </w:rPr>
        <w:t>Risk:</w:t>
      </w:r>
      <w:r>
        <w:rPr>
          <w:color w:val="231F20"/>
          <w:spacing w:val="-6"/>
        </w:rPr>
        <w:t xml:space="preserve"> </w:t>
      </w:r>
      <w:r>
        <w:rPr>
          <w:color w:val="231F20"/>
          <w:spacing w:val="-2"/>
        </w:rPr>
        <w:t>A</w:t>
      </w:r>
      <w:r>
        <w:rPr>
          <w:color w:val="231F20"/>
          <w:spacing w:val="-10"/>
        </w:rPr>
        <w:t xml:space="preserve"> </w:t>
      </w:r>
      <w:r>
        <w:rPr>
          <w:color w:val="231F20"/>
          <w:spacing w:val="-2"/>
        </w:rPr>
        <w:t>Case-Control</w:t>
      </w:r>
      <w:r>
        <w:rPr>
          <w:color w:val="231F20"/>
          <w:spacing w:val="-10"/>
        </w:rPr>
        <w:t xml:space="preserve"> </w:t>
      </w:r>
      <w:r>
        <w:rPr>
          <w:color w:val="231F20"/>
          <w:spacing w:val="-2"/>
        </w:rPr>
        <w:t>Study</w:t>
      </w:r>
      <w:r>
        <w:rPr>
          <w:color w:val="231F20"/>
          <w:spacing w:val="-10"/>
        </w:rPr>
        <w:t xml:space="preserve"> </w:t>
      </w:r>
      <w:r>
        <w:rPr>
          <w:color w:val="231F20"/>
          <w:spacing w:val="-2"/>
        </w:rPr>
        <w:t>among</w:t>
      </w:r>
      <w:r>
        <w:rPr>
          <w:color w:val="231F20"/>
          <w:spacing w:val="-10"/>
        </w:rPr>
        <w:t xml:space="preserve"> </w:t>
      </w:r>
      <w:r>
        <w:rPr>
          <w:color w:val="231F20"/>
          <w:spacing w:val="-2"/>
        </w:rPr>
        <w:t>a</w:t>
      </w:r>
      <w:r>
        <w:rPr>
          <w:color w:val="231F20"/>
          <w:spacing w:val="-10"/>
        </w:rPr>
        <w:t xml:space="preserve"> </w:t>
      </w:r>
      <w:r>
        <w:rPr>
          <w:color w:val="231F20"/>
          <w:spacing w:val="-2"/>
        </w:rPr>
        <w:t>Population</w:t>
      </w:r>
      <w:r>
        <w:rPr>
          <w:color w:val="231F20"/>
          <w:spacing w:val="-10"/>
        </w:rPr>
        <w:t xml:space="preserve"> </w:t>
      </w:r>
      <w:r>
        <w:rPr>
          <w:color w:val="231F20"/>
          <w:spacing w:val="-2"/>
        </w:rPr>
        <w:t>in</w:t>
      </w:r>
      <w:r>
        <w:rPr>
          <w:color w:val="231F20"/>
          <w:spacing w:val="-10"/>
        </w:rPr>
        <w:t xml:space="preserve"> </w:t>
      </w:r>
      <w:r>
        <w:rPr>
          <w:color w:val="231F20"/>
          <w:spacing w:val="-2"/>
        </w:rPr>
        <w:t>Southern</w:t>
      </w:r>
      <w:r>
        <w:rPr>
          <w:color w:val="231F20"/>
          <w:spacing w:val="-10"/>
        </w:rPr>
        <w:t xml:space="preserve"> </w:t>
      </w:r>
      <w:r>
        <w:rPr>
          <w:color w:val="231F20"/>
          <w:spacing w:val="-2"/>
        </w:rPr>
        <w:t>France.</w:t>
      </w:r>
      <w:r>
        <w:rPr>
          <w:color w:val="231F20"/>
          <w:spacing w:val="-10"/>
        </w:rPr>
        <w:t xml:space="preserve"> </w:t>
      </w:r>
      <w:r>
        <w:rPr>
          <w:color w:val="231F20"/>
          <w:spacing w:val="-2"/>
        </w:rPr>
        <w:t>Ann</w:t>
      </w:r>
      <w:r>
        <w:rPr>
          <w:color w:val="231F20"/>
          <w:spacing w:val="-10"/>
        </w:rPr>
        <w:t xml:space="preserve"> </w:t>
      </w:r>
      <w:r>
        <w:rPr>
          <w:color w:val="231F20"/>
          <w:spacing w:val="-2"/>
        </w:rPr>
        <w:t>Epidemiol.</w:t>
      </w:r>
      <w:r>
        <w:rPr>
          <w:color w:val="231F20"/>
          <w:spacing w:val="-10"/>
        </w:rPr>
        <w:t xml:space="preserve"> </w:t>
      </w:r>
      <w:r>
        <w:rPr>
          <w:color w:val="231F20"/>
          <w:spacing w:val="-2"/>
        </w:rPr>
        <w:t>2008</w:t>
      </w:r>
      <w:r>
        <w:rPr>
          <w:color w:val="231F20"/>
          <w:spacing w:val="-10"/>
        </w:rPr>
        <w:t xml:space="preserve"> </w:t>
      </w:r>
      <w:r>
        <w:rPr>
          <w:color w:val="231F20"/>
          <w:spacing w:val="-2"/>
        </w:rPr>
        <w:t>Apr</w:t>
      </w:r>
      <w:r>
        <w:rPr>
          <w:color w:val="231F20"/>
          <w:spacing w:val="-10"/>
        </w:rPr>
        <w:t xml:space="preserve"> </w:t>
      </w:r>
      <w:r>
        <w:rPr>
          <w:color w:val="231F20"/>
          <w:spacing w:val="-2"/>
        </w:rPr>
        <w:t>25.</w:t>
      </w:r>
    </w:p>
    <w:p w14:paraId="6DCABE87" w14:textId="77777777" w:rsidR="00F30FC8" w:rsidRDefault="00000000">
      <w:pPr>
        <w:pStyle w:val="ListParagraph"/>
        <w:numPr>
          <w:ilvl w:val="0"/>
          <w:numId w:val="3"/>
        </w:numPr>
        <w:tabs>
          <w:tab w:val="left" w:pos="900"/>
        </w:tabs>
        <w:ind w:right="941" w:hanging="630"/>
      </w:pPr>
      <w:r>
        <w:rPr>
          <w:color w:val="231F20"/>
        </w:rPr>
        <w:t>Liu Y, Colditz GA, Rosner B, et al. Alcohol intake between menarche and first pregnancy: a prospective study of breast cancer risk. J Natl Cancer Inst. 2013;105(20):1571-1578.</w:t>
      </w:r>
    </w:p>
    <w:p w14:paraId="15FC3436" w14:textId="77777777" w:rsidR="00F30FC8" w:rsidRDefault="00000000">
      <w:pPr>
        <w:pStyle w:val="ListParagraph"/>
        <w:numPr>
          <w:ilvl w:val="0"/>
          <w:numId w:val="3"/>
        </w:numPr>
        <w:tabs>
          <w:tab w:val="left" w:pos="900"/>
        </w:tabs>
        <w:spacing w:before="173"/>
        <w:ind w:right="324" w:hanging="630"/>
      </w:pPr>
      <w:r>
        <w:rPr>
          <w:color w:val="231F20"/>
        </w:rPr>
        <w:t xml:space="preserve">Enger SM, Ross RK, Paganini-Hill A, Longnecker MP, Bernstein L. Alcohol consumption and breast cancer </w:t>
      </w:r>
      <w:proofErr w:type="spellStart"/>
      <w:r>
        <w:rPr>
          <w:color w:val="231F20"/>
        </w:rPr>
        <w:t>oestrogen</w:t>
      </w:r>
      <w:proofErr w:type="spellEnd"/>
      <w:r>
        <w:rPr>
          <w:color w:val="231F20"/>
        </w:rPr>
        <w:t xml:space="preserve"> and progesterone receptor status. Br J Cancer 1999;79(7-8):1308-1314.</w:t>
      </w:r>
    </w:p>
    <w:p w14:paraId="076BB624" w14:textId="77777777" w:rsidR="00F30FC8" w:rsidRDefault="00000000">
      <w:pPr>
        <w:pStyle w:val="ListParagraph"/>
        <w:numPr>
          <w:ilvl w:val="0"/>
          <w:numId w:val="3"/>
        </w:numPr>
        <w:tabs>
          <w:tab w:val="left" w:pos="900"/>
        </w:tabs>
        <w:ind w:right="565" w:hanging="630"/>
        <w:jc w:val="both"/>
      </w:pPr>
      <w:r>
        <w:rPr>
          <w:color w:val="231F20"/>
        </w:rPr>
        <w:t>Suzuki</w:t>
      </w:r>
      <w:r>
        <w:rPr>
          <w:color w:val="231F20"/>
          <w:spacing w:val="-1"/>
        </w:rPr>
        <w:t xml:space="preserve"> </w:t>
      </w:r>
      <w:r>
        <w:rPr>
          <w:color w:val="231F20"/>
        </w:rPr>
        <w:t>R,</w:t>
      </w:r>
      <w:r>
        <w:rPr>
          <w:color w:val="231F20"/>
          <w:spacing w:val="-1"/>
        </w:rPr>
        <w:t xml:space="preserve"> </w:t>
      </w:r>
      <w:r>
        <w:rPr>
          <w:color w:val="231F20"/>
        </w:rPr>
        <w:t>Ye</w:t>
      </w:r>
      <w:r>
        <w:rPr>
          <w:color w:val="231F20"/>
          <w:spacing w:val="-1"/>
        </w:rPr>
        <w:t xml:space="preserve"> </w:t>
      </w:r>
      <w:r>
        <w:rPr>
          <w:color w:val="231F20"/>
        </w:rPr>
        <w:t>W,</w:t>
      </w:r>
      <w:r>
        <w:rPr>
          <w:color w:val="231F20"/>
          <w:spacing w:val="-1"/>
        </w:rPr>
        <w:t xml:space="preserve"> </w:t>
      </w:r>
      <w:r>
        <w:rPr>
          <w:color w:val="231F20"/>
        </w:rPr>
        <w:t>Rylander-</w:t>
      </w:r>
      <w:proofErr w:type="spellStart"/>
      <w:r>
        <w:rPr>
          <w:color w:val="231F20"/>
        </w:rPr>
        <w:t>Rudqvist</w:t>
      </w:r>
      <w:proofErr w:type="spellEnd"/>
      <w:r>
        <w:rPr>
          <w:color w:val="231F20"/>
          <w:spacing w:val="-1"/>
        </w:rPr>
        <w:t xml:space="preserve"> </w:t>
      </w:r>
      <w:r>
        <w:rPr>
          <w:color w:val="231F20"/>
        </w:rPr>
        <w:t>T,</w:t>
      </w:r>
      <w:r>
        <w:rPr>
          <w:color w:val="231F20"/>
          <w:spacing w:val="-1"/>
        </w:rPr>
        <w:t xml:space="preserve"> </w:t>
      </w:r>
      <w:r>
        <w:rPr>
          <w:color w:val="231F20"/>
        </w:rPr>
        <w:t>Saji</w:t>
      </w:r>
      <w:r>
        <w:rPr>
          <w:color w:val="231F20"/>
          <w:spacing w:val="-1"/>
        </w:rPr>
        <w:t xml:space="preserve"> </w:t>
      </w:r>
      <w:r>
        <w:rPr>
          <w:color w:val="231F20"/>
        </w:rPr>
        <w:t>S,</w:t>
      </w:r>
      <w:r>
        <w:rPr>
          <w:color w:val="231F20"/>
          <w:spacing w:val="-1"/>
        </w:rPr>
        <w:t xml:space="preserve"> </w:t>
      </w:r>
      <w:r>
        <w:rPr>
          <w:color w:val="231F20"/>
        </w:rPr>
        <w:t>Colditz</w:t>
      </w:r>
      <w:r>
        <w:rPr>
          <w:color w:val="231F20"/>
          <w:spacing w:val="-1"/>
        </w:rPr>
        <w:t xml:space="preserve"> </w:t>
      </w:r>
      <w:r>
        <w:rPr>
          <w:color w:val="231F20"/>
        </w:rPr>
        <w:t>GA,</w:t>
      </w:r>
      <w:r>
        <w:rPr>
          <w:color w:val="231F20"/>
          <w:spacing w:val="-1"/>
        </w:rPr>
        <w:t xml:space="preserve"> </w:t>
      </w:r>
      <w:r>
        <w:rPr>
          <w:color w:val="231F20"/>
        </w:rPr>
        <w:t>Wolk</w:t>
      </w:r>
      <w:r>
        <w:rPr>
          <w:color w:val="231F20"/>
          <w:spacing w:val="-1"/>
        </w:rPr>
        <w:t xml:space="preserve"> </w:t>
      </w:r>
      <w:r>
        <w:rPr>
          <w:color w:val="231F20"/>
        </w:rPr>
        <w:t>A.</w:t>
      </w:r>
      <w:r>
        <w:rPr>
          <w:color w:val="231F20"/>
          <w:spacing w:val="-1"/>
        </w:rPr>
        <w:t xml:space="preserve"> </w:t>
      </w:r>
      <w:r>
        <w:rPr>
          <w:color w:val="231F20"/>
        </w:rPr>
        <w:t>Alcohol</w:t>
      </w:r>
      <w:r>
        <w:rPr>
          <w:color w:val="231F20"/>
          <w:spacing w:val="-1"/>
        </w:rPr>
        <w:t xml:space="preserve"> </w:t>
      </w:r>
      <w:r>
        <w:rPr>
          <w:color w:val="231F20"/>
        </w:rPr>
        <w:t>and</w:t>
      </w:r>
      <w:r>
        <w:rPr>
          <w:color w:val="231F20"/>
          <w:spacing w:val="-1"/>
        </w:rPr>
        <w:t xml:space="preserve"> </w:t>
      </w:r>
      <w:r>
        <w:rPr>
          <w:color w:val="231F20"/>
        </w:rPr>
        <w:t>postmenopausal breast cancer risk defined by estrogen and progesterone receptor status: a prospective cohort study. J Natl Cancer Inst. 2005;97(21):1601-1608.</w:t>
      </w:r>
    </w:p>
    <w:p w14:paraId="4A37313C" w14:textId="77777777" w:rsidR="00F30FC8" w:rsidRDefault="00000000">
      <w:pPr>
        <w:pStyle w:val="ListParagraph"/>
        <w:numPr>
          <w:ilvl w:val="0"/>
          <w:numId w:val="3"/>
        </w:numPr>
        <w:tabs>
          <w:tab w:val="left" w:pos="900"/>
        </w:tabs>
        <w:ind w:right="900" w:hanging="630"/>
      </w:pPr>
      <w:proofErr w:type="spellStart"/>
      <w:r>
        <w:rPr>
          <w:color w:val="231F20"/>
        </w:rPr>
        <w:t>Onland</w:t>
      </w:r>
      <w:proofErr w:type="spellEnd"/>
      <w:r>
        <w:rPr>
          <w:color w:val="231F20"/>
        </w:rPr>
        <w:t xml:space="preserve">-Moret NC, Peeters PH, van der Schouw YT, </w:t>
      </w:r>
      <w:proofErr w:type="spellStart"/>
      <w:r>
        <w:rPr>
          <w:color w:val="231F20"/>
        </w:rPr>
        <w:t>Grobbee</w:t>
      </w:r>
      <w:proofErr w:type="spellEnd"/>
      <w:r>
        <w:rPr>
          <w:color w:val="231F20"/>
        </w:rPr>
        <w:t xml:space="preserve"> DE, van Gils CH. Alcohol and endogenous sex steroid levels in postmenopausal women: a cross-sectional study. J Clin Endocrinol </w:t>
      </w:r>
      <w:proofErr w:type="spellStart"/>
      <w:r>
        <w:rPr>
          <w:color w:val="231F20"/>
        </w:rPr>
        <w:t>Metab</w:t>
      </w:r>
      <w:proofErr w:type="spellEnd"/>
      <w:r>
        <w:rPr>
          <w:color w:val="231F20"/>
        </w:rPr>
        <w:t>. 2005;90(3):1414-1419.</w:t>
      </w:r>
    </w:p>
    <w:p w14:paraId="4268A071" w14:textId="77777777" w:rsidR="00F30FC8" w:rsidRDefault="00000000">
      <w:pPr>
        <w:pStyle w:val="ListParagraph"/>
        <w:numPr>
          <w:ilvl w:val="0"/>
          <w:numId w:val="3"/>
        </w:numPr>
        <w:tabs>
          <w:tab w:val="left" w:pos="899"/>
        </w:tabs>
        <w:spacing w:before="173"/>
        <w:ind w:left="899" w:hanging="629"/>
      </w:pPr>
      <w:r>
        <w:rPr>
          <w:color w:val="231F20"/>
        </w:rPr>
        <w:t>Holmes</w:t>
      </w:r>
      <w:r>
        <w:rPr>
          <w:color w:val="231F20"/>
          <w:spacing w:val="3"/>
        </w:rPr>
        <w:t xml:space="preserve"> </w:t>
      </w:r>
      <w:r>
        <w:rPr>
          <w:color w:val="231F20"/>
        </w:rPr>
        <w:t>MD.</w:t>
      </w:r>
      <w:r>
        <w:rPr>
          <w:color w:val="231F20"/>
          <w:spacing w:val="3"/>
        </w:rPr>
        <w:t xml:space="preserve"> </w:t>
      </w:r>
      <w:r>
        <w:rPr>
          <w:color w:val="231F20"/>
        </w:rPr>
        <w:t>Does</w:t>
      </w:r>
      <w:r>
        <w:rPr>
          <w:color w:val="231F20"/>
          <w:spacing w:val="3"/>
        </w:rPr>
        <w:t xml:space="preserve"> </w:t>
      </w:r>
      <w:r>
        <w:rPr>
          <w:color w:val="231F20"/>
        </w:rPr>
        <w:t>diet</w:t>
      </w:r>
      <w:r>
        <w:rPr>
          <w:color w:val="231F20"/>
          <w:spacing w:val="3"/>
        </w:rPr>
        <w:t xml:space="preserve"> </w:t>
      </w:r>
      <w:r>
        <w:rPr>
          <w:color w:val="231F20"/>
        </w:rPr>
        <w:t>affect</w:t>
      </w:r>
      <w:r>
        <w:rPr>
          <w:color w:val="231F20"/>
          <w:spacing w:val="3"/>
        </w:rPr>
        <w:t xml:space="preserve"> </w:t>
      </w:r>
      <w:r>
        <w:rPr>
          <w:color w:val="231F20"/>
        </w:rPr>
        <w:t>breast</w:t>
      </w:r>
      <w:r>
        <w:rPr>
          <w:color w:val="231F20"/>
          <w:spacing w:val="3"/>
        </w:rPr>
        <w:t xml:space="preserve"> </w:t>
      </w:r>
      <w:r>
        <w:rPr>
          <w:color w:val="231F20"/>
        </w:rPr>
        <w:t>cancer</w:t>
      </w:r>
      <w:r>
        <w:rPr>
          <w:color w:val="231F20"/>
          <w:spacing w:val="4"/>
        </w:rPr>
        <w:t xml:space="preserve"> </w:t>
      </w:r>
      <w:r>
        <w:rPr>
          <w:color w:val="231F20"/>
        </w:rPr>
        <w:t>risk?</w:t>
      </w:r>
      <w:r>
        <w:rPr>
          <w:color w:val="231F20"/>
          <w:spacing w:val="3"/>
        </w:rPr>
        <w:t xml:space="preserve"> </w:t>
      </w:r>
      <w:r>
        <w:rPr>
          <w:color w:val="231F20"/>
        </w:rPr>
        <w:t>Breast</w:t>
      </w:r>
      <w:r>
        <w:rPr>
          <w:color w:val="231F20"/>
          <w:spacing w:val="3"/>
        </w:rPr>
        <w:t xml:space="preserve"> </w:t>
      </w:r>
      <w:r>
        <w:rPr>
          <w:color w:val="231F20"/>
        </w:rPr>
        <w:t>Cancer</w:t>
      </w:r>
      <w:r>
        <w:rPr>
          <w:color w:val="231F20"/>
          <w:spacing w:val="3"/>
        </w:rPr>
        <w:t xml:space="preserve"> </w:t>
      </w:r>
      <w:r>
        <w:rPr>
          <w:color w:val="231F20"/>
        </w:rPr>
        <w:t>Res.</w:t>
      </w:r>
      <w:r>
        <w:rPr>
          <w:color w:val="231F20"/>
          <w:spacing w:val="3"/>
        </w:rPr>
        <w:t xml:space="preserve"> </w:t>
      </w:r>
      <w:r>
        <w:rPr>
          <w:color w:val="231F20"/>
        </w:rPr>
        <w:t>2004;6(4):170-</w:t>
      </w:r>
      <w:r>
        <w:rPr>
          <w:color w:val="231F20"/>
          <w:spacing w:val="-4"/>
        </w:rPr>
        <w:t>178.</w:t>
      </w:r>
    </w:p>
    <w:p w14:paraId="42DFDA21" w14:textId="77777777" w:rsidR="00F30FC8" w:rsidRDefault="00000000">
      <w:pPr>
        <w:pStyle w:val="ListParagraph"/>
        <w:numPr>
          <w:ilvl w:val="0"/>
          <w:numId w:val="3"/>
        </w:numPr>
        <w:tabs>
          <w:tab w:val="left" w:pos="900"/>
        </w:tabs>
        <w:ind w:right="365" w:hanging="630"/>
      </w:pPr>
      <w:r>
        <w:rPr>
          <w:color w:val="231F20"/>
        </w:rPr>
        <w:t>Dorgan JF, Baer DJ, Albert PS, Judd JT, Brown ED, Corle DK. Serum hormones and the alcohol-breast cancer association in postmenopausal women. J Natl Cancer Inst. 2001;93(9):710-715.</w:t>
      </w:r>
    </w:p>
    <w:p w14:paraId="20BFFDFB" w14:textId="77777777" w:rsidR="00F30FC8" w:rsidRDefault="00000000">
      <w:pPr>
        <w:pStyle w:val="ListParagraph"/>
        <w:numPr>
          <w:ilvl w:val="0"/>
          <w:numId w:val="3"/>
        </w:numPr>
        <w:tabs>
          <w:tab w:val="left" w:pos="900"/>
        </w:tabs>
        <w:spacing w:before="173"/>
        <w:ind w:right="940" w:hanging="630"/>
      </w:pPr>
      <w:proofErr w:type="spellStart"/>
      <w:r>
        <w:rPr>
          <w:color w:val="231F20"/>
        </w:rPr>
        <w:t>Maskarinec</w:t>
      </w:r>
      <w:proofErr w:type="spellEnd"/>
      <w:r>
        <w:rPr>
          <w:color w:val="231F20"/>
        </w:rPr>
        <w:t xml:space="preserve"> G, Morimoto Y, Takata Y, Murphy SP, Stanczyk FZ. Alcohol and dietary </w:t>
      </w:r>
      <w:proofErr w:type="spellStart"/>
      <w:r>
        <w:rPr>
          <w:color w:val="231F20"/>
        </w:rPr>
        <w:t>fibre</w:t>
      </w:r>
      <w:proofErr w:type="spellEnd"/>
      <w:r>
        <w:rPr>
          <w:color w:val="231F20"/>
        </w:rPr>
        <w:t xml:space="preserve"> intakes affect circulating sex hormones among premenopausal women. Public Health </w:t>
      </w:r>
      <w:proofErr w:type="spellStart"/>
      <w:r>
        <w:rPr>
          <w:color w:val="231F20"/>
        </w:rPr>
        <w:t>Nutr</w:t>
      </w:r>
      <w:proofErr w:type="spellEnd"/>
      <w:r>
        <w:rPr>
          <w:color w:val="231F20"/>
        </w:rPr>
        <w:t xml:space="preserve">. </w:t>
      </w:r>
      <w:r>
        <w:rPr>
          <w:color w:val="231F20"/>
          <w:spacing w:val="-2"/>
        </w:rPr>
        <w:t>2006;9(7):875-881.</w:t>
      </w:r>
    </w:p>
    <w:p w14:paraId="007F3F6F" w14:textId="77777777" w:rsidR="00F30FC8" w:rsidRDefault="00000000">
      <w:pPr>
        <w:pStyle w:val="ListParagraph"/>
        <w:numPr>
          <w:ilvl w:val="0"/>
          <w:numId w:val="3"/>
        </w:numPr>
        <w:tabs>
          <w:tab w:val="left" w:pos="900"/>
        </w:tabs>
        <w:ind w:right="758" w:hanging="630"/>
      </w:pPr>
      <w:r>
        <w:rPr>
          <w:color w:val="231F20"/>
        </w:rPr>
        <w:t xml:space="preserve">Rinaldi S, Peeters PH, </w:t>
      </w:r>
      <w:proofErr w:type="spellStart"/>
      <w:r>
        <w:rPr>
          <w:color w:val="231F20"/>
        </w:rPr>
        <w:t>Bezemer</w:t>
      </w:r>
      <w:proofErr w:type="spellEnd"/>
      <w:r>
        <w:rPr>
          <w:color w:val="231F20"/>
        </w:rPr>
        <w:t xml:space="preserve"> ID, </w:t>
      </w:r>
      <w:proofErr w:type="spellStart"/>
      <w:r>
        <w:rPr>
          <w:color w:val="231F20"/>
        </w:rPr>
        <w:t>Dossus</w:t>
      </w:r>
      <w:proofErr w:type="spellEnd"/>
      <w:r>
        <w:rPr>
          <w:color w:val="231F20"/>
        </w:rPr>
        <w:t xml:space="preserve"> L, </w:t>
      </w:r>
      <w:proofErr w:type="spellStart"/>
      <w:r>
        <w:rPr>
          <w:color w:val="231F20"/>
        </w:rPr>
        <w:t>Biessy</w:t>
      </w:r>
      <w:proofErr w:type="spellEnd"/>
      <w:r>
        <w:rPr>
          <w:color w:val="231F20"/>
        </w:rPr>
        <w:t xml:space="preserve"> C, Sacerdote C, et al. Relationship of alcohol intake and sex steroid concentrations in blood in pre- and post-menopausal women: the European Prospective Investigation into Cancer and Nutrition. Cancer Causes Control. </w:t>
      </w:r>
      <w:r>
        <w:rPr>
          <w:color w:val="231F20"/>
          <w:spacing w:val="-2"/>
        </w:rPr>
        <w:t>2006;17(8):1033-1043.</w:t>
      </w:r>
    </w:p>
    <w:p w14:paraId="2CB1301C" w14:textId="77777777" w:rsidR="00F30FC8" w:rsidRDefault="00000000">
      <w:pPr>
        <w:pStyle w:val="ListParagraph"/>
        <w:numPr>
          <w:ilvl w:val="0"/>
          <w:numId w:val="3"/>
        </w:numPr>
        <w:tabs>
          <w:tab w:val="left" w:pos="900"/>
        </w:tabs>
        <w:ind w:right="407" w:hanging="630"/>
      </w:pPr>
      <w:r>
        <w:rPr>
          <w:color w:val="231F20"/>
        </w:rPr>
        <w:t>Sanchez-Alvarez R, Martinez-</w:t>
      </w:r>
      <w:proofErr w:type="spellStart"/>
      <w:r>
        <w:rPr>
          <w:color w:val="231F20"/>
        </w:rPr>
        <w:t>Outschoorn</w:t>
      </w:r>
      <w:proofErr w:type="spellEnd"/>
      <w:r>
        <w:rPr>
          <w:color w:val="231F20"/>
        </w:rPr>
        <w:t xml:space="preserve"> UE, Lin Z, et al. Ethanol exposure induces the cancer-associated fibroblast phenotype and lethal tumor metabolism: implications for breast cancer prevention. Cell Cycle. 2013;12(2):289-301.</w:t>
      </w:r>
    </w:p>
    <w:p w14:paraId="248F7126" w14:textId="77777777" w:rsidR="00F30FC8" w:rsidRDefault="00000000">
      <w:pPr>
        <w:pStyle w:val="ListParagraph"/>
        <w:numPr>
          <w:ilvl w:val="0"/>
          <w:numId w:val="3"/>
        </w:numPr>
        <w:tabs>
          <w:tab w:val="left" w:pos="900"/>
        </w:tabs>
        <w:spacing w:before="173"/>
        <w:ind w:right="1123" w:hanging="630"/>
      </w:pPr>
      <w:r>
        <w:rPr>
          <w:color w:val="231F20"/>
        </w:rPr>
        <w:t>Sellers</w:t>
      </w:r>
      <w:r>
        <w:rPr>
          <w:color w:val="231F20"/>
          <w:spacing w:val="-2"/>
        </w:rPr>
        <w:t xml:space="preserve"> </w:t>
      </w:r>
      <w:r>
        <w:rPr>
          <w:color w:val="231F20"/>
        </w:rPr>
        <w:t>TA,</w:t>
      </w:r>
      <w:r>
        <w:rPr>
          <w:color w:val="231F20"/>
          <w:spacing w:val="-2"/>
        </w:rPr>
        <w:t xml:space="preserve"> </w:t>
      </w:r>
      <w:r>
        <w:rPr>
          <w:color w:val="231F20"/>
        </w:rPr>
        <w:t>Vierkant</w:t>
      </w:r>
      <w:r>
        <w:rPr>
          <w:color w:val="231F20"/>
          <w:spacing w:val="-2"/>
        </w:rPr>
        <w:t xml:space="preserve"> </w:t>
      </w:r>
      <w:r>
        <w:rPr>
          <w:color w:val="231F20"/>
        </w:rPr>
        <w:t>RA,</w:t>
      </w:r>
      <w:r>
        <w:rPr>
          <w:color w:val="231F20"/>
          <w:spacing w:val="-2"/>
        </w:rPr>
        <w:t xml:space="preserve"> </w:t>
      </w:r>
      <w:proofErr w:type="spellStart"/>
      <w:r>
        <w:rPr>
          <w:color w:val="231F20"/>
        </w:rPr>
        <w:t>Cerhan</w:t>
      </w:r>
      <w:proofErr w:type="spellEnd"/>
      <w:r>
        <w:rPr>
          <w:color w:val="231F20"/>
          <w:spacing w:val="-2"/>
        </w:rPr>
        <w:t xml:space="preserve"> </w:t>
      </w:r>
      <w:r>
        <w:rPr>
          <w:color w:val="231F20"/>
        </w:rPr>
        <w:t>JR,</w:t>
      </w:r>
      <w:r>
        <w:rPr>
          <w:color w:val="231F20"/>
          <w:spacing w:val="-2"/>
        </w:rPr>
        <w:t xml:space="preserve"> </w:t>
      </w:r>
      <w:proofErr w:type="spellStart"/>
      <w:r>
        <w:rPr>
          <w:color w:val="231F20"/>
        </w:rPr>
        <w:t>Gapstur</w:t>
      </w:r>
      <w:proofErr w:type="spellEnd"/>
      <w:r>
        <w:rPr>
          <w:color w:val="231F20"/>
          <w:spacing w:val="-2"/>
        </w:rPr>
        <w:t xml:space="preserve"> </w:t>
      </w:r>
      <w:r>
        <w:rPr>
          <w:color w:val="231F20"/>
        </w:rPr>
        <w:t>SM,</w:t>
      </w:r>
      <w:r>
        <w:rPr>
          <w:color w:val="231F20"/>
          <w:spacing w:val="-2"/>
        </w:rPr>
        <w:t xml:space="preserve"> </w:t>
      </w:r>
      <w:r>
        <w:rPr>
          <w:color w:val="231F20"/>
        </w:rPr>
        <w:t>Vachon</w:t>
      </w:r>
      <w:r>
        <w:rPr>
          <w:color w:val="231F20"/>
          <w:spacing w:val="-2"/>
        </w:rPr>
        <w:t xml:space="preserve"> </w:t>
      </w:r>
      <w:r>
        <w:rPr>
          <w:color w:val="231F20"/>
        </w:rPr>
        <w:t>CM,</w:t>
      </w:r>
      <w:r>
        <w:rPr>
          <w:color w:val="231F20"/>
          <w:spacing w:val="-2"/>
        </w:rPr>
        <w:t xml:space="preserve"> </w:t>
      </w:r>
      <w:r>
        <w:rPr>
          <w:color w:val="231F20"/>
        </w:rPr>
        <w:t>Olson</w:t>
      </w:r>
      <w:r>
        <w:rPr>
          <w:color w:val="231F20"/>
          <w:spacing w:val="-2"/>
        </w:rPr>
        <w:t xml:space="preserve"> </w:t>
      </w:r>
      <w:r>
        <w:rPr>
          <w:color w:val="231F20"/>
        </w:rPr>
        <w:t>JE,</w:t>
      </w:r>
      <w:r>
        <w:rPr>
          <w:color w:val="231F20"/>
          <w:spacing w:val="-2"/>
        </w:rPr>
        <w:t xml:space="preserve"> </w:t>
      </w:r>
      <w:r>
        <w:rPr>
          <w:color w:val="231F20"/>
        </w:rPr>
        <w:t>et</w:t>
      </w:r>
      <w:r>
        <w:rPr>
          <w:color w:val="231F20"/>
          <w:spacing w:val="-2"/>
        </w:rPr>
        <w:t xml:space="preserve"> </w:t>
      </w:r>
      <w:r>
        <w:rPr>
          <w:color w:val="231F20"/>
        </w:rPr>
        <w:t>al.</w:t>
      </w:r>
      <w:r>
        <w:rPr>
          <w:color w:val="231F20"/>
          <w:spacing w:val="-2"/>
        </w:rPr>
        <w:t xml:space="preserve"> </w:t>
      </w:r>
      <w:r>
        <w:rPr>
          <w:color w:val="231F20"/>
        </w:rPr>
        <w:t>Interaction of dietary folate intake, alcohol, and risk of hormone receptor-defined breast cancer in a</w:t>
      </w:r>
    </w:p>
    <w:p w14:paraId="2DF48F04" w14:textId="77777777" w:rsidR="00F30FC8" w:rsidRDefault="00000000">
      <w:pPr>
        <w:pStyle w:val="BodyText"/>
        <w:spacing w:before="0"/>
        <w:ind w:right="324" w:firstLine="0"/>
      </w:pPr>
      <w:r>
        <w:rPr>
          <w:color w:val="231F20"/>
        </w:rPr>
        <w:t xml:space="preserve">prospective study of postmenopausal women. Cancer Epidemiol Biomarkers Prev. 2002;11(10 Pt </w:t>
      </w:r>
      <w:r>
        <w:rPr>
          <w:color w:val="231F20"/>
          <w:spacing w:val="-2"/>
        </w:rPr>
        <w:t>1):1104-1107.</w:t>
      </w:r>
    </w:p>
    <w:p w14:paraId="1A1F643C" w14:textId="77777777" w:rsidR="00F30FC8" w:rsidRDefault="00000000">
      <w:pPr>
        <w:pStyle w:val="ListParagraph"/>
        <w:numPr>
          <w:ilvl w:val="0"/>
          <w:numId w:val="3"/>
        </w:numPr>
        <w:tabs>
          <w:tab w:val="left" w:pos="900"/>
        </w:tabs>
        <w:ind w:right="321" w:hanging="630"/>
      </w:pPr>
      <w:proofErr w:type="spellStart"/>
      <w:r>
        <w:rPr>
          <w:color w:val="231F20"/>
        </w:rPr>
        <w:t>Kritchevsky</w:t>
      </w:r>
      <w:proofErr w:type="spellEnd"/>
      <w:r>
        <w:rPr>
          <w:color w:val="231F20"/>
        </w:rPr>
        <w:t xml:space="preserve"> D. Caloric restriction and experimental mammary carcinogenesis. Breast Cancer Res Treat. 1997;46(2-3):161-167.</w:t>
      </w:r>
    </w:p>
    <w:p w14:paraId="4155107A" w14:textId="77777777" w:rsidR="00F30FC8" w:rsidRDefault="00000000">
      <w:pPr>
        <w:pStyle w:val="ListParagraph"/>
        <w:numPr>
          <w:ilvl w:val="0"/>
          <w:numId w:val="3"/>
        </w:numPr>
        <w:tabs>
          <w:tab w:val="left" w:pos="900"/>
        </w:tabs>
        <w:ind w:right="1095" w:hanging="630"/>
      </w:pPr>
      <w:r>
        <w:rPr>
          <w:color w:val="231F20"/>
        </w:rPr>
        <w:t xml:space="preserve">Meyer F, </w:t>
      </w:r>
      <w:proofErr w:type="spellStart"/>
      <w:r>
        <w:rPr>
          <w:color w:val="231F20"/>
        </w:rPr>
        <w:t>Bairati</w:t>
      </w:r>
      <w:proofErr w:type="spellEnd"/>
      <w:r>
        <w:rPr>
          <w:color w:val="231F20"/>
        </w:rPr>
        <w:t xml:space="preserve"> I, Fradet Y, Moore L. Dietary energy and nutrients in relation to preclinical prostate cancer. </w:t>
      </w:r>
      <w:proofErr w:type="spellStart"/>
      <w:r>
        <w:rPr>
          <w:color w:val="231F20"/>
        </w:rPr>
        <w:t>Nutr</w:t>
      </w:r>
      <w:proofErr w:type="spellEnd"/>
      <w:r>
        <w:rPr>
          <w:color w:val="231F20"/>
        </w:rPr>
        <w:t xml:space="preserve"> Cancer 1997;29(2):120-126.</w:t>
      </w:r>
    </w:p>
    <w:p w14:paraId="7765DCC4" w14:textId="77777777" w:rsidR="00F30FC8" w:rsidRDefault="00F30FC8">
      <w:pPr>
        <w:pStyle w:val="ListParagraph"/>
        <w:sectPr w:rsidR="00F30FC8">
          <w:pgSz w:w="12240" w:h="15840"/>
          <w:pgMar w:top="860" w:right="720" w:bottom="1000" w:left="720" w:header="0" w:footer="686" w:gutter="0"/>
          <w:cols w:space="720"/>
        </w:sectPr>
      </w:pPr>
    </w:p>
    <w:p w14:paraId="19D33587" w14:textId="77777777" w:rsidR="00F30FC8" w:rsidRDefault="00000000">
      <w:pPr>
        <w:pStyle w:val="ListParagraph"/>
        <w:numPr>
          <w:ilvl w:val="0"/>
          <w:numId w:val="3"/>
        </w:numPr>
        <w:tabs>
          <w:tab w:val="left" w:pos="900"/>
        </w:tabs>
        <w:spacing w:before="73"/>
        <w:ind w:right="303" w:hanging="630"/>
      </w:pPr>
      <w:r>
        <w:rPr>
          <w:color w:val="231F20"/>
        </w:rPr>
        <w:lastRenderedPageBreak/>
        <w:t xml:space="preserve">Sonntag WE, Lynch CD, Cefalu WT, Ingram RL, Bennett, SA, Thornton PL, et al. Pleiotropic effects of growth hormone and insulin-like growth factor (IGF)-1 on biological aging: inferences from moderate caloric-restricted animals. The Journal of Gerontology. Series A, Biol Sci Med Sci. </w:t>
      </w:r>
      <w:r>
        <w:rPr>
          <w:color w:val="231F20"/>
          <w:spacing w:val="-2"/>
        </w:rPr>
        <w:t>1999;54(12</w:t>
      </w:r>
      <w:proofErr w:type="gramStart"/>
      <w:r>
        <w:rPr>
          <w:color w:val="231F20"/>
          <w:spacing w:val="-2"/>
        </w:rPr>
        <w:t>):B</w:t>
      </w:r>
      <w:proofErr w:type="gramEnd"/>
      <w:r>
        <w:rPr>
          <w:color w:val="231F20"/>
          <w:spacing w:val="-2"/>
        </w:rPr>
        <w:t>521-B538.</w:t>
      </w:r>
    </w:p>
    <w:p w14:paraId="56B94C4A" w14:textId="77777777" w:rsidR="00F30FC8" w:rsidRDefault="00000000">
      <w:pPr>
        <w:pStyle w:val="ListParagraph"/>
        <w:numPr>
          <w:ilvl w:val="0"/>
          <w:numId w:val="3"/>
        </w:numPr>
        <w:tabs>
          <w:tab w:val="left" w:pos="900"/>
        </w:tabs>
        <w:ind w:right="1380" w:hanging="630"/>
      </w:pPr>
      <w:r>
        <w:rPr>
          <w:color w:val="231F20"/>
        </w:rPr>
        <w:t>Yu H, Rohan T. Role of the insulin-like growth factor family in cancer development and progression. J Natl Cancer Inst. 2000;92(18):1472-1489.</w:t>
      </w:r>
    </w:p>
    <w:p w14:paraId="1DB0A154" w14:textId="77777777" w:rsidR="00F30FC8" w:rsidRDefault="00000000">
      <w:pPr>
        <w:pStyle w:val="ListParagraph"/>
        <w:numPr>
          <w:ilvl w:val="0"/>
          <w:numId w:val="3"/>
        </w:numPr>
        <w:tabs>
          <w:tab w:val="left" w:pos="900"/>
        </w:tabs>
        <w:spacing w:before="173"/>
        <w:ind w:right="433" w:hanging="630"/>
      </w:pPr>
      <w:r>
        <w:rPr>
          <w:color w:val="231F20"/>
        </w:rPr>
        <w:t>Feigelson</w:t>
      </w:r>
      <w:r>
        <w:rPr>
          <w:color w:val="231F20"/>
          <w:spacing w:val="-1"/>
        </w:rPr>
        <w:t xml:space="preserve"> </w:t>
      </w:r>
      <w:r>
        <w:rPr>
          <w:color w:val="231F20"/>
        </w:rPr>
        <w:t>HS,</w:t>
      </w:r>
      <w:r>
        <w:rPr>
          <w:color w:val="231F20"/>
          <w:spacing w:val="-1"/>
        </w:rPr>
        <w:t xml:space="preserve"> </w:t>
      </w:r>
      <w:r>
        <w:rPr>
          <w:color w:val="231F20"/>
        </w:rPr>
        <w:t>Jonas</w:t>
      </w:r>
      <w:r>
        <w:rPr>
          <w:color w:val="231F20"/>
          <w:spacing w:val="-1"/>
        </w:rPr>
        <w:t xml:space="preserve"> </w:t>
      </w:r>
      <w:r>
        <w:rPr>
          <w:color w:val="231F20"/>
        </w:rPr>
        <w:t>CR,</w:t>
      </w:r>
      <w:r>
        <w:rPr>
          <w:color w:val="231F20"/>
          <w:spacing w:val="-1"/>
        </w:rPr>
        <w:t xml:space="preserve"> </w:t>
      </w:r>
      <w:r>
        <w:rPr>
          <w:color w:val="231F20"/>
        </w:rPr>
        <w:t>Teras</w:t>
      </w:r>
      <w:r>
        <w:rPr>
          <w:color w:val="231F20"/>
          <w:spacing w:val="-1"/>
        </w:rPr>
        <w:t xml:space="preserve"> </w:t>
      </w:r>
      <w:r>
        <w:rPr>
          <w:color w:val="231F20"/>
        </w:rPr>
        <w:t>LR,</w:t>
      </w:r>
      <w:r>
        <w:rPr>
          <w:color w:val="231F20"/>
          <w:spacing w:val="-1"/>
        </w:rPr>
        <w:t xml:space="preserve"> </w:t>
      </w:r>
      <w:r>
        <w:rPr>
          <w:color w:val="231F20"/>
        </w:rPr>
        <w:t>Thun</w:t>
      </w:r>
      <w:r>
        <w:rPr>
          <w:color w:val="231F20"/>
          <w:spacing w:val="-1"/>
        </w:rPr>
        <w:t xml:space="preserve"> </w:t>
      </w:r>
      <w:r>
        <w:rPr>
          <w:color w:val="231F20"/>
        </w:rPr>
        <w:t>MJ,</w:t>
      </w:r>
      <w:r>
        <w:rPr>
          <w:color w:val="231F20"/>
          <w:spacing w:val="-1"/>
        </w:rPr>
        <w:t xml:space="preserve"> </w:t>
      </w:r>
      <w:r>
        <w:rPr>
          <w:color w:val="231F20"/>
        </w:rPr>
        <w:t>Calle</w:t>
      </w:r>
      <w:r>
        <w:rPr>
          <w:color w:val="231F20"/>
          <w:spacing w:val="-1"/>
        </w:rPr>
        <w:t xml:space="preserve"> </w:t>
      </w:r>
      <w:r>
        <w:rPr>
          <w:color w:val="231F20"/>
        </w:rPr>
        <w:t>EE.</w:t>
      </w:r>
      <w:r>
        <w:rPr>
          <w:color w:val="231F20"/>
          <w:spacing w:val="-1"/>
        </w:rPr>
        <w:t xml:space="preserve"> </w:t>
      </w:r>
      <w:r>
        <w:rPr>
          <w:color w:val="231F20"/>
        </w:rPr>
        <w:t>Weight</w:t>
      </w:r>
      <w:r>
        <w:rPr>
          <w:color w:val="231F20"/>
          <w:spacing w:val="-1"/>
        </w:rPr>
        <w:t xml:space="preserve"> </w:t>
      </w:r>
      <w:r>
        <w:rPr>
          <w:color w:val="231F20"/>
        </w:rPr>
        <w:t>gain,</w:t>
      </w:r>
      <w:r>
        <w:rPr>
          <w:color w:val="231F20"/>
          <w:spacing w:val="-1"/>
        </w:rPr>
        <w:t xml:space="preserve"> </w:t>
      </w:r>
      <w:r>
        <w:rPr>
          <w:color w:val="231F20"/>
        </w:rPr>
        <w:t>body</w:t>
      </w:r>
      <w:r>
        <w:rPr>
          <w:color w:val="231F20"/>
          <w:spacing w:val="-1"/>
        </w:rPr>
        <w:t xml:space="preserve"> </w:t>
      </w:r>
      <w:r>
        <w:rPr>
          <w:color w:val="231F20"/>
        </w:rPr>
        <w:t>mass</w:t>
      </w:r>
      <w:r>
        <w:rPr>
          <w:color w:val="231F20"/>
          <w:spacing w:val="-1"/>
        </w:rPr>
        <w:t xml:space="preserve"> </w:t>
      </w:r>
      <w:r>
        <w:rPr>
          <w:color w:val="231F20"/>
        </w:rPr>
        <w:t>index,</w:t>
      </w:r>
      <w:r>
        <w:rPr>
          <w:color w:val="231F20"/>
          <w:spacing w:val="-1"/>
        </w:rPr>
        <w:t xml:space="preserve"> </w:t>
      </w:r>
      <w:r>
        <w:rPr>
          <w:color w:val="231F20"/>
        </w:rPr>
        <w:t>hormone replacement therapy, and postmenopausal breast cancer in a large prospective study. Cancer Epidemiol Biomarkers Prev. 2004;13(2):220-224.</w:t>
      </w:r>
    </w:p>
    <w:p w14:paraId="1C29E351" w14:textId="77777777" w:rsidR="00F30FC8" w:rsidRDefault="00000000">
      <w:pPr>
        <w:pStyle w:val="ListParagraph"/>
        <w:numPr>
          <w:ilvl w:val="0"/>
          <w:numId w:val="3"/>
        </w:numPr>
        <w:tabs>
          <w:tab w:val="left" w:pos="900"/>
        </w:tabs>
        <w:ind w:right="687" w:hanging="630"/>
      </w:pPr>
      <w:r>
        <w:rPr>
          <w:color w:val="231F20"/>
        </w:rPr>
        <w:t xml:space="preserve">Sweeney C, Blair CK, Anderson KE, </w:t>
      </w:r>
      <w:proofErr w:type="spellStart"/>
      <w:r>
        <w:rPr>
          <w:color w:val="231F20"/>
        </w:rPr>
        <w:t>Lazovich</w:t>
      </w:r>
      <w:proofErr w:type="spellEnd"/>
      <w:r>
        <w:rPr>
          <w:color w:val="231F20"/>
        </w:rPr>
        <w:t xml:space="preserve"> D, Folsom AR. Risk factors for breast cancer in elderly women. Am J Epidemiol. 2004;160(9):868-875.</w:t>
      </w:r>
    </w:p>
    <w:p w14:paraId="0E025F10" w14:textId="77777777" w:rsidR="00F30FC8" w:rsidRDefault="00000000">
      <w:pPr>
        <w:pStyle w:val="ListParagraph"/>
        <w:numPr>
          <w:ilvl w:val="0"/>
          <w:numId w:val="3"/>
        </w:numPr>
        <w:tabs>
          <w:tab w:val="left" w:pos="900"/>
        </w:tabs>
        <w:spacing w:before="173"/>
        <w:ind w:right="273" w:hanging="630"/>
      </w:pPr>
      <w:r>
        <w:rPr>
          <w:color w:val="231F20"/>
        </w:rPr>
        <w:t>Carpenter CL, Ross RK, Paganini-Hill A, Bernstein L. Effect of family history, obesity and exercise on breast cancer risk among postmenopausal women. Int J Cancer 2003;106(1):96-102.</w:t>
      </w:r>
    </w:p>
    <w:p w14:paraId="0C05AAFA" w14:textId="77777777" w:rsidR="00F30FC8" w:rsidRDefault="00000000">
      <w:pPr>
        <w:pStyle w:val="ListParagraph"/>
        <w:numPr>
          <w:ilvl w:val="0"/>
          <w:numId w:val="3"/>
        </w:numPr>
        <w:tabs>
          <w:tab w:val="left" w:pos="629"/>
        </w:tabs>
        <w:ind w:left="629" w:right="523" w:hanging="629"/>
        <w:jc w:val="right"/>
      </w:pPr>
      <w:r>
        <w:rPr>
          <w:color w:val="231F20"/>
        </w:rPr>
        <w:t>Key</w:t>
      </w:r>
      <w:r>
        <w:rPr>
          <w:color w:val="231F20"/>
          <w:spacing w:val="1"/>
        </w:rPr>
        <w:t xml:space="preserve"> </w:t>
      </w:r>
      <w:r>
        <w:rPr>
          <w:color w:val="231F20"/>
        </w:rPr>
        <w:t>TJ,</w:t>
      </w:r>
      <w:r>
        <w:rPr>
          <w:color w:val="231F20"/>
          <w:spacing w:val="2"/>
        </w:rPr>
        <w:t xml:space="preserve"> </w:t>
      </w:r>
      <w:proofErr w:type="spellStart"/>
      <w:r>
        <w:rPr>
          <w:color w:val="231F20"/>
        </w:rPr>
        <w:t>Verkasalo</w:t>
      </w:r>
      <w:proofErr w:type="spellEnd"/>
      <w:r>
        <w:rPr>
          <w:color w:val="231F20"/>
          <w:spacing w:val="2"/>
        </w:rPr>
        <w:t xml:space="preserve"> </w:t>
      </w:r>
      <w:r>
        <w:rPr>
          <w:color w:val="231F20"/>
        </w:rPr>
        <w:t>PK,</w:t>
      </w:r>
      <w:r>
        <w:rPr>
          <w:color w:val="231F20"/>
          <w:spacing w:val="2"/>
        </w:rPr>
        <w:t xml:space="preserve"> </w:t>
      </w:r>
      <w:r>
        <w:rPr>
          <w:color w:val="231F20"/>
        </w:rPr>
        <w:t>Banks</w:t>
      </w:r>
      <w:r>
        <w:rPr>
          <w:color w:val="231F20"/>
          <w:spacing w:val="1"/>
        </w:rPr>
        <w:t xml:space="preserve"> </w:t>
      </w:r>
      <w:r>
        <w:rPr>
          <w:color w:val="231F20"/>
        </w:rPr>
        <w:t>E.</w:t>
      </w:r>
      <w:r>
        <w:rPr>
          <w:color w:val="231F20"/>
          <w:spacing w:val="2"/>
        </w:rPr>
        <w:t xml:space="preserve"> </w:t>
      </w:r>
      <w:r>
        <w:rPr>
          <w:color w:val="231F20"/>
        </w:rPr>
        <w:t>Epidemiology</w:t>
      </w:r>
      <w:r>
        <w:rPr>
          <w:color w:val="231F20"/>
          <w:spacing w:val="2"/>
        </w:rPr>
        <w:t xml:space="preserve"> </w:t>
      </w:r>
      <w:r>
        <w:rPr>
          <w:color w:val="231F20"/>
        </w:rPr>
        <w:t>of</w:t>
      </w:r>
      <w:r>
        <w:rPr>
          <w:color w:val="231F20"/>
          <w:spacing w:val="2"/>
        </w:rPr>
        <w:t xml:space="preserve"> </w:t>
      </w:r>
      <w:r>
        <w:rPr>
          <w:color w:val="231F20"/>
        </w:rPr>
        <w:t>breast</w:t>
      </w:r>
      <w:r>
        <w:rPr>
          <w:color w:val="231F20"/>
          <w:spacing w:val="2"/>
        </w:rPr>
        <w:t xml:space="preserve"> </w:t>
      </w:r>
      <w:r>
        <w:rPr>
          <w:color w:val="231F20"/>
        </w:rPr>
        <w:t>cancer.</w:t>
      </w:r>
      <w:r>
        <w:rPr>
          <w:color w:val="231F20"/>
          <w:spacing w:val="1"/>
        </w:rPr>
        <w:t xml:space="preserve"> </w:t>
      </w:r>
      <w:r>
        <w:rPr>
          <w:color w:val="231F20"/>
        </w:rPr>
        <w:t>Lancet</w:t>
      </w:r>
      <w:r>
        <w:rPr>
          <w:color w:val="231F20"/>
          <w:spacing w:val="2"/>
        </w:rPr>
        <w:t xml:space="preserve"> </w:t>
      </w:r>
      <w:r>
        <w:rPr>
          <w:color w:val="231F20"/>
        </w:rPr>
        <w:t>Oncol.</w:t>
      </w:r>
      <w:r>
        <w:rPr>
          <w:color w:val="231F20"/>
          <w:spacing w:val="2"/>
        </w:rPr>
        <w:t xml:space="preserve"> </w:t>
      </w:r>
      <w:proofErr w:type="gramStart"/>
      <w:r>
        <w:rPr>
          <w:color w:val="231F20"/>
        </w:rPr>
        <w:t>2001;2:133</w:t>
      </w:r>
      <w:proofErr w:type="gramEnd"/>
      <w:r>
        <w:rPr>
          <w:color w:val="231F20"/>
        </w:rPr>
        <w:t>-</w:t>
      </w:r>
      <w:r>
        <w:rPr>
          <w:color w:val="231F20"/>
          <w:spacing w:val="-4"/>
        </w:rPr>
        <w:t>140.</w:t>
      </w:r>
    </w:p>
    <w:p w14:paraId="507CFB35" w14:textId="77777777" w:rsidR="00F30FC8" w:rsidRDefault="00000000">
      <w:pPr>
        <w:pStyle w:val="ListParagraph"/>
        <w:numPr>
          <w:ilvl w:val="0"/>
          <w:numId w:val="3"/>
        </w:numPr>
        <w:tabs>
          <w:tab w:val="left" w:pos="900"/>
        </w:tabs>
        <w:spacing w:before="173"/>
        <w:ind w:right="603" w:hanging="630"/>
        <w:jc w:val="right"/>
      </w:pPr>
      <w:proofErr w:type="spellStart"/>
      <w:r>
        <w:rPr>
          <w:color w:val="231F20"/>
        </w:rPr>
        <w:t>Msolly</w:t>
      </w:r>
      <w:proofErr w:type="spellEnd"/>
      <w:r>
        <w:rPr>
          <w:color w:val="231F20"/>
        </w:rPr>
        <w:t xml:space="preserve"> A, Gharbi O, Mahmoudi K, </w:t>
      </w:r>
      <w:proofErr w:type="spellStart"/>
      <w:r>
        <w:rPr>
          <w:color w:val="231F20"/>
        </w:rPr>
        <w:t>Limem</w:t>
      </w:r>
      <w:proofErr w:type="spellEnd"/>
      <w:r>
        <w:rPr>
          <w:color w:val="231F20"/>
        </w:rPr>
        <w:t xml:space="preserve"> S, </w:t>
      </w:r>
      <w:proofErr w:type="spellStart"/>
      <w:r>
        <w:rPr>
          <w:color w:val="231F20"/>
        </w:rPr>
        <w:t>Hochlef</w:t>
      </w:r>
      <w:proofErr w:type="spellEnd"/>
      <w:r>
        <w:rPr>
          <w:color w:val="231F20"/>
        </w:rPr>
        <w:t xml:space="preserve"> M, et al. Association between body mass index</w:t>
      </w:r>
      <w:r>
        <w:rPr>
          <w:color w:val="231F20"/>
          <w:spacing w:val="3"/>
        </w:rPr>
        <w:t xml:space="preserve"> </w:t>
      </w:r>
      <w:r>
        <w:rPr>
          <w:color w:val="231F20"/>
        </w:rPr>
        <w:t>and</w:t>
      </w:r>
      <w:r>
        <w:rPr>
          <w:color w:val="231F20"/>
          <w:spacing w:val="4"/>
        </w:rPr>
        <w:t xml:space="preserve"> </w:t>
      </w:r>
      <w:r>
        <w:rPr>
          <w:color w:val="231F20"/>
        </w:rPr>
        <w:t>risk</w:t>
      </w:r>
      <w:r>
        <w:rPr>
          <w:color w:val="231F20"/>
          <w:spacing w:val="3"/>
        </w:rPr>
        <w:t xml:space="preserve"> </w:t>
      </w:r>
      <w:r>
        <w:rPr>
          <w:color w:val="231F20"/>
        </w:rPr>
        <w:t>of</w:t>
      </w:r>
      <w:r>
        <w:rPr>
          <w:color w:val="231F20"/>
          <w:spacing w:val="4"/>
        </w:rPr>
        <w:t xml:space="preserve"> </w:t>
      </w:r>
      <w:r>
        <w:rPr>
          <w:color w:val="231F20"/>
        </w:rPr>
        <w:t>breast</w:t>
      </w:r>
      <w:r>
        <w:rPr>
          <w:color w:val="231F20"/>
          <w:spacing w:val="3"/>
        </w:rPr>
        <w:t xml:space="preserve"> </w:t>
      </w:r>
      <w:r>
        <w:rPr>
          <w:color w:val="231F20"/>
        </w:rPr>
        <w:t>cancer</w:t>
      </w:r>
      <w:r>
        <w:rPr>
          <w:color w:val="231F20"/>
          <w:spacing w:val="4"/>
        </w:rPr>
        <w:t xml:space="preserve"> </w:t>
      </w:r>
      <w:r>
        <w:rPr>
          <w:color w:val="231F20"/>
        </w:rPr>
        <w:t>in</w:t>
      </w:r>
      <w:r>
        <w:rPr>
          <w:color w:val="231F20"/>
          <w:spacing w:val="3"/>
        </w:rPr>
        <w:t xml:space="preserve"> </w:t>
      </w:r>
      <w:r>
        <w:rPr>
          <w:color w:val="231F20"/>
        </w:rPr>
        <w:t>Tunisian</w:t>
      </w:r>
      <w:r>
        <w:rPr>
          <w:color w:val="231F20"/>
          <w:spacing w:val="4"/>
        </w:rPr>
        <w:t xml:space="preserve"> </w:t>
      </w:r>
      <w:r>
        <w:rPr>
          <w:color w:val="231F20"/>
        </w:rPr>
        <w:t>women.</w:t>
      </w:r>
      <w:r>
        <w:rPr>
          <w:color w:val="231F20"/>
          <w:spacing w:val="3"/>
        </w:rPr>
        <w:t xml:space="preserve"> </w:t>
      </w:r>
      <w:r>
        <w:rPr>
          <w:color w:val="231F20"/>
        </w:rPr>
        <w:t>Ann</w:t>
      </w:r>
      <w:r>
        <w:rPr>
          <w:color w:val="231F20"/>
          <w:spacing w:val="4"/>
        </w:rPr>
        <w:t xml:space="preserve"> </w:t>
      </w:r>
      <w:r>
        <w:rPr>
          <w:color w:val="231F20"/>
        </w:rPr>
        <w:t>Saudi</w:t>
      </w:r>
      <w:r>
        <w:rPr>
          <w:color w:val="231F20"/>
          <w:spacing w:val="3"/>
        </w:rPr>
        <w:t xml:space="preserve"> </w:t>
      </w:r>
      <w:r>
        <w:rPr>
          <w:color w:val="231F20"/>
        </w:rPr>
        <w:t>Med.</w:t>
      </w:r>
      <w:r>
        <w:rPr>
          <w:color w:val="231F20"/>
          <w:spacing w:val="4"/>
        </w:rPr>
        <w:t xml:space="preserve"> </w:t>
      </w:r>
      <w:r>
        <w:rPr>
          <w:color w:val="231F20"/>
        </w:rPr>
        <w:t>2011</w:t>
      </w:r>
      <w:r>
        <w:rPr>
          <w:color w:val="231F20"/>
          <w:spacing w:val="3"/>
        </w:rPr>
        <w:t xml:space="preserve"> </w:t>
      </w:r>
      <w:r>
        <w:rPr>
          <w:color w:val="231F20"/>
        </w:rPr>
        <w:t>Jul-Aug;31(4):393-</w:t>
      </w:r>
      <w:r>
        <w:rPr>
          <w:color w:val="231F20"/>
          <w:spacing w:val="-5"/>
        </w:rPr>
        <w:t>7.</w:t>
      </w:r>
    </w:p>
    <w:p w14:paraId="65BDF78B" w14:textId="77777777" w:rsidR="00F30FC8" w:rsidRDefault="00000000">
      <w:pPr>
        <w:pStyle w:val="ListParagraph"/>
        <w:numPr>
          <w:ilvl w:val="0"/>
          <w:numId w:val="3"/>
        </w:numPr>
        <w:tabs>
          <w:tab w:val="left" w:pos="900"/>
        </w:tabs>
        <w:ind w:right="273" w:hanging="630"/>
      </w:pPr>
      <w:r>
        <w:rPr>
          <w:color w:val="231F20"/>
        </w:rPr>
        <w:t>Phipps AI, Buist DS, Malone KE, Barlow WE, Porter PL, Kerlikowske K, O'Meara ES, Li CI. Breast density, body mass index, and risk of tumor marker-defined subtypes of breast cancer. Ann Epidemiol. 2012 May;22(5):340-8.</w:t>
      </w:r>
    </w:p>
    <w:p w14:paraId="43CE80CA" w14:textId="77777777" w:rsidR="00F30FC8" w:rsidRDefault="00000000">
      <w:pPr>
        <w:pStyle w:val="ListParagraph"/>
        <w:numPr>
          <w:ilvl w:val="0"/>
          <w:numId w:val="3"/>
        </w:numPr>
        <w:tabs>
          <w:tab w:val="left" w:pos="900"/>
        </w:tabs>
        <w:spacing w:before="173"/>
        <w:ind w:right="321" w:hanging="630"/>
      </w:pPr>
      <w:r>
        <w:rPr>
          <w:color w:val="231F20"/>
        </w:rPr>
        <w:t xml:space="preserve">Cheraghi Z, </w:t>
      </w:r>
      <w:proofErr w:type="spellStart"/>
      <w:r>
        <w:rPr>
          <w:color w:val="231F20"/>
        </w:rPr>
        <w:t>Poorolajal</w:t>
      </w:r>
      <w:proofErr w:type="spellEnd"/>
      <w:r>
        <w:rPr>
          <w:color w:val="231F20"/>
        </w:rPr>
        <w:t xml:space="preserve"> J, Hashem T, </w:t>
      </w:r>
      <w:proofErr w:type="spellStart"/>
      <w:r>
        <w:rPr>
          <w:color w:val="231F20"/>
        </w:rPr>
        <w:t>Esmailnasab</w:t>
      </w:r>
      <w:proofErr w:type="spellEnd"/>
      <w:r>
        <w:rPr>
          <w:color w:val="231F20"/>
        </w:rPr>
        <w:t xml:space="preserve"> N, </w:t>
      </w:r>
      <w:proofErr w:type="spellStart"/>
      <w:r>
        <w:rPr>
          <w:color w:val="231F20"/>
        </w:rPr>
        <w:t>Doosti</w:t>
      </w:r>
      <w:proofErr w:type="spellEnd"/>
      <w:r>
        <w:rPr>
          <w:color w:val="231F20"/>
        </w:rPr>
        <w:t xml:space="preserve"> Irani A. Effect of body mass index on breast cancer during premenopausal and postmenopausal periods: a meta-analysis. </w:t>
      </w:r>
      <w:proofErr w:type="spellStart"/>
      <w:r>
        <w:rPr>
          <w:color w:val="231F20"/>
        </w:rPr>
        <w:t>PLoS</w:t>
      </w:r>
      <w:proofErr w:type="spellEnd"/>
      <w:r>
        <w:rPr>
          <w:color w:val="231F20"/>
        </w:rPr>
        <w:t xml:space="preserve"> One. </w:t>
      </w:r>
      <w:r>
        <w:rPr>
          <w:color w:val="231F20"/>
          <w:spacing w:val="-2"/>
        </w:rPr>
        <w:t>2012;7(12</w:t>
      </w:r>
      <w:proofErr w:type="gramStart"/>
      <w:r>
        <w:rPr>
          <w:color w:val="231F20"/>
          <w:spacing w:val="-2"/>
        </w:rPr>
        <w:t>):e</w:t>
      </w:r>
      <w:proofErr w:type="gramEnd"/>
      <w:r>
        <w:rPr>
          <w:color w:val="231F20"/>
          <w:spacing w:val="-2"/>
        </w:rPr>
        <w:t>51446.</w:t>
      </w:r>
    </w:p>
    <w:p w14:paraId="642F916F" w14:textId="77777777" w:rsidR="00F30FC8" w:rsidRDefault="00000000">
      <w:pPr>
        <w:pStyle w:val="ListParagraph"/>
        <w:numPr>
          <w:ilvl w:val="0"/>
          <w:numId w:val="3"/>
        </w:numPr>
        <w:tabs>
          <w:tab w:val="left" w:pos="900"/>
        </w:tabs>
        <w:ind w:right="650" w:hanging="630"/>
      </w:pPr>
      <w:r>
        <w:rPr>
          <w:color w:val="231F20"/>
        </w:rPr>
        <w:t xml:space="preserve">Kawai M, Minami Y, Nishino Y, </w:t>
      </w:r>
      <w:proofErr w:type="spellStart"/>
      <w:r>
        <w:rPr>
          <w:color w:val="231F20"/>
        </w:rPr>
        <w:t>Fukamachi</w:t>
      </w:r>
      <w:proofErr w:type="spellEnd"/>
      <w:r>
        <w:rPr>
          <w:color w:val="231F20"/>
        </w:rPr>
        <w:t xml:space="preserve"> K, Ohuchi N, </w:t>
      </w:r>
      <w:proofErr w:type="spellStart"/>
      <w:r>
        <w:rPr>
          <w:color w:val="231F20"/>
        </w:rPr>
        <w:t>Kakugawa</w:t>
      </w:r>
      <w:proofErr w:type="spellEnd"/>
      <w:r>
        <w:rPr>
          <w:color w:val="231F20"/>
        </w:rPr>
        <w:t xml:space="preserve"> Y. Body mass index and survival after breast cancer diagnosis in Japanese women. BMC Cancer. 2012 Apr </w:t>
      </w:r>
      <w:proofErr w:type="gramStart"/>
      <w:r>
        <w:rPr>
          <w:color w:val="231F20"/>
        </w:rPr>
        <w:t>17;12:149</w:t>
      </w:r>
      <w:proofErr w:type="gramEnd"/>
      <w:r>
        <w:rPr>
          <w:color w:val="231F20"/>
        </w:rPr>
        <w:t>.</w:t>
      </w:r>
    </w:p>
    <w:p w14:paraId="0FEB372E" w14:textId="77777777" w:rsidR="00F30FC8" w:rsidRDefault="00000000">
      <w:pPr>
        <w:pStyle w:val="ListParagraph"/>
        <w:numPr>
          <w:ilvl w:val="0"/>
          <w:numId w:val="3"/>
        </w:numPr>
        <w:tabs>
          <w:tab w:val="left" w:pos="900"/>
        </w:tabs>
        <w:spacing w:before="173"/>
        <w:ind w:right="631" w:hanging="630"/>
      </w:pPr>
      <w:r>
        <w:rPr>
          <w:color w:val="231F20"/>
        </w:rPr>
        <w:t>Berstad</w:t>
      </w:r>
      <w:r>
        <w:rPr>
          <w:color w:val="231F20"/>
          <w:spacing w:val="-1"/>
        </w:rPr>
        <w:t xml:space="preserve"> </w:t>
      </w:r>
      <w:r>
        <w:rPr>
          <w:color w:val="231F20"/>
        </w:rPr>
        <w:t>P,</w:t>
      </w:r>
      <w:r>
        <w:rPr>
          <w:color w:val="231F20"/>
          <w:spacing w:val="-1"/>
        </w:rPr>
        <w:t xml:space="preserve"> </w:t>
      </w:r>
      <w:r>
        <w:rPr>
          <w:color w:val="231F20"/>
        </w:rPr>
        <w:t>Coates</w:t>
      </w:r>
      <w:r>
        <w:rPr>
          <w:color w:val="231F20"/>
          <w:spacing w:val="-1"/>
        </w:rPr>
        <w:t xml:space="preserve"> </w:t>
      </w:r>
      <w:r>
        <w:rPr>
          <w:color w:val="231F20"/>
        </w:rPr>
        <w:t>RJ,</w:t>
      </w:r>
      <w:r>
        <w:rPr>
          <w:color w:val="231F20"/>
          <w:spacing w:val="-1"/>
        </w:rPr>
        <w:t xml:space="preserve"> </w:t>
      </w:r>
      <w:r>
        <w:rPr>
          <w:color w:val="231F20"/>
        </w:rPr>
        <w:t>Bernstein</w:t>
      </w:r>
      <w:r>
        <w:rPr>
          <w:color w:val="231F20"/>
          <w:spacing w:val="-1"/>
        </w:rPr>
        <w:t xml:space="preserve"> </w:t>
      </w:r>
      <w:r>
        <w:rPr>
          <w:color w:val="231F20"/>
        </w:rPr>
        <w:t>L,</w:t>
      </w:r>
      <w:r>
        <w:rPr>
          <w:color w:val="231F20"/>
          <w:spacing w:val="-1"/>
        </w:rPr>
        <w:t xml:space="preserve"> </w:t>
      </w:r>
      <w:r>
        <w:rPr>
          <w:color w:val="231F20"/>
        </w:rPr>
        <w:t>Folger</w:t>
      </w:r>
      <w:r>
        <w:rPr>
          <w:color w:val="231F20"/>
          <w:spacing w:val="-1"/>
        </w:rPr>
        <w:t xml:space="preserve"> </w:t>
      </w:r>
      <w:r>
        <w:rPr>
          <w:color w:val="231F20"/>
        </w:rPr>
        <w:t>SG,</w:t>
      </w:r>
      <w:r>
        <w:rPr>
          <w:color w:val="231F20"/>
          <w:spacing w:val="-1"/>
        </w:rPr>
        <w:t xml:space="preserve"> </w:t>
      </w:r>
      <w:r>
        <w:rPr>
          <w:color w:val="231F20"/>
        </w:rPr>
        <w:t>Malone</w:t>
      </w:r>
      <w:r>
        <w:rPr>
          <w:color w:val="231F20"/>
          <w:spacing w:val="-1"/>
        </w:rPr>
        <w:t xml:space="preserve"> </w:t>
      </w:r>
      <w:r>
        <w:rPr>
          <w:color w:val="231F20"/>
        </w:rPr>
        <w:t>KE,</w:t>
      </w:r>
      <w:r>
        <w:rPr>
          <w:color w:val="231F20"/>
          <w:spacing w:val="-1"/>
        </w:rPr>
        <w:t xml:space="preserve"> </w:t>
      </w:r>
      <w:r>
        <w:rPr>
          <w:color w:val="231F20"/>
        </w:rPr>
        <w:t>Marchbanks</w:t>
      </w:r>
      <w:r>
        <w:rPr>
          <w:color w:val="231F20"/>
          <w:spacing w:val="-1"/>
        </w:rPr>
        <w:t xml:space="preserve"> </w:t>
      </w:r>
      <w:r>
        <w:rPr>
          <w:color w:val="231F20"/>
        </w:rPr>
        <w:t>PA,</w:t>
      </w:r>
      <w:r>
        <w:rPr>
          <w:color w:val="231F20"/>
          <w:spacing w:val="-1"/>
        </w:rPr>
        <w:t xml:space="preserve"> </w:t>
      </w:r>
      <w:r>
        <w:rPr>
          <w:color w:val="231F20"/>
        </w:rPr>
        <w:t>Weiss</w:t>
      </w:r>
      <w:r>
        <w:rPr>
          <w:color w:val="231F20"/>
          <w:spacing w:val="-1"/>
        </w:rPr>
        <w:t xml:space="preserve"> </w:t>
      </w:r>
      <w:r>
        <w:rPr>
          <w:color w:val="231F20"/>
        </w:rPr>
        <w:t>LK,</w:t>
      </w:r>
      <w:r>
        <w:rPr>
          <w:color w:val="231F20"/>
          <w:spacing w:val="-1"/>
        </w:rPr>
        <w:t xml:space="preserve"> </w:t>
      </w:r>
      <w:r>
        <w:rPr>
          <w:color w:val="231F20"/>
        </w:rPr>
        <w:t>Liff</w:t>
      </w:r>
      <w:r>
        <w:rPr>
          <w:color w:val="231F20"/>
          <w:spacing w:val="-1"/>
        </w:rPr>
        <w:t xml:space="preserve"> </w:t>
      </w:r>
      <w:r>
        <w:rPr>
          <w:color w:val="231F20"/>
        </w:rPr>
        <w:t xml:space="preserve">JM, McDonald JA, Strom BL, Simon MS, </w:t>
      </w:r>
      <w:proofErr w:type="spellStart"/>
      <w:r>
        <w:rPr>
          <w:color w:val="231F20"/>
        </w:rPr>
        <w:t>Deapen</w:t>
      </w:r>
      <w:proofErr w:type="spellEnd"/>
      <w:r>
        <w:rPr>
          <w:color w:val="231F20"/>
        </w:rPr>
        <w:t xml:space="preserve"> D, Press MF, Burkman RT, </w:t>
      </w:r>
      <w:proofErr w:type="spellStart"/>
      <w:r>
        <w:rPr>
          <w:color w:val="231F20"/>
        </w:rPr>
        <w:t>Spirtas</w:t>
      </w:r>
      <w:proofErr w:type="spellEnd"/>
      <w:r>
        <w:rPr>
          <w:color w:val="231F20"/>
        </w:rPr>
        <w:t xml:space="preserve"> R, Ursin G. A case-control study of body mass index and breast cancer risk in white and </w:t>
      </w:r>
      <w:proofErr w:type="gramStart"/>
      <w:r>
        <w:rPr>
          <w:color w:val="231F20"/>
        </w:rPr>
        <w:t>African-American</w:t>
      </w:r>
      <w:proofErr w:type="gramEnd"/>
      <w:r>
        <w:rPr>
          <w:color w:val="231F20"/>
        </w:rPr>
        <w:t xml:space="preserve"> women. Cancer Epidemiol Biomarkers Prev. 2010 Jun;19(6):1532-44.</w:t>
      </w:r>
    </w:p>
    <w:p w14:paraId="4DB089BF" w14:textId="77777777" w:rsidR="00F30FC8" w:rsidRDefault="00000000">
      <w:pPr>
        <w:pStyle w:val="ListParagraph"/>
        <w:numPr>
          <w:ilvl w:val="0"/>
          <w:numId w:val="3"/>
        </w:numPr>
        <w:tabs>
          <w:tab w:val="left" w:pos="900"/>
        </w:tabs>
        <w:ind w:right="483" w:hanging="630"/>
      </w:pPr>
      <w:proofErr w:type="spellStart"/>
      <w:r>
        <w:rPr>
          <w:color w:val="231F20"/>
        </w:rPr>
        <w:t>Biglia</w:t>
      </w:r>
      <w:proofErr w:type="spellEnd"/>
      <w:r>
        <w:rPr>
          <w:color w:val="231F20"/>
        </w:rPr>
        <w:t xml:space="preserve"> N, Peano E, </w:t>
      </w:r>
      <w:proofErr w:type="spellStart"/>
      <w:r>
        <w:rPr>
          <w:color w:val="231F20"/>
        </w:rPr>
        <w:t>Sgandurra</w:t>
      </w:r>
      <w:proofErr w:type="spellEnd"/>
      <w:r>
        <w:rPr>
          <w:color w:val="231F20"/>
        </w:rPr>
        <w:t xml:space="preserve"> P, </w:t>
      </w:r>
      <w:proofErr w:type="spellStart"/>
      <w:r>
        <w:rPr>
          <w:color w:val="231F20"/>
        </w:rPr>
        <w:t>Moggio</w:t>
      </w:r>
      <w:proofErr w:type="spellEnd"/>
      <w:r>
        <w:rPr>
          <w:color w:val="231F20"/>
        </w:rPr>
        <w:t xml:space="preserve"> G, Pecchio S, </w:t>
      </w:r>
      <w:proofErr w:type="spellStart"/>
      <w:r>
        <w:rPr>
          <w:color w:val="231F20"/>
        </w:rPr>
        <w:t>Maggiorotto</w:t>
      </w:r>
      <w:proofErr w:type="spellEnd"/>
      <w:r>
        <w:rPr>
          <w:color w:val="231F20"/>
        </w:rPr>
        <w:t xml:space="preserve"> F, Sismondi P. Body mass index (BMI) and breast cancer: impact on tumor histopathologic features, cancer subtypes and recurrence rate in pre and postmenopausal women. </w:t>
      </w:r>
      <w:proofErr w:type="spellStart"/>
      <w:r>
        <w:rPr>
          <w:color w:val="231F20"/>
        </w:rPr>
        <w:t>Gynecol</w:t>
      </w:r>
      <w:proofErr w:type="spellEnd"/>
      <w:r>
        <w:rPr>
          <w:color w:val="231F20"/>
        </w:rPr>
        <w:t xml:space="preserve"> Endocrinol. 2013 Mar;29(3):263-7.</w:t>
      </w:r>
    </w:p>
    <w:p w14:paraId="08A13A68" w14:textId="77777777" w:rsidR="00F30FC8" w:rsidRDefault="00000000">
      <w:pPr>
        <w:pStyle w:val="ListParagraph"/>
        <w:numPr>
          <w:ilvl w:val="0"/>
          <w:numId w:val="3"/>
        </w:numPr>
        <w:tabs>
          <w:tab w:val="left" w:pos="900"/>
        </w:tabs>
        <w:ind w:right="325" w:hanging="630"/>
      </w:pPr>
      <w:r>
        <w:rPr>
          <w:color w:val="231F20"/>
        </w:rPr>
        <w:t xml:space="preserve">Cecchini RS, Costantino JP, Cauley JA, Cronin WM, Wickerham DL, Land SR, </w:t>
      </w:r>
      <w:proofErr w:type="spellStart"/>
      <w:r>
        <w:rPr>
          <w:color w:val="231F20"/>
        </w:rPr>
        <w:t>Weissfeld</w:t>
      </w:r>
      <w:proofErr w:type="spellEnd"/>
      <w:r>
        <w:rPr>
          <w:color w:val="231F20"/>
        </w:rPr>
        <w:t xml:space="preserve"> JL, </w:t>
      </w:r>
      <w:proofErr w:type="spellStart"/>
      <w:r>
        <w:rPr>
          <w:color w:val="231F20"/>
        </w:rPr>
        <w:t>Wolmark</w:t>
      </w:r>
      <w:proofErr w:type="spellEnd"/>
      <w:r>
        <w:rPr>
          <w:color w:val="231F20"/>
        </w:rPr>
        <w:t xml:space="preserve"> N. Body mass index and the risk for developing invasive breast cancer among high-risk women in NSABP P-1 and STAR breast cancer prevention trials. Cancer Prev Res (Phila). 2012 </w:t>
      </w:r>
      <w:r>
        <w:rPr>
          <w:color w:val="231F20"/>
          <w:spacing w:val="-2"/>
        </w:rPr>
        <w:t>Apr;5(4):583-92.</w:t>
      </w:r>
    </w:p>
    <w:p w14:paraId="2C4A6F57" w14:textId="77777777" w:rsidR="00F30FC8" w:rsidRDefault="00000000">
      <w:pPr>
        <w:pStyle w:val="ListParagraph"/>
        <w:numPr>
          <w:ilvl w:val="0"/>
          <w:numId w:val="3"/>
        </w:numPr>
        <w:tabs>
          <w:tab w:val="left" w:pos="900"/>
        </w:tabs>
        <w:ind w:right="763" w:hanging="630"/>
      </w:pPr>
      <w:r>
        <w:rPr>
          <w:color w:val="231F20"/>
        </w:rPr>
        <w:t>Reeves</w:t>
      </w:r>
      <w:r>
        <w:rPr>
          <w:color w:val="231F20"/>
          <w:spacing w:val="-1"/>
        </w:rPr>
        <w:t xml:space="preserve"> </w:t>
      </w:r>
      <w:r>
        <w:rPr>
          <w:color w:val="231F20"/>
        </w:rPr>
        <w:t>GK,</w:t>
      </w:r>
      <w:r>
        <w:rPr>
          <w:color w:val="231F20"/>
          <w:spacing w:val="-1"/>
        </w:rPr>
        <w:t xml:space="preserve"> </w:t>
      </w:r>
      <w:r>
        <w:rPr>
          <w:color w:val="231F20"/>
        </w:rPr>
        <w:t>Pirie</w:t>
      </w:r>
      <w:r>
        <w:rPr>
          <w:color w:val="231F20"/>
          <w:spacing w:val="-1"/>
        </w:rPr>
        <w:t xml:space="preserve"> </w:t>
      </w:r>
      <w:r>
        <w:rPr>
          <w:color w:val="231F20"/>
        </w:rPr>
        <w:t>K,</w:t>
      </w:r>
      <w:r>
        <w:rPr>
          <w:color w:val="231F20"/>
          <w:spacing w:val="-1"/>
        </w:rPr>
        <w:t xml:space="preserve"> </w:t>
      </w:r>
      <w:proofErr w:type="spellStart"/>
      <w:r>
        <w:rPr>
          <w:color w:val="231F20"/>
        </w:rPr>
        <w:t>Beral</w:t>
      </w:r>
      <w:proofErr w:type="spellEnd"/>
      <w:r>
        <w:rPr>
          <w:color w:val="231F20"/>
          <w:spacing w:val="-1"/>
        </w:rPr>
        <w:t xml:space="preserve"> </w:t>
      </w:r>
      <w:r>
        <w:rPr>
          <w:color w:val="231F20"/>
        </w:rPr>
        <w:t>V,</w:t>
      </w:r>
      <w:r>
        <w:rPr>
          <w:color w:val="231F20"/>
          <w:spacing w:val="-1"/>
        </w:rPr>
        <w:t xml:space="preserve"> </w:t>
      </w:r>
      <w:r>
        <w:rPr>
          <w:color w:val="231F20"/>
        </w:rPr>
        <w:t>Green</w:t>
      </w:r>
      <w:r>
        <w:rPr>
          <w:color w:val="231F20"/>
          <w:spacing w:val="-1"/>
        </w:rPr>
        <w:t xml:space="preserve"> </w:t>
      </w:r>
      <w:r>
        <w:rPr>
          <w:color w:val="231F20"/>
        </w:rPr>
        <w:t>J,</w:t>
      </w:r>
      <w:r>
        <w:rPr>
          <w:color w:val="231F20"/>
          <w:spacing w:val="-1"/>
        </w:rPr>
        <w:t xml:space="preserve"> </w:t>
      </w:r>
      <w:r>
        <w:rPr>
          <w:color w:val="231F20"/>
        </w:rPr>
        <w:t>Spencer</w:t>
      </w:r>
      <w:r>
        <w:rPr>
          <w:color w:val="231F20"/>
          <w:spacing w:val="-1"/>
        </w:rPr>
        <w:t xml:space="preserve"> </w:t>
      </w:r>
      <w:r>
        <w:rPr>
          <w:color w:val="231F20"/>
        </w:rPr>
        <w:t>E,</w:t>
      </w:r>
      <w:r>
        <w:rPr>
          <w:color w:val="231F20"/>
          <w:spacing w:val="-1"/>
        </w:rPr>
        <w:t xml:space="preserve"> </w:t>
      </w:r>
      <w:r>
        <w:rPr>
          <w:color w:val="231F20"/>
        </w:rPr>
        <w:t>Bull</w:t>
      </w:r>
      <w:r>
        <w:rPr>
          <w:color w:val="231F20"/>
          <w:spacing w:val="-1"/>
        </w:rPr>
        <w:t xml:space="preserve"> </w:t>
      </w:r>
      <w:r>
        <w:rPr>
          <w:color w:val="231F20"/>
        </w:rPr>
        <w:t>D;</w:t>
      </w:r>
      <w:r>
        <w:rPr>
          <w:color w:val="231F20"/>
          <w:spacing w:val="-1"/>
        </w:rPr>
        <w:t xml:space="preserve"> </w:t>
      </w:r>
      <w:r>
        <w:rPr>
          <w:color w:val="231F20"/>
        </w:rPr>
        <w:t>Million</w:t>
      </w:r>
      <w:r>
        <w:rPr>
          <w:color w:val="231F20"/>
          <w:spacing w:val="-1"/>
        </w:rPr>
        <w:t xml:space="preserve"> </w:t>
      </w:r>
      <w:r>
        <w:rPr>
          <w:color w:val="231F20"/>
        </w:rPr>
        <w:t>Women</w:t>
      </w:r>
      <w:r>
        <w:rPr>
          <w:color w:val="231F20"/>
          <w:spacing w:val="-1"/>
        </w:rPr>
        <w:t xml:space="preserve"> </w:t>
      </w:r>
      <w:r>
        <w:rPr>
          <w:color w:val="231F20"/>
        </w:rPr>
        <w:t>Study</w:t>
      </w:r>
      <w:r>
        <w:rPr>
          <w:color w:val="231F20"/>
          <w:spacing w:val="-1"/>
        </w:rPr>
        <w:t xml:space="preserve"> </w:t>
      </w:r>
      <w:r>
        <w:rPr>
          <w:color w:val="231F20"/>
        </w:rPr>
        <w:t>Collaboration. Cancer incidence and mortality in relation to body mass index in the Million Women Study: cohort study. BMJ. 2007;335(7630):1134.</w:t>
      </w:r>
    </w:p>
    <w:p w14:paraId="3E9E21FD" w14:textId="77777777" w:rsidR="00F30FC8" w:rsidRDefault="00000000">
      <w:pPr>
        <w:pStyle w:val="ListParagraph"/>
        <w:numPr>
          <w:ilvl w:val="0"/>
          <w:numId w:val="3"/>
        </w:numPr>
        <w:tabs>
          <w:tab w:val="left" w:pos="900"/>
        </w:tabs>
        <w:spacing w:before="173"/>
        <w:ind w:right="354" w:hanging="630"/>
      </w:pPr>
      <w:proofErr w:type="spellStart"/>
      <w:r>
        <w:rPr>
          <w:color w:val="231F20"/>
        </w:rPr>
        <w:t>Yumuk</w:t>
      </w:r>
      <w:proofErr w:type="spellEnd"/>
      <w:r>
        <w:rPr>
          <w:color w:val="231F20"/>
          <w:spacing w:val="-2"/>
        </w:rPr>
        <w:t xml:space="preserve"> </w:t>
      </w:r>
      <w:r>
        <w:rPr>
          <w:color w:val="231F20"/>
        </w:rPr>
        <w:t>PF,</w:t>
      </w:r>
      <w:r>
        <w:rPr>
          <w:color w:val="231F20"/>
          <w:spacing w:val="-2"/>
        </w:rPr>
        <w:t xml:space="preserve"> </w:t>
      </w:r>
      <w:r>
        <w:rPr>
          <w:color w:val="231F20"/>
        </w:rPr>
        <w:t>Dane</w:t>
      </w:r>
      <w:r>
        <w:rPr>
          <w:color w:val="231F20"/>
          <w:spacing w:val="-2"/>
        </w:rPr>
        <w:t xml:space="preserve"> </w:t>
      </w:r>
      <w:r>
        <w:rPr>
          <w:color w:val="231F20"/>
        </w:rPr>
        <w:t>F,</w:t>
      </w:r>
      <w:r>
        <w:rPr>
          <w:color w:val="231F20"/>
          <w:spacing w:val="-2"/>
        </w:rPr>
        <w:t xml:space="preserve"> </w:t>
      </w:r>
      <w:proofErr w:type="spellStart"/>
      <w:r>
        <w:rPr>
          <w:color w:val="231F20"/>
        </w:rPr>
        <w:t>Yumuk</w:t>
      </w:r>
      <w:proofErr w:type="spellEnd"/>
      <w:r>
        <w:rPr>
          <w:color w:val="231F20"/>
          <w:spacing w:val="-2"/>
        </w:rPr>
        <w:t xml:space="preserve"> </w:t>
      </w:r>
      <w:r>
        <w:rPr>
          <w:color w:val="231F20"/>
        </w:rPr>
        <w:t>VD,</w:t>
      </w:r>
      <w:r>
        <w:rPr>
          <w:color w:val="231F20"/>
          <w:spacing w:val="-2"/>
        </w:rPr>
        <w:t xml:space="preserve"> </w:t>
      </w:r>
      <w:r>
        <w:rPr>
          <w:color w:val="231F20"/>
        </w:rPr>
        <w:t>Yazici</w:t>
      </w:r>
      <w:r>
        <w:rPr>
          <w:color w:val="231F20"/>
          <w:spacing w:val="-2"/>
        </w:rPr>
        <w:t xml:space="preserve"> </w:t>
      </w:r>
      <w:r>
        <w:rPr>
          <w:color w:val="231F20"/>
        </w:rPr>
        <w:t>D,</w:t>
      </w:r>
      <w:r>
        <w:rPr>
          <w:color w:val="231F20"/>
          <w:spacing w:val="-2"/>
        </w:rPr>
        <w:t xml:space="preserve"> </w:t>
      </w:r>
      <w:r>
        <w:rPr>
          <w:color w:val="231F20"/>
        </w:rPr>
        <w:t>Ege</w:t>
      </w:r>
      <w:r>
        <w:rPr>
          <w:color w:val="231F20"/>
          <w:spacing w:val="-2"/>
        </w:rPr>
        <w:t xml:space="preserve"> </w:t>
      </w:r>
      <w:r>
        <w:rPr>
          <w:color w:val="231F20"/>
        </w:rPr>
        <w:t>B,</w:t>
      </w:r>
      <w:r>
        <w:rPr>
          <w:color w:val="231F20"/>
          <w:spacing w:val="-2"/>
        </w:rPr>
        <w:t xml:space="preserve"> </w:t>
      </w:r>
      <w:proofErr w:type="spellStart"/>
      <w:r>
        <w:rPr>
          <w:color w:val="231F20"/>
        </w:rPr>
        <w:t>Bekiroglu</w:t>
      </w:r>
      <w:proofErr w:type="spellEnd"/>
      <w:r>
        <w:rPr>
          <w:color w:val="231F20"/>
          <w:spacing w:val="-2"/>
        </w:rPr>
        <w:t xml:space="preserve"> </w:t>
      </w:r>
      <w:r>
        <w:rPr>
          <w:color w:val="231F20"/>
        </w:rPr>
        <w:t>N,</w:t>
      </w:r>
      <w:r>
        <w:rPr>
          <w:color w:val="231F20"/>
          <w:spacing w:val="-2"/>
        </w:rPr>
        <w:t xml:space="preserve"> </w:t>
      </w:r>
      <w:r>
        <w:rPr>
          <w:color w:val="231F20"/>
        </w:rPr>
        <w:t>et</w:t>
      </w:r>
      <w:r>
        <w:rPr>
          <w:color w:val="231F20"/>
          <w:spacing w:val="-2"/>
        </w:rPr>
        <w:t xml:space="preserve"> </w:t>
      </w:r>
      <w:r>
        <w:rPr>
          <w:color w:val="231F20"/>
        </w:rPr>
        <w:t>al.</w:t>
      </w:r>
      <w:r>
        <w:rPr>
          <w:color w:val="231F20"/>
          <w:spacing w:val="-2"/>
        </w:rPr>
        <w:t xml:space="preserve"> </w:t>
      </w:r>
      <w:r>
        <w:rPr>
          <w:color w:val="231F20"/>
        </w:rPr>
        <w:t>Impact</w:t>
      </w:r>
      <w:r>
        <w:rPr>
          <w:color w:val="231F20"/>
          <w:spacing w:val="-2"/>
        </w:rPr>
        <w:t xml:space="preserve"> </w:t>
      </w:r>
      <w:r>
        <w:rPr>
          <w:color w:val="231F20"/>
        </w:rPr>
        <w:t>of</w:t>
      </w:r>
      <w:r>
        <w:rPr>
          <w:color w:val="231F20"/>
          <w:spacing w:val="-2"/>
        </w:rPr>
        <w:t xml:space="preserve"> </w:t>
      </w:r>
      <w:r>
        <w:rPr>
          <w:color w:val="231F20"/>
        </w:rPr>
        <w:t>body</w:t>
      </w:r>
      <w:r>
        <w:rPr>
          <w:color w:val="231F20"/>
          <w:spacing w:val="-2"/>
        </w:rPr>
        <w:t xml:space="preserve"> </w:t>
      </w:r>
      <w:r>
        <w:rPr>
          <w:color w:val="231F20"/>
        </w:rPr>
        <w:t>mass</w:t>
      </w:r>
      <w:r>
        <w:rPr>
          <w:color w:val="231F20"/>
          <w:spacing w:val="-2"/>
        </w:rPr>
        <w:t xml:space="preserve"> </w:t>
      </w:r>
      <w:r>
        <w:rPr>
          <w:color w:val="231F20"/>
        </w:rPr>
        <w:t>index</w:t>
      </w:r>
      <w:r>
        <w:rPr>
          <w:color w:val="231F20"/>
          <w:spacing w:val="-2"/>
        </w:rPr>
        <w:t xml:space="preserve"> </w:t>
      </w:r>
      <w:r>
        <w:rPr>
          <w:color w:val="231F20"/>
        </w:rPr>
        <w:t>on cancer development. J BUON. 2008;13(1):55-59.</w:t>
      </w:r>
    </w:p>
    <w:p w14:paraId="538AC864" w14:textId="77777777" w:rsidR="00F30FC8" w:rsidRDefault="00F30FC8">
      <w:pPr>
        <w:pStyle w:val="ListParagraph"/>
        <w:sectPr w:rsidR="00F30FC8">
          <w:pgSz w:w="12240" w:h="15840"/>
          <w:pgMar w:top="860" w:right="720" w:bottom="1000" w:left="720" w:header="0" w:footer="686" w:gutter="0"/>
          <w:cols w:space="720"/>
        </w:sectPr>
      </w:pPr>
    </w:p>
    <w:p w14:paraId="0E368A3C" w14:textId="77777777" w:rsidR="00F30FC8" w:rsidRDefault="00000000">
      <w:pPr>
        <w:pStyle w:val="ListParagraph"/>
        <w:numPr>
          <w:ilvl w:val="0"/>
          <w:numId w:val="3"/>
        </w:numPr>
        <w:tabs>
          <w:tab w:val="left" w:pos="900"/>
        </w:tabs>
        <w:spacing w:before="73"/>
        <w:ind w:right="523" w:hanging="630"/>
      </w:pPr>
      <w:r>
        <w:rPr>
          <w:color w:val="231F20"/>
        </w:rPr>
        <w:lastRenderedPageBreak/>
        <w:t xml:space="preserve">Iwasaki M, Otani T, Inoue M, </w:t>
      </w:r>
      <w:proofErr w:type="spellStart"/>
      <w:r>
        <w:rPr>
          <w:color w:val="231F20"/>
        </w:rPr>
        <w:t>Sasazuki</w:t>
      </w:r>
      <w:proofErr w:type="spellEnd"/>
      <w:r>
        <w:rPr>
          <w:color w:val="231F20"/>
        </w:rPr>
        <w:t xml:space="preserve"> S, </w:t>
      </w:r>
      <w:proofErr w:type="spellStart"/>
      <w:r>
        <w:rPr>
          <w:color w:val="231F20"/>
        </w:rPr>
        <w:t>Tsugane</w:t>
      </w:r>
      <w:proofErr w:type="spellEnd"/>
      <w:r>
        <w:rPr>
          <w:color w:val="231F20"/>
        </w:rPr>
        <w:t xml:space="preserve"> S; for the Japan Public Health Center-Based Prospective Study Group. Body size and risk for breast cancer in relation to estrogen and progesterone receptor status in Japan. Ann Epidemiol. 2007;17(4):304-312.</w:t>
      </w:r>
    </w:p>
    <w:p w14:paraId="5D61D478" w14:textId="77777777" w:rsidR="00F30FC8" w:rsidRDefault="00000000">
      <w:pPr>
        <w:pStyle w:val="ListParagraph"/>
        <w:numPr>
          <w:ilvl w:val="0"/>
          <w:numId w:val="3"/>
        </w:numPr>
        <w:tabs>
          <w:tab w:val="left" w:pos="900"/>
        </w:tabs>
        <w:spacing w:before="173"/>
        <w:ind w:right="501" w:hanging="630"/>
      </w:pPr>
      <w:r>
        <w:rPr>
          <w:color w:val="231F20"/>
        </w:rPr>
        <w:t>Eng SM, Gammon MD, Terry</w:t>
      </w:r>
      <w:r>
        <w:rPr>
          <w:color w:val="231F20"/>
          <w:spacing w:val="-1"/>
        </w:rPr>
        <w:t xml:space="preserve"> </w:t>
      </w:r>
      <w:r>
        <w:rPr>
          <w:color w:val="231F20"/>
        </w:rPr>
        <w:t>MB, Kushi LF, Teitelbaum SL, Britton JA, et al. Body size changes in relation to postmenopausal breast cancer among women on Long Island, New York. Am J Epidemiol. 2005;162(3):229-237.</w:t>
      </w:r>
    </w:p>
    <w:p w14:paraId="0D20F409" w14:textId="77777777" w:rsidR="00F30FC8" w:rsidRDefault="00000000">
      <w:pPr>
        <w:pStyle w:val="ListParagraph"/>
        <w:numPr>
          <w:ilvl w:val="0"/>
          <w:numId w:val="3"/>
        </w:numPr>
        <w:tabs>
          <w:tab w:val="left" w:pos="900"/>
        </w:tabs>
        <w:ind w:right="816" w:hanging="630"/>
      </w:pPr>
      <w:r>
        <w:rPr>
          <w:color w:val="231F20"/>
        </w:rPr>
        <w:t>Shi J, Zhang M, Li L, Holman CD, Chen J, Teng Y, Liu Y. Body mass index and its change in adulthood and breast cancer risk in China. Asian Pac J Cancer Prev. 2010;11(5):1213-8.</w:t>
      </w:r>
    </w:p>
    <w:p w14:paraId="443EBB16" w14:textId="77777777" w:rsidR="00F30FC8" w:rsidRDefault="00000000">
      <w:pPr>
        <w:pStyle w:val="ListParagraph"/>
        <w:numPr>
          <w:ilvl w:val="0"/>
          <w:numId w:val="3"/>
        </w:numPr>
        <w:tabs>
          <w:tab w:val="left" w:pos="900"/>
        </w:tabs>
        <w:ind w:right="786" w:hanging="630"/>
      </w:pPr>
      <w:r>
        <w:rPr>
          <w:color w:val="231F20"/>
        </w:rPr>
        <w:t xml:space="preserve">Harvie M, Hooper L, Howell AH. Central obesity and breast cancer risk: a systematic review. </w:t>
      </w:r>
      <w:proofErr w:type="spellStart"/>
      <w:r>
        <w:rPr>
          <w:color w:val="231F20"/>
        </w:rPr>
        <w:t>Obes</w:t>
      </w:r>
      <w:proofErr w:type="spellEnd"/>
      <w:r>
        <w:rPr>
          <w:color w:val="231F20"/>
        </w:rPr>
        <w:t xml:space="preserve"> Rev. 2003;4(3):157-173.</w:t>
      </w:r>
    </w:p>
    <w:p w14:paraId="359C0F36" w14:textId="77777777" w:rsidR="00F30FC8" w:rsidRDefault="00000000">
      <w:pPr>
        <w:pStyle w:val="ListParagraph"/>
        <w:numPr>
          <w:ilvl w:val="0"/>
          <w:numId w:val="3"/>
        </w:numPr>
        <w:tabs>
          <w:tab w:val="left" w:pos="900"/>
        </w:tabs>
        <w:spacing w:before="173"/>
        <w:ind w:right="518" w:hanging="630"/>
      </w:pPr>
      <w:r>
        <w:rPr>
          <w:color w:val="231F20"/>
        </w:rPr>
        <w:t>Lahmann</w:t>
      </w:r>
      <w:r>
        <w:rPr>
          <w:color w:val="231F20"/>
          <w:spacing w:val="-3"/>
        </w:rPr>
        <w:t xml:space="preserve"> </w:t>
      </w:r>
      <w:r>
        <w:rPr>
          <w:color w:val="231F20"/>
        </w:rPr>
        <w:t>PH,</w:t>
      </w:r>
      <w:r>
        <w:rPr>
          <w:color w:val="231F20"/>
          <w:spacing w:val="-3"/>
        </w:rPr>
        <w:t xml:space="preserve"> </w:t>
      </w:r>
      <w:r>
        <w:rPr>
          <w:color w:val="231F20"/>
        </w:rPr>
        <w:t>Hoffmann</w:t>
      </w:r>
      <w:r>
        <w:rPr>
          <w:color w:val="231F20"/>
          <w:spacing w:val="-3"/>
        </w:rPr>
        <w:t xml:space="preserve"> </w:t>
      </w:r>
      <w:r>
        <w:rPr>
          <w:color w:val="231F20"/>
        </w:rPr>
        <w:t>K,</w:t>
      </w:r>
      <w:r>
        <w:rPr>
          <w:color w:val="231F20"/>
          <w:spacing w:val="-3"/>
        </w:rPr>
        <w:t xml:space="preserve"> </w:t>
      </w:r>
      <w:r>
        <w:rPr>
          <w:color w:val="231F20"/>
        </w:rPr>
        <w:t>Allen</w:t>
      </w:r>
      <w:r>
        <w:rPr>
          <w:color w:val="231F20"/>
          <w:spacing w:val="-3"/>
        </w:rPr>
        <w:t xml:space="preserve"> </w:t>
      </w:r>
      <w:r>
        <w:rPr>
          <w:color w:val="231F20"/>
        </w:rPr>
        <w:t>N,</w:t>
      </w:r>
      <w:r>
        <w:rPr>
          <w:color w:val="231F20"/>
          <w:spacing w:val="-3"/>
        </w:rPr>
        <w:t xml:space="preserve"> </w:t>
      </w:r>
      <w:r>
        <w:rPr>
          <w:color w:val="231F20"/>
        </w:rPr>
        <w:t>van</w:t>
      </w:r>
      <w:r>
        <w:rPr>
          <w:color w:val="231F20"/>
          <w:spacing w:val="-3"/>
        </w:rPr>
        <w:t xml:space="preserve"> </w:t>
      </w:r>
      <w:r>
        <w:rPr>
          <w:color w:val="231F20"/>
        </w:rPr>
        <w:t>Gils</w:t>
      </w:r>
      <w:r>
        <w:rPr>
          <w:color w:val="231F20"/>
          <w:spacing w:val="-3"/>
        </w:rPr>
        <w:t xml:space="preserve"> </w:t>
      </w:r>
      <w:r>
        <w:rPr>
          <w:color w:val="231F20"/>
        </w:rPr>
        <w:t>CH,</w:t>
      </w:r>
      <w:r>
        <w:rPr>
          <w:color w:val="231F20"/>
          <w:spacing w:val="-3"/>
        </w:rPr>
        <w:t xml:space="preserve"> </w:t>
      </w:r>
      <w:r>
        <w:rPr>
          <w:color w:val="231F20"/>
        </w:rPr>
        <w:t>Khaw</w:t>
      </w:r>
      <w:r>
        <w:rPr>
          <w:color w:val="231F20"/>
          <w:spacing w:val="-3"/>
        </w:rPr>
        <w:t xml:space="preserve"> </w:t>
      </w:r>
      <w:r>
        <w:rPr>
          <w:color w:val="231F20"/>
        </w:rPr>
        <w:t>KT,</w:t>
      </w:r>
      <w:r>
        <w:rPr>
          <w:color w:val="231F20"/>
          <w:spacing w:val="-3"/>
        </w:rPr>
        <w:t xml:space="preserve"> </w:t>
      </w:r>
      <w:proofErr w:type="spellStart"/>
      <w:r>
        <w:rPr>
          <w:color w:val="231F20"/>
        </w:rPr>
        <w:t>Tehard</w:t>
      </w:r>
      <w:proofErr w:type="spellEnd"/>
      <w:r>
        <w:rPr>
          <w:color w:val="231F20"/>
          <w:spacing w:val="-3"/>
        </w:rPr>
        <w:t xml:space="preserve"> </w:t>
      </w:r>
      <w:r>
        <w:rPr>
          <w:color w:val="231F20"/>
        </w:rPr>
        <w:t>B,</w:t>
      </w:r>
      <w:r>
        <w:rPr>
          <w:color w:val="231F20"/>
          <w:spacing w:val="-3"/>
        </w:rPr>
        <w:t xml:space="preserve"> </w:t>
      </w:r>
      <w:proofErr w:type="spellStart"/>
      <w:r>
        <w:rPr>
          <w:color w:val="231F20"/>
        </w:rPr>
        <w:t>Berrino</w:t>
      </w:r>
      <w:proofErr w:type="spellEnd"/>
      <w:r>
        <w:rPr>
          <w:color w:val="231F20"/>
          <w:spacing w:val="-3"/>
        </w:rPr>
        <w:t xml:space="preserve"> </w:t>
      </w:r>
      <w:r>
        <w:rPr>
          <w:color w:val="231F20"/>
        </w:rPr>
        <w:t>F,</w:t>
      </w:r>
      <w:r>
        <w:rPr>
          <w:color w:val="231F20"/>
          <w:spacing w:val="-3"/>
        </w:rPr>
        <w:t xml:space="preserve"> </w:t>
      </w:r>
      <w:r>
        <w:rPr>
          <w:color w:val="231F20"/>
        </w:rPr>
        <w:t>et</w:t>
      </w:r>
      <w:r>
        <w:rPr>
          <w:color w:val="231F20"/>
          <w:spacing w:val="-3"/>
        </w:rPr>
        <w:t xml:space="preserve"> </w:t>
      </w:r>
      <w:r>
        <w:rPr>
          <w:color w:val="231F20"/>
        </w:rPr>
        <w:t>al.</w:t>
      </w:r>
      <w:r>
        <w:rPr>
          <w:color w:val="231F20"/>
          <w:spacing w:val="-3"/>
        </w:rPr>
        <w:t xml:space="preserve"> </w:t>
      </w:r>
      <w:r>
        <w:rPr>
          <w:color w:val="231F20"/>
        </w:rPr>
        <w:t>Body</w:t>
      </w:r>
      <w:r>
        <w:rPr>
          <w:color w:val="231F20"/>
          <w:spacing w:val="-3"/>
        </w:rPr>
        <w:t xml:space="preserve"> </w:t>
      </w:r>
      <w:r>
        <w:rPr>
          <w:color w:val="231F20"/>
        </w:rPr>
        <w:t xml:space="preserve">size and breast cancer risk: findings from the European </w:t>
      </w:r>
      <w:proofErr w:type="gramStart"/>
      <w:r>
        <w:rPr>
          <w:color w:val="231F20"/>
        </w:rPr>
        <w:t>Prospective</w:t>
      </w:r>
      <w:proofErr w:type="gramEnd"/>
      <w:r>
        <w:rPr>
          <w:color w:val="231F20"/>
        </w:rPr>
        <w:t xml:space="preserve"> Investigation into Cancer </w:t>
      </w:r>
      <w:proofErr w:type="gramStart"/>
      <w:r>
        <w:rPr>
          <w:color w:val="231F20"/>
        </w:rPr>
        <w:t>And</w:t>
      </w:r>
      <w:proofErr w:type="gramEnd"/>
      <w:r>
        <w:rPr>
          <w:color w:val="231F20"/>
        </w:rPr>
        <w:t xml:space="preserve"> Nutrition (EPIC). Int J Cancer 2004;111(5):762-771.</w:t>
      </w:r>
    </w:p>
    <w:p w14:paraId="3F006AC0" w14:textId="77777777" w:rsidR="00F30FC8" w:rsidRDefault="00000000">
      <w:pPr>
        <w:pStyle w:val="ListParagraph"/>
        <w:numPr>
          <w:ilvl w:val="0"/>
          <w:numId w:val="3"/>
        </w:numPr>
        <w:tabs>
          <w:tab w:val="left" w:pos="899"/>
        </w:tabs>
        <w:ind w:left="899" w:hanging="629"/>
      </w:pPr>
      <w:proofErr w:type="spellStart"/>
      <w:r>
        <w:rPr>
          <w:color w:val="231F20"/>
        </w:rPr>
        <w:t>Petekkaya</w:t>
      </w:r>
      <w:proofErr w:type="spellEnd"/>
      <w:r>
        <w:rPr>
          <w:color w:val="231F20"/>
          <w:spacing w:val="-3"/>
        </w:rPr>
        <w:t xml:space="preserve"> </w:t>
      </w:r>
      <w:r>
        <w:rPr>
          <w:color w:val="231F20"/>
        </w:rPr>
        <w:t>I,</w:t>
      </w:r>
      <w:r>
        <w:rPr>
          <w:color w:val="231F20"/>
          <w:spacing w:val="-3"/>
        </w:rPr>
        <w:t xml:space="preserve"> </w:t>
      </w:r>
      <w:r>
        <w:rPr>
          <w:color w:val="231F20"/>
        </w:rPr>
        <w:t>Sahin</w:t>
      </w:r>
      <w:r>
        <w:rPr>
          <w:color w:val="231F20"/>
          <w:spacing w:val="-3"/>
        </w:rPr>
        <w:t xml:space="preserve"> </w:t>
      </w:r>
      <w:r>
        <w:rPr>
          <w:color w:val="231F20"/>
        </w:rPr>
        <w:t>U,</w:t>
      </w:r>
      <w:r>
        <w:rPr>
          <w:color w:val="231F20"/>
          <w:spacing w:val="-3"/>
        </w:rPr>
        <w:t xml:space="preserve"> </w:t>
      </w:r>
      <w:proofErr w:type="spellStart"/>
      <w:r>
        <w:rPr>
          <w:color w:val="231F20"/>
        </w:rPr>
        <w:t>Gezgen</w:t>
      </w:r>
      <w:proofErr w:type="spellEnd"/>
      <w:r>
        <w:rPr>
          <w:color w:val="231F20"/>
          <w:spacing w:val="-3"/>
        </w:rPr>
        <w:t xml:space="preserve"> </w:t>
      </w:r>
      <w:r>
        <w:rPr>
          <w:color w:val="231F20"/>
        </w:rPr>
        <w:t>G,</w:t>
      </w:r>
      <w:r>
        <w:rPr>
          <w:color w:val="231F20"/>
          <w:spacing w:val="-2"/>
        </w:rPr>
        <w:t xml:space="preserve"> </w:t>
      </w:r>
      <w:r>
        <w:rPr>
          <w:color w:val="231F20"/>
        </w:rPr>
        <w:t>Solak</w:t>
      </w:r>
      <w:r>
        <w:rPr>
          <w:color w:val="231F20"/>
          <w:spacing w:val="-3"/>
        </w:rPr>
        <w:t xml:space="preserve"> </w:t>
      </w:r>
      <w:r>
        <w:rPr>
          <w:color w:val="231F20"/>
        </w:rPr>
        <w:t>M,</w:t>
      </w:r>
      <w:r>
        <w:rPr>
          <w:color w:val="231F20"/>
          <w:spacing w:val="-3"/>
        </w:rPr>
        <w:t xml:space="preserve"> </w:t>
      </w:r>
      <w:proofErr w:type="spellStart"/>
      <w:r>
        <w:rPr>
          <w:color w:val="231F20"/>
        </w:rPr>
        <w:t>Yuce</w:t>
      </w:r>
      <w:proofErr w:type="spellEnd"/>
      <w:r>
        <w:rPr>
          <w:color w:val="231F20"/>
          <w:spacing w:val="-3"/>
        </w:rPr>
        <w:t xml:space="preserve"> </w:t>
      </w:r>
      <w:r>
        <w:rPr>
          <w:color w:val="231F20"/>
        </w:rPr>
        <w:t>D,</w:t>
      </w:r>
      <w:r>
        <w:rPr>
          <w:color w:val="231F20"/>
          <w:spacing w:val="-3"/>
        </w:rPr>
        <w:t xml:space="preserve"> </w:t>
      </w:r>
      <w:r>
        <w:rPr>
          <w:color w:val="231F20"/>
        </w:rPr>
        <w:t>Dizdar</w:t>
      </w:r>
      <w:r>
        <w:rPr>
          <w:color w:val="231F20"/>
          <w:spacing w:val="-2"/>
        </w:rPr>
        <w:t xml:space="preserve"> </w:t>
      </w:r>
      <w:r>
        <w:rPr>
          <w:color w:val="231F20"/>
        </w:rPr>
        <w:t>O,</w:t>
      </w:r>
      <w:r>
        <w:rPr>
          <w:color w:val="231F20"/>
          <w:spacing w:val="-3"/>
        </w:rPr>
        <w:t xml:space="preserve"> </w:t>
      </w:r>
      <w:r>
        <w:rPr>
          <w:color w:val="231F20"/>
        </w:rPr>
        <w:t>Arslan</w:t>
      </w:r>
      <w:r>
        <w:rPr>
          <w:color w:val="231F20"/>
          <w:spacing w:val="-3"/>
        </w:rPr>
        <w:t xml:space="preserve"> </w:t>
      </w:r>
      <w:r>
        <w:rPr>
          <w:color w:val="231F20"/>
        </w:rPr>
        <w:t>C,</w:t>
      </w:r>
      <w:r>
        <w:rPr>
          <w:color w:val="231F20"/>
          <w:spacing w:val="-3"/>
        </w:rPr>
        <w:t xml:space="preserve"> </w:t>
      </w:r>
      <w:r>
        <w:rPr>
          <w:color w:val="231F20"/>
        </w:rPr>
        <w:t>Ayyildiz</w:t>
      </w:r>
      <w:r>
        <w:rPr>
          <w:color w:val="231F20"/>
          <w:spacing w:val="-3"/>
        </w:rPr>
        <w:t xml:space="preserve"> </w:t>
      </w:r>
      <w:r>
        <w:rPr>
          <w:color w:val="231F20"/>
        </w:rPr>
        <w:t>V,</w:t>
      </w:r>
      <w:r>
        <w:rPr>
          <w:color w:val="231F20"/>
          <w:spacing w:val="-2"/>
        </w:rPr>
        <w:t xml:space="preserve"> </w:t>
      </w:r>
      <w:proofErr w:type="spellStart"/>
      <w:r>
        <w:rPr>
          <w:color w:val="231F20"/>
          <w:spacing w:val="-2"/>
        </w:rPr>
        <w:t>Altundag</w:t>
      </w:r>
      <w:proofErr w:type="spellEnd"/>
    </w:p>
    <w:p w14:paraId="0E0C2351" w14:textId="77777777" w:rsidR="00F30FC8" w:rsidRDefault="00000000">
      <w:pPr>
        <w:pStyle w:val="BodyText"/>
        <w:spacing w:before="0"/>
        <w:ind w:right="1706" w:firstLine="0"/>
      </w:pPr>
      <w:r>
        <w:rPr>
          <w:color w:val="231F20"/>
        </w:rPr>
        <w:t xml:space="preserve">K. Association of breast cancer subtypes and body mass index. </w:t>
      </w:r>
      <w:proofErr w:type="spellStart"/>
      <w:r>
        <w:rPr>
          <w:color w:val="231F20"/>
        </w:rPr>
        <w:t>Tumori</w:t>
      </w:r>
      <w:proofErr w:type="spellEnd"/>
      <w:r>
        <w:rPr>
          <w:color w:val="231F20"/>
        </w:rPr>
        <w:t>. 2013 Mar-</w:t>
      </w:r>
      <w:r>
        <w:rPr>
          <w:color w:val="231F20"/>
          <w:spacing w:val="-2"/>
        </w:rPr>
        <w:t>Apr;99(2):129-33.</w:t>
      </w:r>
    </w:p>
    <w:p w14:paraId="02B38C8F" w14:textId="77777777" w:rsidR="00F30FC8" w:rsidRDefault="00000000">
      <w:pPr>
        <w:pStyle w:val="ListParagraph"/>
        <w:numPr>
          <w:ilvl w:val="0"/>
          <w:numId w:val="3"/>
        </w:numPr>
        <w:tabs>
          <w:tab w:val="left" w:pos="900"/>
        </w:tabs>
        <w:spacing w:before="173"/>
        <w:ind w:right="766" w:hanging="630"/>
      </w:pPr>
      <w:r>
        <w:rPr>
          <w:color w:val="231F20"/>
        </w:rPr>
        <w:t xml:space="preserve">Tao MH, Marian C, Nie J, Ambrosone C, Krishnan SS, Edge SB, Trevisan M, Shields PG, </w:t>
      </w:r>
      <w:proofErr w:type="spellStart"/>
      <w:r>
        <w:rPr>
          <w:color w:val="231F20"/>
        </w:rPr>
        <w:t>Freudenheim</w:t>
      </w:r>
      <w:proofErr w:type="spellEnd"/>
      <w:r>
        <w:rPr>
          <w:color w:val="231F20"/>
        </w:rPr>
        <w:t xml:space="preserve"> JL. Body mass and DNA promoter methylation in breast tumors in the Western New York Exposures and Breast Cancer Study. Am J Clin </w:t>
      </w:r>
      <w:proofErr w:type="spellStart"/>
      <w:r>
        <w:rPr>
          <w:color w:val="231F20"/>
        </w:rPr>
        <w:t>Nutr</w:t>
      </w:r>
      <w:proofErr w:type="spellEnd"/>
      <w:r>
        <w:rPr>
          <w:color w:val="231F20"/>
        </w:rPr>
        <w:t>. 2011 Sep;94(3):831-8.</w:t>
      </w:r>
    </w:p>
    <w:p w14:paraId="3D23EAEB" w14:textId="77777777" w:rsidR="00F30FC8" w:rsidRDefault="00000000">
      <w:pPr>
        <w:pStyle w:val="ListParagraph"/>
        <w:numPr>
          <w:ilvl w:val="0"/>
          <w:numId w:val="3"/>
        </w:numPr>
        <w:tabs>
          <w:tab w:val="left" w:pos="900"/>
        </w:tabs>
        <w:ind w:right="881" w:hanging="630"/>
      </w:pPr>
      <w:r>
        <w:rPr>
          <w:color w:val="231F20"/>
        </w:rPr>
        <w:t>McTiernan A. Obesity and cancer: the risks, science, and potential management strategies. Oncology (Williston Park). 2005;19(7):871-881.</w:t>
      </w:r>
    </w:p>
    <w:p w14:paraId="25F81038" w14:textId="77777777" w:rsidR="00F30FC8" w:rsidRDefault="00000000">
      <w:pPr>
        <w:pStyle w:val="ListParagraph"/>
        <w:numPr>
          <w:ilvl w:val="0"/>
          <w:numId w:val="3"/>
        </w:numPr>
        <w:tabs>
          <w:tab w:val="left" w:pos="900"/>
        </w:tabs>
        <w:ind w:right="302" w:hanging="630"/>
      </w:pPr>
      <w:r>
        <w:rPr>
          <w:color w:val="231F20"/>
        </w:rPr>
        <w:t xml:space="preserve">Dignam JJ, Wieand K, Johnson KA, Raich P, Anderson SJ, </w:t>
      </w:r>
      <w:proofErr w:type="spellStart"/>
      <w:r>
        <w:rPr>
          <w:color w:val="231F20"/>
        </w:rPr>
        <w:t>Somkin</w:t>
      </w:r>
      <w:proofErr w:type="spellEnd"/>
      <w:r>
        <w:rPr>
          <w:color w:val="231F20"/>
        </w:rPr>
        <w:t xml:space="preserve"> C. Effects of obesity and race on prognosis in lymph node-negative, estrogen receptor-negative breast cancer. Breast Cancer Res Treat. 2005;1-10.</w:t>
      </w:r>
    </w:p>
    <w:p w14:paraId="3892EC77" w14:textId="77777777" w:rsidR="00F30FC8" w:rsidRDefault="00000000">
      <w:pPr>
        <w:pStyle w:val="ListParagraph"/>
        <w:numPr>
          <w:ilvl w:val="0"/>
          <w:numId w:val="3"/>
        </w:numPr>
        <w:tabs>
          <w:tab w:val="left" w:pos="900"/>
        </w:tabs>
        <w:spacing w:before="173"/>
        <w:ind w:right="515" w:hanging="630"/>
      </w:pPr>
      <w:r>
        <w:rPr>
          <w:color w:val="231F20"/>
        </w:rPr>
        <w:t>Whiteman MK, Hillis SD, Curtis KM, McDonald JA, Wingo PA, Marchbanks PA. Body mass and mortality after breast cancer diagnosis. Cancer Epidemiol Biomarkers Prev. 2005;14(8):2009-</w:t>
      </w:r>
      <w:r>
        <w:rPr>
          <w:color w:val="231F20"/>
          <w:spacing w:val="-2"/>
        </w:rPr>
        <w:t>2014.</w:t>
      </w:r>
    </w:p>
    <w:p w14:paraId="77866CF1" w14:textId="77777777" w:rsidR="00F30FC8" w:rsidRDefault="00000000">
      <w:pPr>
        <w:pStyle w:val="ListParagraph"/>
        <w:numPr>
          <w:ilvl w:val="0"/>
          <w:numId w:val="3"/>
        </w:numPr>
        <w:tabs>
          <w:tab w:val="left" w:pos="900"/>
        </w:tabs>
        <w:ind w:right="429" w:hanging="630"/>
      </w:pPr>
      <w:proofErr w:type="spellStart"/>
      <w:r>
        <w:rPr>
          <w:color w:val="231F20"/>
        </w:rPr>
        <w:t>Berclaz</w:t>
      </w:r>
      <w:proofErr w:type="spellEnd"/>
      <w:r>
        <w:rPr>
          <w:color w:val="231F20"/>
        </w:rPr>
        <w:t xml:space="preserve"> G, Li S, Price KN, Coates AS, Castiglione-Gertsch M, </w:t>
      </w:r>
      <w:proofErr w:type="spellStart"/>
      <w:r>
        <w:rPr>
          <w:color w:val="231F20"/>
        </w:rPr>
        <w:t>Rudenstam</w:t>
      </w:r>
      <w:proofErr w:type="spellEnd"/>
      <w:r>
        <w:rPr>
          <w:color w:val="231F20"/>
        </w:rPr>
        <w:t xml:space="preserve"> CM, et al. Body mass index as a prognostic feature in operable breast cancer: the International Breast Cancer Study Group experience. Annal Oncol. 2004;15(6):875-884.</w:t>
      </w:r>
    </w:p>
    <w:p w14:paraId="7B0E3FF9" w14:textId="77777777" w:rsidR="00F30FC8" w:rsidRDefault="00000000">
      <w:pPr>
        <w:pStyle w:val="ListParagraph"/>
        <w:numPr>
          <w:ilvl w:val="0"/>
          <w:numId w:val="3"/>
        </w:numPr>
        <w:tabs>
          <w:tab w:val="left" w:pos="900"/>
        </w:tabs>
        <w:ind w:right="694" w:hanging="630"/>
      </w:pPr>
      <w:r>
        <w:rPr>
          <w:color w:val="231F20"/>
        </w:rPr>
        <w:t>Kroenke CH, Chen, WY, Rosner B, Holmes MD. Weight, weight gain, and survival after breast cancer diagnosis. J Clin Oncol. 2005;23(7):1370-1378.</w:t>
      </w:r>
    </w:p>
    <w:p w14:paraId="6CB93F59" w14:textId="77777777" w:rsidR="00F30FC8" w:rsidRDefault="00000000">
      <w:pPr>
        <w:pStyle w:val="ListParagraph"/>
        <w:numPr>
          <w:ilvl w:val="0"/>
          <w:numId w:val="3"/>
        </w:numPr>
        <w:tabs>
          <w:tab w:val="left" w:pos="900"/>
        </w:tabs>
        <w:spacing w:before="173"/>
        <w:ind w:right="666" w:hanging="630"/>
      </w:pPr>
      <w:r>
        <w:rPr>
          <w:color w:val="231F20"/>
        </w:rPr>
        <w:t xml:space="preserve">Ryu SY, Kim CB, Nam CM, Park JK, Kim KS, Park J, et al. Is body mass index the prognostic factor in breast </w:t>
      </w:r>
      <w:proofErr w:type="gramStart"/>
      <w:r>
        <w:rPr>
          <w:color w:val="231F20"/>
        </w:rPr>
        <w:t>cancer?:</w:t>
      </w:r>
      <w:proofErr w:type="gramEnd"/>
      <w:r>
        <w:rPr>
          <w:color w:val="231F20"/>
        </w:rPr>
        <w:t xml:space="preserve"> a meta-analysis. J Korean Med Sci. 2001;16(5):610-614.</w:t>
      </w:r>
    </w:p>
    <w:p w14:paraId="19C017F8" w14:textId="77777777" w:rsidR="00F30FC8" w:rsidRDefault="00000000">
      <w:pPr>
        <w:pStyle w:val="ListParagraph"/>
        <w:numPr>
          <w:ilvl w:val="0"/>
          <w:numId w:val="3"/>
        </w:numPr>
        <w:tabs>
          <w:tab w:val="left" w:pos="900"/>
        </w:tabs>
        <w:ind w:right="485" w:hanging="630"/>
      </w:pPr>
      <w:r>
        <w:rPr>
          <w:color w:val="231F20"/>
        </w:rPr>
        <w:t>Loi S, Milne RL, Friedlander ML, McCredie MR, Giles GG, Hopper JL, et al. Obesity and outcomes in premenopausal and postmenopausal breast cancer. Cancer Epidemiol Biomarkers Prev. 2005;14(7):1686-1691.</w:t>
      </w:r>
    </w:p>
    <w:p w14:paraId="79644873" w14:textId="77777777" w:rsidR="00F30FC8" w:rsidRDefault="00000000">
      <w:pPr>
        <w:pStyle w:val="ListParagraph"/>
        <w:numPr>
          <w:ilvl w:val="0"/>
          <w:numId w:val="3"/>
        </w:numPr>
        <w:tabs>
          <w:tab w:val="left" w:pos="900"/>
        </w:tabs>
        <w:spacing w:before="173"/>
        <w:ind w:right="485" w:hanging="630"/>
      </w:pPr>
      <w:r>
        <w:rPr>
          <w:color w:val="231F20"/>
        </w:rPr>
        <w:t>de</w:t>
      </w:r>
      <w:r>
        <w:rPr>
          <w:color w:val="231F20"/>
          <w:spacing w:val="-1"/>
        </w:rPr>
        <w:t xml:space="preserve"> </w:t>
      </w:r>
      <w:r>
        <w:rPr>
          <w:color w:val="231F20"/>
        </w:rPr>
        <w:t>Azambuja</w:t>
      </w:r>
      <w:r>
        <w:rPr>
          <w:color w:val="231F20"/>
          <w:spacing w:val="-1"/>
        </w:rPr>
        <w:t xml:space="preserve"> </w:t>
      </w:r>
      <w:r>
        <w:rPr>
          <w:color w:val="231F20"/>
        </w:rPr>
        <w:t>E,</w:t>
      </w:r>
      <w:r>
        <w:rPr>
          <w:color w:val="231F20"/>
          <w:spacing w:val="-1"/>
        </w:rPr>
        <w:t xml:space="preserve"> </w:t>
      </w:r>
      <w:r>
        <w:rPr>
          <w:color w:val="231F20"/>
        </w:rPr>
        <w:t>McCaskill-Stevens</w:t>
      </w:r>
      <w:r>
        <w:rPr>
          <w:color w:val="231F20"/>
          <w:spacing w:val="-1"/>
        </w:rPr>
        <w:t xml:space="preserve"> </w:t>
      </w:r>
      <w:r>
        <w:rPr>
          <w:color w:val="231F20"/>
        </w:rPr>
        <w:t>W,</w:t>
      </w:r>
      <w:r>
        <w:rPr>
          <w:color w:val="231F20"/>
          <w:spacing w:val="-1"/>
        </w:rPr>
        <w:t xml:space="preserve"> </w:t>
      </w:r>
      <w:r>
        <w:rPr>
          <w:color w:val="231F20"/>
        </w:rPr>
        <w:t>Francis</w:t>
      </w:r>
      <w:r>
        <w:rPr>
          <w:color w:val="231F20"/>
          <w:spacing w:val="-1"/>
        </w:rPr>
        <w:t xml:space="preserve"> </w:t>
      </w:r>
      <w:r>
        <w:rPr>
          <w:color w:val="231F20"/>
        </w:rPr>
        <w:t>P,</w:t>
      </w:r>
      <w:r>
        <w:rPr>
          <w:color w:val="231F20"/>
          <w:spacing w:val="-1"/>
        </w:rPr>
        <w:t xml:space="preserve"> </w:t>
      </w:r>
      <w:proofErr w:type="spellStart"/>
      <w:r>
        <w:rPr>
          <w:color w:val="231F20"/>
        </w:rPr>
        <w:t>Quinaux</w:t>
      </w:r>
      <w:proofErr w:type="spellEnd"/>
      <w:r>
        <w:rPr>
          <w:color w:val="231F20"/>
          <w:spacing w:val="-1"/>
        </w:rPr>
        <w:t xml:space="preserve"> </w:t>
      </w:r>
      <w:r>
        <w:rPr>
          <w:color w:val="231F20"/>
        </w:rPr>
        <w:t>E,</w:t>
      </w:r>
      <w:r>
        <w:rPr>
          <w:color w:val="231F20"/>
          <w:spacing w:val="-1"/>
        </w:rPr>
        <w:t xml:space="preserve"> </w:t>
      </w:r>
      <w:r>
        <w:rPr>
          <w:color w:val="231F20"/>
        </w:rPr>
        <w:t>Crown</w:t>
      </w:r>
      <w:r>
        <w:rPr>
          <w:color w:val="231F20"/>
          <w:spacing w:val="-1"/>
        </w:rPr>
        <w:t xml:space="preserve"> </w:t>
      </w:r>
      <w:r>
        <w:rPr>
          <w:color w:val="231F20"/>
        </w:rPr>
        <w:t>JP,</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The</w:t>
      </w:r>
      <w:r>
        <w:rPr>
          <w:color w:val="231F20"/>
          <w:spacing w:val="-1"/>
        </w:rPr>
        <w:t xml:space="preserve"> </w:t>
      </w:r>
      <w:r>
        <w:rPr>
          <w:color w:val="231F20"/>
        </w:rPr>
        <w:t>effect</w:t>
      </w:r>
      <w:r>
        <w:rPr>
          <w:color w:val="231F20"/>
          <w:spacing w:val="-1"/>
        </w:rPr>
        <w:t xml:space="preserve"> </w:t>
      </w:r>
      <w:r>
        <w:rPr>
          <w:color w:val="231F20"/>
        </w:rPr>
        <w:t>of</w:t>
      </w:r>
      <w:r>
        <w:rPr>
          <w:color w:val="231F20"/>
          <w:spacing w:val="-1"/>
        </w:rPr>
        <w:t xml:space="preserve"> </w:t>
      </w:r>
      <w:r>
        <w:rPr>
          <w:color w:val="231F20"/>
        </w:rPr>
        <w:t>body mass index on overall and disease-free survival in node-positive breast cancer patients treated with docetaxel and doxorubicin-containing adjuvant chemotherapy: the experience of the BIG</w:t>
      </w:r>
      <w:r>
        <w:rPr>
          <w:color w:val="231F20"/>
          <w:spacing w:val="40"/>
        </w:rPr>
        <w:t xml:space="preserve"> </w:t>
      </w:r>
      <w:r>
        <w:rPr>
          <w:color w:val="231F20"/>
        </w:rPr>
        <w:t>02-98 trial. Breast Cancer Res Treat. 2010 Jan;119(1):145-53.</w:t>
      </w:r>
    </w:p>
    <w:p w14:paraId="173C6F4C" w14:textId="77777777" w:rsidR="00F30FC8" w:rsidRDefault="00F30FC8">
      <w:pPr>
        <w:pStyle w:val="ListParagraph"/>
        <w:sectPr w:rsidR="00F30FC8">
          <w:pgSz w:w="12240" w:h="15840"/>
          <w:pgMar w:top="860" w:right="720" w:bottom="1000" w:left="720" w:header="0" w:footer="686" w:gutter="0"/>
          <w:cols w:space="720"/>
        </w:sectPr>
      </w:pPr>
    </w:p>
    <w:p w14:paraId="04867255" w14:textId="77777777" w:rsidR="00F30FC8" w:rsidRDefault="00000000">
      <w:pPr>
        <w:pStyle w:val="ListParagraph"/>
        <w:numPr>
          <w:ilvl w:val="0"/>
          <w:numId w:val="3"/>
        </w:numPr>
        <w:tabs>
          <w:tab w:val="left" w:pos="900"/>
        </w:tabs>
        <w:spacing w:before="73"/>
        <w:ind w:right="688" w:hanging="630"/>
      </w:pPr>
      <w:r>
        <w:rPr>
          <w:color w:val="231F20"/>
        </w:rPr>
        <w:lastRenderedPageBreak/>
        <w:t xml:space="preserve">Gnant M, Pfeiler G, Stöger H, </w:t>
      </w:r>
      <w:proofErr w:type="spellStart"/>
      <w:r>
        <w:rPr>
          <w:color w:val="231F20"/>
        </w:rPr>
        <w:t>Mlineritsch</w:t>
      </w:r>
      <w:proofErr w:type="spellEnd"/>
      <w:r>
        <w:rPr>
          <w:color w:val="231F20"/>
        </w:rPr>
        <w:t xml:space="preserve"> B, </w:t>
      </w:r>
      <w:proofErr w:type="spellStart"/>
      <w:r>
        <w:rPr>
          <w:color w:val="231F20"/>
        </w:rPr>
        <w:t>Fitzal</w:t>
      </w:r>
      <w:proofErr w:type="spellEnd"/>
      <w:r>
        <w:rPr>
          <w:color w:val="231F20"/>
        </w:rPr>
        <w:t xml:space="preserve"> F, Balic M, Kwasny W, Seifert M, </w:t>
      </w:r>
      <w:proofErr w:type="spellStart"/>
      <w:r>
        <w:rPr>
          <w:color w:val="231F20"/>
        </w:rPr>
        <w:t>Stierer</w:t>
      </w:r>
      <w:proofErr w:type="spellEnd"/>
      <w:r>
        <w:rPr>
          <w:color w:val="231F20"/>
        </w:rPr>
        <w:t xml:space="preserve"> M, Dubsky P, Greil R, Steger G, </w:t>
      </w:r>
      <w:proofErr w:type="spellStart"/>
      <w:r>
        <w:rPr>
          <w:color w:val="231F20"/>
        </w:rPr>
        <w:t>Samonigg</w:t>
      </w:r>
      <w:proofErr w:type="spellEnd"/>
      <w:r>
        <w:rPr>
          <w:color w:val="231F20"/>
        </w:rPr>
        <w:t xml:space="preserve"> H, </w:t>
      </w:r>
      <w:proofErr w:type="spellStart"/>
      <w:r>
        <w:rPr>
          <w:color w:val="231F20"/>
        </w:rPr>
        <w:t>Fesl</w:t>
      </w:r>
      <w:proofErr w:type="spellEnd"/>
      <w:r>
        <w:rPr>
          <w:color w:val="231F20"/>
        </w:rPr>
        <w:t xml:space="preserve"> C, </w:t>
      </w:r>
      <w:proofErr w:type="spellStart"/>
      <w:r>
        <w:rPr>
          <w:color w:val="231F20"/>
        </w:rPr>
        <w:t>Jakesz</w:t>
      </w:r>
      <w:proofErr w:type="spellEnd"/>
      <w:r>
        <w:rPr>
          <w:color w:val="231F20"/>
        </w:rPr>
        <w:t xml:space="preserve"> R. The predictive impact of body mass index on the efficacy of extended adjuvant endocrine treatment with anastrozole in</w:t>
      </w:r>
    </w:p>
    <w:p w14:paraId="34DCD170" w14:textId="77777777" w:rsidR="00F30FC8" w:rsidRDefault="00000000">
      <w:pPr>
        <w:pStyle w:val="BodyText"/>
        <w:spacing w:before="0"/>
        <w:ind w:firstLine="0"/>
      </w:pPr>
      <w:r>
        <w:rPr>
          <w:color w:val="231F20"/>
        </w:rPr>
        <w:t xml:space="preserve">postmenopausal patients with breast cancer: an analysis of the </w:t>
      </w:r>
      <w:proofErr w:type="spellStart"/>
      <w:r>
        <w:rPr>
          <w:color w:val="231F20"/>
        </w:rPr>
        <w:t>randomised</w:t>
      </w:r>
      <w:proofErr w:type="spellEnd"/>
      <w:r>
        <w:rPr>
          <w:color w:val="231F20"/>
        </w:rPr>
        <w:t xml:space="preserve"> ABCSG-6a trial. Br J Cancer. 2013 Aug 6;109(3):589-96.</w:t>
      </w:r>
    </w:p>
    <w:p w14:paraId="165B9620" w14:textId="77777777" w:rsidR="00F30FC8" w:rsidRDefault="00000000">
      <w:pPr>
        <w:pStyle w:val="ListParagraph"/>
        <w:numPr>
          <w:ilvl w:val="0"/>
          <w:numId w:val="3"/>
        </w:numPr>
        <w:tabs>
          <w:tab w:val="left" w:pos="900"/>
        </w:tabs>
        <w:ind w:right="638" w:hanging="630"/>
      </w:pPr>
      <w:r>
        <w:rPr>
          <w:color w:val="231F20"/>
        </w:rPr>
        <w:t xml:space="preserve">Kamineni A1, Anderson ML, White E, Taplin SH, Porter P, Ballard-Barbash R, Malone K, Buist DS. Body mass index, tumor characteristics, and prognosis following diagnosis of early-stage breast cancer in a mammographically screened population. Cancer Causes Control. 2013 </w:t>
      </w:r>
      <w:r>
        <w:rPr>
          <w:color w:val="231F20"/>
          <w:spacing w:val="-2"/>
        </w:rPr>
        <w:t>Feb;24(2):305-12.</w:t>
      </w:r>
    </w:p>
    <w:p w14:paraId="529AF455" w14:textId="77777777" w:rsidR="00F30FC8" w:rsidRDefault="00000000">
      <w:pPr>
        <w:pStyle w:val="ListParagraph"/>
        <w:numPr>
          <w:ilvl w:val="0"/>
          <w:numId w:val="3"/>
        </w:numPr>
        <w:tabs>
          <w:tab w:val="left" w:pos="900"/>
        </w:tabs>
        <w:ind w:right="516" w:hanging="630"/>
      </w:pPr>
      <w:proofErr w:type="spellStart"/>
      <w:r>
        <w:rPr>
          <w:color w:val="231F20"/>
        </w:rPr>
        <w:t>Imkampe</w:t>
      </w:r>
      <w:proofErr w:type="spellEnd"/>
      <w:r>
        <w:rPr>
          <w:color w:val="231F20"/>
        </w:rPr>
        <w:t xml:space="preserve"> AK, Bates T. Impact of a raised body mass index on breast cancer survival in relation to age and disease extent at diagnosis. Breast J. 2010 Mar-Apr;16(2):156-61.</w:t>
      </w:r>
    </w:p>
    <w:p w14:paraId="1D9C4F40" w14:textId="77777777" w:rsidR="00F30FC8" w:rsidRDefault="00000000">
      <w:pPr>
        <w:pStyle w:val="ListParagraph"/>
        <w:numPr>
          <w:ilvl w:val="0"/>
          <w:numId w:val="3"/>
        </w:numPr>
        <w:tabs>
          <w:tab w:val="left" w:pos="900"/>
        </w:tabs>
        <w:spacing w:before="173"/>
        <w:ind w:right="266" w:hanging="630"/>
      </w:pPr>
      <w:r>
        <w:rPr>
          <w:color w:val="231F20"/>
        </w:rPr>
        <w:t>Xing</w:t>
      </w:r>
      <w:r>
        <w:rPr>
          <w:color w:val="231F20"/>
          <w:spacing w:val="-3"/>
        </w:rPr>
        <w:t xml:space="preserve"> </w:t>
      </w:r>
      <w:r>
        <w:rPr>
          <w:color w:val="231F20"/>
        </w:rPr>
        <w:t>P,</w:t>
      </w:r>
      <w:r>
        <w:rPr>
          <w:color w:val="231F20"/>
          <w:spacing w:val="-3"/>
        </w:rPr>
        <w:t xml:space="preserve"> </w:t>
      </w:r>
      <w:r>
        <w:rPr>
          <w:color w:val="231F20"/>
        </w:rPr>
        <w:t>Li</w:t>
      </w:r>
      <w:r>
        <w:rPr>
          <w:color w:val="231F20"/>
          <w:spacing w:val="-3"/>
        </w:rPr>
        <w:t xml:space="preserve"> </w:t>
      </w:r>
      <w:r>
        <w:rPr>
          <w:color w:val="231F20"/>
        </w:rPr>
        <w:t>JG,</w:t>
      </w:r>
      <w:r>
        <w:rPr>
          <w:color w:val="231F20"/>
          <w:spacing w:val="-3"/>
        </w:rPr>
        <w:t xml:space="preserve"> </w:t>
      </w:r>
      <w:r>
        <w:rPr>
          <w:color w:val="231F20"/>
        </w:rPr>
        <w:t>Jin</w:t>
      </w:r>
      <w:r>
        <w:rPr>
          <w:color w:val="231F20"/>
          <w:spacing w:val="-3"/>
        </w:rPr>
        <w:t xml:space="preserve"> </w:t>
      </w:r>
      <w:r>
        <w:rPr>
          <w:color w:val="231F20"/>
        </w:rPr>
        <w:t>F,</w:t>
      </w:r>
      <w:r>
        <w:rPr>
          <w:color w:val="231F20"/>
          <w:spacing w:val="-3"/>
        </w:rPr>
        <w:t xml:space="preserve"> </w:t>
      </w:r>
      <w:r>
        <w:rPr>
          <w:color w:val="231F20"/>
        </w:rPr>
        <w:t>Zhao</w:t>
      </w:r>
      <w:r>
        <w:rPr>
          <w:color w:val="231F20"/>
          <w:spacing w:val="-3"/>
        </w:rPr>
        <w:t xml:space="preserve"> </w:t>
      </w:r>
      <w:r>
        <w:rPr>
          <w:color w:val="231F20"/>
        </w:rPr>
        <w:t>TT,</w:t>
      </w:r>
      <w:r>
        <w:rPr>
          <w:color w:val="231F20"/>
          <w:spacing w:val="-3"/>
        </w:rPr>
        <w:t xml:space="preserve"> </w:t>
      </w:r>
      <w:r>
        <w:rPr>
          <w:color w:val="231F20"/>
        </w:rPr>
        <w:t>Liu</w:t>
      </w:r>
      <w:r>
        <w:rPr>
          <w:color w:val="231F20"/>
          <w:spacing w:val="-3"/>
        </w:rPr>
        <w:t xml:space="preserve"> </w:t>
      </w:r>
      <w:r>
        <w:rPr>
          <w:color w:val="231F20"/>
        </w:rPr>
        <w:t>Q,</w:t>
      </w:r>
      <w:r>
        <w:rPr>
          <w:color w:val="231F20"/>
          <w:spacing w:val="-3"/>
        </w:rPr>
        <w:t xml:space="preserve"> </w:t>
      </w:r>
      <w:r>
        <w:rPr>
          <w:color w:val="231F20"/>
        </w:rPr>
        <w:t>Dong</w:t>
      </w:r>
      <w:r>
        <w:rPr>
          <w:color w:val="231F20"/>
          <w:spacing w:val="-3"/>
        </w:rPr>
        <w:t xml:space="preserve"> </w:t>
      </w:r>
      <w:r>
        <w:rPr>
          <w:color w:val="231F20"/>
        </w:rPr>
        <w:t>HT,</w:t>
      </w:r>
      <w:r>
        <w:rPr>
          <w:color w:val="231F20"/>
          <w:spacing w:val="-3"/>
        </w:rPr>
        <w:t xml:space="preserve"> </w:t>
      </w:r>
      <w:r>
        <w:rPr>
          <w:color w:val="231F20"/>
        </w:rPr>
        <w:t>Wei</w:t>
      </w:r>
      <w:r>
        <w:rPr>
          <w:color w:val="231F20"/>
          <w:spacing w:val="-3"/>
        </w:rPr>
        <w:t xml:space="preserve"> </w:t>
      </w:r>
      <w:r>
        <w:rPr>
          <w:color w:val="231F20"/>
        </w:rPr>
        <w:t>XL.</w:t>
      </w:r>
      <w:r>
        <w:rPr>
          <w:color w:val="231F20"/>
          <w:spacing w:val="-3"/>
        </w:rPr>
        <w:t xml:space="preserve"> </w:t>
      </w:r>
      <w:r>
        <w:rPr>
          <w:color w:val="231F20"/>
        </w:rPr>
        <w:t>Prognostic</w:t>
      </w:r>
      <w:r>
        <w:rPr>
          <w:color w:val="231F20"/>
          <w:spacing w:val="-3"/>
        </w:rPr>
        <w:t xml:space="preserve"> </w:t>
      </w:r>
      <w:r>
        <w:rPr>
          <w:color w:val="231F20"/>
        </w:rPr>
        <w:t>significance</w:t>
      </w:r>
      <w:r>
        <w:rPr>
          <w:color w:val="231F20"/>
          <w:spacing w:val="-3"/>
        </w:rPr>
        <w:t xml:space="preserve"> </w:t>
      </w:r>
      <w:r>
        <w:rPr>
          <w:color w:val="231F20"/>
        </w:rPr>
        <w:t>of</w:t>
      </w:r>
      <w:r>
        <w:rPr>
          <w:color w:val="231F20"/>
          <w:spacing w:val="-3"/>
        </w:rPr>
        <w:t xml:space="preserve"> </w:t>
      </w:r>
      <w:r>
        <w:rPr>
          <w:color w:val="231F20"/>
        </w:rPr>
        <w:t>body</w:t>
      </w:r>
      <w:r>
        <w:rPr>
          <w:color w:val="231F20"/>
          <w:spacing w:val="-3"/>
        </w:rPr>
        <w:t xml:space="preserve"> </w:t>
      </w:r>
      <w:r>
        <w:rPr>
          <w:color w:val="231F20"/>
        </w:rPr>
        <w:t>mass</w:t>
      </w:r>
      <w:r>
        <w:rPr>
          <w:color w:val="231F20"/>
          <w:spacing w:val="-3"/>
        </w:rPr>
        <w:t xml:space="preserve"> </w:t>
      </w:r>
      <w:r>
        <w:rPr>
          <w:color w:val="231F20"/>
        </w:rPr>
        <w:t xml:space="preserve">index in breast cancer patients with hormone receptor-positive </w:t>
      </w:r>
      <w:proofErr w:type="spellStart"/>
      <w:r>
        <w:rPr>
          <w:color w:val="231F20"/>
        </w:rPr>
        <w:t>tumours</w:t>
      </w:r>
      <w:proofErr w:type="spellEnd"/>
      <w:r>
        <w:rPr>
          <w:color w:val="231F20"/>
        </w:rPr>
        <w:t xml:space="preserve"> after curative surgery. Clin</w:t>
      </w:r>
      <w:r>
        <w:rPr>
          <w:color w:val="231F20"/>
          <w:spacing w:val="80"/>
        </w:rPr>
        <w:t xml:space="preserve"> </w:t>
      </w:r>
      <w:r>
        <w:rPr>
          <w:color w:val="231F20"/>
        </w:rPr>
        <w:t>Invest Med. 2013 Dec 1;36(6</w:t>
      </w:r>
      <w:proofErr w:type="gramStart"/>
      <w:r>
        <w:rPr>
          <w:color w:val="231F20"/>
        </w:rPr>
        <w:t>):E</w:t>
      </w:r>
      <w:proofErr w:type="gramEnd"/>
      <w:r>
        <w:rPr>
          <w:color w:val="231F20"/>
        </w:rPr>
        <w:t>297-305.</w:t>
      </w:r>
    </w:p>
    <w:p w14:paraId="10991315" w14:textId="77777777" w:rsidR="00F30FC8" w:rsidRDefault="00000000">
      <w:pPr>
        <w:pStyle w:val="ListParagraph"/>
        <w:numPr>
          <w:ilvl w:val="0"/>
          <w:numId w:val="3"/>
        </w:numPr>
        <w:tabs>
          <w:tab w:val="left" w:pos="900"/>
        </w:tabs>
        <w:ind w:right="603" w:hanging="630"/>
      </w:pPr>
      <w:r>
        <w:rPr>
          <w:color w:val="231F20"/>
        </w:rPr>
        <w:t xml:space="preserve">Kwan ML, Chen WY, Kroenke CH, Weltzien EK, Beasley JM, </w:t>
      </w:r>
      <w:proofErr w:type="spellStart"/>
      <w:r>
        <w:rPr>
          <w:color w:val="231F20"/>
        </w:rPr>
        <w:t>Nechuta</w:t>
      </w:r>
      <w:proofErr w:type="spellEnd"/>
      <w:r>
        <w:rPr>
          <w:color w:val="231F20"/>
        </w:rPr>
        <w:t xml:space="preserve"> SJ, Poole EM, Lu W, Holmes MD, Quesenberry CP Jr, Pierce JP, Shu XO, Caan BJ. Pre-diagnosis</w:t>
      </w:r>
      <w:r>
        <w:rPr>
          <w:color w:val="231F20"/>
          <w:spacing w:val="-1"/>
        </w:rPr>
        <w:t xml:space="preserve"> </w:t>
      </w:r>
      <w:r>
        <w:rPr>
          <w:color w:val="231F20"/>
        </w:rPr>
        <w:t>body mass index and survival after breast cancer in the After Breast Cancer Pooling Project. Breast Cancer Res Treat. 2012 Apr;132(2):729-39.</w:t>
      </w:r>
    </w:p>
    <w:p w14:paraId="5B7DD562" w14:textId="77777777" w:rsidR="00F30FC8" w:rsidRDefault="00000000">
      <w:pPr>
        <w:pStyle w:val="ListParagraph"/>
        <w:numPr>
          <w:ilvl w:val="0"/>
          <w:numId w:val="3"/>
        </w:numPr>
        <w:tabs>
          <w:tab w:val="left" w:pos="900"/>
        </w:tabs>
        <w:spacing w:before="173"/>
        <w:ind w:right="610" w:hanging="630"/>
      </w:pPr>
      <w:r>
        <w:rPr>
          <w:color w:val="231F20"/>
        </w:rPr>
        <w:t>Chen</w:t>
      </w:r>
      <w:r>
        <w:rPr>
          <w:color w:val="231F20"/>
          <w:spacing w:val="-5"/>
        </w:rPr>
        <w:t xml:space="preserve"> </w:t>
      </w:r>
      <w:r>
        <w:rPr>
          <w:color w:val="231F20"/>
        </w:rPr>
        <w:t>CH,</w:t>
      </w:r>
      <w:r>
        <w:rPr>
          <w:color w:val="231F20"/>
          <w:spacing w:val="-5"/>
        </w:rPr>
        <w:t xml:space="preserve"> </w:t>
      </w:r>
      <w:r>
        <w:rPr>
          <w:color w:val="231F20"/>
        </w:rPr>
        <w:t>Lo</w:t>
      </w:r>
      <w:r>
        <w:rPr>
          <w:color w:val="231F20"/>
          <w:spacing w:val="-5"/>
        </w:rPr>
        <w:t xml:space="preserve"> </w:t>
      </w:r>
      <w:r>
        <w:rPr>
          <w:color w:val="231F20"/>
        </w:rPr>
        <w:t>YF,</w:t>
      </w:r>
      <w:r>
        <w:rPr>
          <w:color w:val="231F20"/>
          <w:spacing w:val="-5"/>
        </w:rPr>
        <w:t xml:space="preserve"> </w:t>
      </w:r>
      <w:r>
        <w:rPr>
          <w:color w:val="231F20"/>
        </w:rPr>
        <w:t>Tsai</w:t>
      </w:r>
      <w:r>
        <w:rPr>
          <w:color w:val="231F20"/>
          <w:spacing w:val="-5"/>
        </w:rPr>
        <w:t xml:space="preserve"> </w:t>
      </w:r>
      <w:r>
        <w:rPr>
          <w:color w:val="231F20"/>
        </w:rPr>
        <w:t>HP,</w:t>
      </w:r>
      <w:r>
        <w:rPr>
          <w:color w:val="231F20"/>
          <w:spacing w:val="-5"/>
        </w:rPr>
        <w:t xml:space="preserve"> </w:t>
      </w:r>
      <w:r>
        <w:rPr>
          <w:color w:val="231F20"/>
        </w:rPr>
        <w:t>Shen</w:t>
      </w:r>
      <w:r>
        <w:rPr>
          <w:color w:val="231F20"/>
          <w:spacing w:val="-5"/>
        </w:rPr>
        <w:t xml:space="preserve"> </w:t>
      </w:r>
      <w:r>
        <w:rPr>
          <w:color w:val="231F20"/>
        </w:rPr>
        <w:t>SC,</w:t>
      </w:r>
      <w:r>
        <w:rPr>
          <w:color w:val="231F20"/>
          <w:spacing w:val="-5"/>
        </w:rPr>
        <w:t xml:space="preserve"> </w:t>
      </w:r>
      <w:r>
        <w:rPr>
          <w:color w:val="231F20"/>
        </w:rPr>
        <w:t>Chao</w:t>
      </w:r>
      <w:r>
        <w:rPr>
          <w:color w:val="231F20"/>
          <w:spacing w:val="-5"/>
        </w:rPr>
        <w:t xml:space="preserve"> </w:t>
      </w:r>
      <w:r>
        <w:rPr>
          <w:color w:val="231F20"/>
        </w:rPr>
        <w:t>TC,</w:t>
      </w:r>
      <w:r>
        <w:rPr>
          <w:color w:val="231F20"/>
          <w:spacing w:val="-5"/>
        </w:rPr>
        <w:t xml:space="preserve"> </w:t>
      </w:r>
      <w:r>
        <w:rPr>
          <w:color w:val="231F20"/>
        </w:rPr>
        <w:t>Chen</w:t>
      </w:r>
      <w:r>
        <w:rPr>
          <w:color w:val="231F20"/>
          <w:spacing w:val="-5"/>
        </w:rPr>
        <w:t xml:space="preserve"> </w:t>
      </w:r>
      <w:r>
        <w:rPr>
          <w:color w:val="231F20"/>
        </w:rPr>
        <w:t>MF,</w:t>
      </w:r>
      <w:r>
        <w:rPr>
          <w:color w:val="231F20"/>
          <w:spacing w:val="-5"/>
        </w:rPr>
        <w:t xml:space="preserve"> </w:t>
      </w:r>
      <w:r>
        <w:rPr>
          <w:color w:val="231F20"/>
        </w:rPr>
        <w:t>Chen</w:t>
      </w:r>
      <w:r>
        <w:rPr>
          <w:color w:val="231F20"/>
          <w:spacing w:val="-5"/>
        </w:rPr>
        <w:t xml:space="preserve"> </w:t>
      </w:r>
      <w:r>
        <w:rPr>
          <w:color w:val="231F20"/>
        </w:rPr>
        <w:t>SC.</w:t>
      </w:r>
      <w:r>
        <w:rPr>
          <w:color w:val="231F20"/>
          <w:spacing w:val="-5"/>
        </w:rPr>
        <w:t xml:space="preserve"> </w:t>
      </w:r>
      <w:r>
        <w:rPr>
          <w:color w:val="231F20"/>
        </w:rPr>
        <w:t>Low</w:t>
      </w:r>
      <w:r>
        <w:rPr>
          <w:color w:val="231F20"/>
          <w:spacing w:val="-5"/>
        </w:rPr>
        <w:t xml:space="preserve"> </w:t>
      </w:r>
      <w:r>
        <w:rPr>
          <w:color w:val="231F20"/>
        </w:rPr>
        <w:t>body</w:t>
      </w:r>
      <w:r>
        <w:rPr>
          <w:color w:val="231F20"/>
          <w:spacing w:val="-5"/>
        </w:rPr>
        <w:t xml:space="preserve"> </w:t>
      </w:r>
      <w:r>
        <w:rPr>
          <w:color w:val="231F20"/>
        </w:rPr>
        <w:t>mass</w:t>
      </w:r>
      <w:r>
        <w:rPr>
          <w:color w:val="231F20"/>
          <w:spacing w:val="-5"/>
        </w:rPr>
        <w:t xml:space="preserve"> </w:t>
      </w:r>
      <w:r>
        <w:rPr>
          <w:color w:val="231F20"/>
        </w:rPr>
        <w:t>index</w:t>
      </w:r>
      <w:r>
        <w:rPr>
          <w:color w:val="231F20"/>
          <w:spacing w:val="-5"/>
        </w:rPr>
        <w:t xml:space="preserve"> </w:t>
      </w:r>
      <w:r>
        <w:rPr>
          <w:color w:val="231F20"/>
        </w:rPr>
        <w:t>is</w:t>
      </w:r>
      <w:r>
        <w:rPr>
          <w:color w:val="231F20"/>
          <w:spacing w:val="-5"/>
        </w:rPr>
        <w:t xml:space="preserve"> </w:t>
      </w:r>
      <w:r>
        <w:rPr>
          <w:color w:val="231F20"/>
        </w:rPr>
        <w:t>an independent risk factor of locoregional recurrence in women with breast cancer undergoing breast conserving therapy. Chang Gung Med J. 2009 Sep-Oct;32(5):553-62.</w:t>
      </w:r>
    </w:p>
    <w:p w14:paraId="056FF8C1" w14:textId="77777777" w:rsidR="00F30FC8" w:rsidRDefault="00000000">
      <w:pPr>
        <w:pStyle w:val="ListParagraph"/>
        <w:numPr>
          <w:ilvl w:val="0"/>
          <w:numId w:val="3"/>
        </w:numPr>
        <w:tabs>
          <w:tab w:val="left" w:pos="900"/>
        </w:tabs>
        <w:ind w:right="434" w:hanging="630"/>
      </w:pPr>
      <w:r>
        <w:rPr>
          <w:color w:val="231F20"/>
        </w:rPr>
        <w:t xml:space="preserve">McTiernan A, Rajan KB, </w:t>
      </w:r>
      <w:proofErr w:type="spellStart"/>
      <w:r>
        <w:rPr>
          <w:color w:val="231F20"/>
        </w:rPr>
        <w:t>Tworoger</w:t>
      </w:r>
      <w:proofErr w:type="spellEnd"/>
      <w:r>
        <w:rPr>
          <w:color w:val="231F20"/>
        </w:rPr>
        <w:t xml:space="preserve"> SS, Irwin M, Bernstein L, Baumgartner R, et al. Adiposity and Sex Hormones in Postmenopausal Breast Cancer Survivors. J Clin Oncol. 2003;21(10):1961-</w:t>
      </w:r>
      <w:r>
        <w:rPr>
          <w:color w:val="231F20"/>
          <w:spacing w:val="-2"/>
        </w:rPr>
        <w:t>1966.</w:t>
      </w:r>
    </w:p>
    <w:p w14:paraId="33A6CA06" w14:textId="77777777" w:rsidR="00F30FC8" w:rsidRDefault="00000000">
      <w:pPr>
        <w:pStyle w:val="ListParagraph"/>
        <w:numPr>
          <w:ilvl w:val="0"/>
          <w:numId w:val="3"/>
        </w:numPr>
        <w:tabs>
          <w:tab w:val="left" w:pos="900"/>
        </w:tabs>
        <w:ind w:right="462" w:hanging="630"/>
      </w:pPr>
      <w:r>
        <w:rPr>
          <w:color w:val="231F20"/>
        </w:rPr>
        <w:t xml:space="preserve">Baglietto L, English DR, Hopper JL, </w:t>
      </w:r>
      <w:proofErr w:type="spellStart"/>
      <w:r>
        <w:rPr>
          <w:color w:val="231F20"/>
        </w:rPr>
        <w:t>Macinnis</w:t>
      </w:r>
      <w:proofErr w:type="spellEnd"/>
      <w:r>
        <w:rPr>
          <w:color w:val="231F20"/>
        </w:rPr>
        <w:t xml:space="preserve"> RJ, Morris HA, Tilley WD, et al. Circulating steroid hormone concentrations in postmenopausal women in relation to body size and composition. Breast Cancer Res Treat. 2008 May 29.</w:t>
      </w:r>
    </w:p>
    <w:p w14:paraId="20A10DB7" w14:textId="77777777" w:rsidR="00F30FC8" w:rsidRDefault="00000000">
      <w:pPr>
        <w:pStyle w:val="ListParagraph"/>
        <w:numPr>
          <w:ilvl w:val="0"/>
          <w:numId w:val="3"/>
        </w:numPr>
        <w:tabs>
          <w:tab w:val="left" w:pos="900"/>
        </w:tabs>
        <w:spacing w:before="173"/>
        <w:ind w:right="461" w:hanging="630"/>
      </w:pPr>
      <w:r>
        <w:rPr>
          <w:color w:val="231F20"/>
        </w:rPr>
        <w:t>Hvidtfeldt UA, Gunter MJ, Lange T, et al. Quantifying mediating effects of endogenous estrogen and insulin in the relation between obesity, alcohol consumption, and breast cancer. Cancer Epidemiol Biomarkers Prev. 2012;21(7):1203-1212.</w:t>
      </w:r>
    </w:p>
    <w:p w14:paraId="5D97EE89" w14:textId="77777777" w:rsidR="00F30FC8" w:rsidRDefault="00000000">
      <w:pPr>
        <w:pStyle w:val="ListParagraph"/>
        <w:numPr>
          <w:ilvl w:val="0"/>
          <w:numId w:val="3"/>
        </w:numPr>
        <w:tabs>
          <w:tab w:val="left" w:pos="900"/>
        </w:tabs>
        <w:ind w:right="327" w:hanging="630"/>
      </w:pPr>
      <w:r>
        <w:rPr>
          <w:color w:val="231F20"/>
        </w:rPr>
        <w:t xml:space="preserve">Pfeiler G, Königsberg R, </w:t>
      </w:r>
      <w:proofErr w:type="spellStart"/>
      <w:r>
        <w:rPr>
          <w:color w:val="231F20"/>
        </w:rPr>
        <w:t>Fesl</w:t>
      </w:r>
      <w:proofErr w:type="spellEnd"/>
      <w:r>
        <w:rPr>
          <w:color w:val="231F20"/>
        </w:rPr>
        <w:t xml:space="preserve"> C, </w:t>
      </w:r>
      <w:proofErr w:type="spellStart"/>
      <w:r>
        <w:rPr>
          <w:color w:val="231F20"/>
        </w:rPr>
        <w:t>Mlineritsch</w:t>
      </w:r>
      <w:proofErr w:type="spellEnd"/>
      <w:r>
        <w:rPr>
          <w:color w:val="231F20"/>
        </w:rPr>
        <w:t xml:space="preserve"> B, Stoeger H, Singer CF, </w:t>
      </w:r>
      <w:proofErr w:type="spellStart"/>
      <w:r>
        <w:rPr>
          <w:color w:val="231F20"/>
        </w:rPr>
        <w:t>Pöstlberger</w:t>
      </w:r>
      <w:proofErr w:type="spellEnd"/>
      <w:r>
        <w:rPr>
          <w:color w:val="231F20"/>
        </w:rPr>
        <w:t xml:space="preserve"> S, Steger GG, Seifert M, Dubsky P, Taucher S, </w:t>
      </w:r>
      <w:proofErr w:type="spellStart"/>
      <w:r>
        <w:rPr>
          <w:color w:val="231F20"/>
        </w:rPr>
        <w:t>Samonigg</w:t>
      </w:r>
      <w:proofErr w:type="spellEnd"/>
      <w:r>
        <w:rPr>
          <w:color w:val="231F20"/>
        </w:rPr>
        <w:t xml:space="preserve"> H, </w:t>
      </w:r>
      <w:proofErr w:type="spellStart"/>
      <w:r>
        <w:rPr>
          <w:color w:val="231F20"/>
        </w:rPr>
        <w:t>Bjelic</w:t>
      </w:r>
      <w:proofErr w:type="spellEnd"/>
      <w:r>
        <w:rPr>
          <w:color w:val="231F20"/>
        </w:rPr>
        <w:t>-Radisic V, Greil R, Marth C, Gnant M. Impact of body mass index on the efficacy of endocrine therapy in premenopausal patients with breast cancer: an analysis of the prospective ABCSG-12 trial. J Clin Oncol. 2011 Jul 1;29(19):2653-9.</w:t>
      </w:r>
    </w:p>
    <w:p w14:paraId="28A6DB6F" w14:textId="77777777" w:rsidR="00F30FC8" w:rsidRDefault="00000000">
      <w:pPr>
        <w:pStyle w:val="ListParagraph"/>
        <w:numPr>
          <w:ilvl w:val="0"/>
          <w:numId w:val="3"/>
        </w:numPr>
        <w:tabs>
          <w:tab w:val="left" w:pos="900"/>
        </w:tabs>
        <w:ind w:right="284" w:hanging="630"/>
      </w:pPr>
      <w:proofErr w:type="spellStart"/>
      <w:r>
        <w:rPr>
          <w:color w:val="231F20"/>
        </w:rPr>
        <w:t>Sendur</w:t>
      </w:r>
      <w:proofErr w:type="spellEnd"/>
      <w:r>
        <w:rPr>
          <w:color w:val="231F20"/>
        </w:rPr>
        <w:t xml:space="preserve"> MA, Aksoy S, Zengin N, </w:t>
      </w:r>
      <w:proofErr w:type="spellStart"/>
      <w:r>
        <w:rPr>
          <w:color w:val="231F20"/>
        </w:rPr>
        <w:t>Altundag</w:t>
      </w:r>
      <w:proofErr w:type="spellEnd"/>
      <w:r>
        <w:rPr>
          <w:color w:val="231F20"/>
        </w:rPr>
        <w:t xml:space="preserve"> K. Efficacy of adjuvant aromatase inhibitor in hormone receptor-positive postmenopausal breast cancer patients according to the body mass index. Br J Cancer. 2012 Nov 20;107(11):1815-9.</w:t>
      </w:r>
    </w:p>
    <w:p w14:paraId="243CE6C0" w14:textId="77777777" w:rsidR="00F30FC8" w:rsidRDefault="00000000">
      <w:pPr>
        <w:pStyle w:val="ListParagraph"/>
        <w:numPr>
          <w:ilvl w:val="0"/>
          <w:numId w:val="3"/>
        </w:numPr>
        <w:tabs>
          <w:tab w:val="left" w:pos="900"/>
        </w:tabs>
        <w:ind w:right="1103" w:hanging="630"/>
      </w:pPr>
      <w:r>
        <w:rPr>
          <w:color w:val="231F20"/>
        </w:rPr>
        <w:t xml:space="preserve">Ademuyiwa FO, Groman A, O'Connor T, Ambrosone C, Watroba N, Edge SB. Impact of body mass index on clinical outcomes in triple-negative breast cancer. Cancer. 2011 Sep </w:t>
      </w:r>
      <w:r>
        <w:rPr>
          <w:color w:val="231F20"/>
          <w:spacing w:val="-2"/>
        </w:rPr>
        <w:t>15;117(18):4132-40.</w:t>
      </w:r>
    </w:p>
    <w:p w14:paraId="4F6D1AC8" w14:textId="77777777" w:rsidR="00F30FC8" w:rsidRDefault="00000000">
      <w:pPr>
        <w:pStyle w:val="ListParagraph"/>
        <w:numPr>
          <w:ilvl w:val="0"/>
          <w:numId w:val="3"/>
        </w:numPr>
        <w:tabs>
          <w:tab w:val="left" w:pos="900"/>
        </w:tabs>
        <w:spacing w:before="173"/>
        <w:ind w:right="835" w:hanging="630"/>
      </w:pPr>
      <w:r>
        <w:rPr>
          <w:color w:val="231F20"/>
        </w:rPr>
        <w:t xml:space="preserve">Dawood S, Lei X, Litton JK, Buchholz TA, </w:t>
      </w:r>
      <w:proofErr w:type="spellStart"/>
      <w:r>
        <w:rPr>
          <w:color w:val="231F20"/>
        </w:rPr>
        <w:t>Hortobagyi</w:t>
      </w:r>
      <w:proofErr w:type="spellEnd"/>
      <w:r>
        <w:rPr>
          <w:color w:val="231F20"/>
        </w:rPr>
        <w:t xml:space="preserve"> GN, Gonzalez-Angulo AM. Impact of body mass index on survival outcome among women with </w:t>
      </w:r>
      <w:proofErr w:type="gramStart"/>
      <w:r>
        <w:rPr>
          <w:color w:val="231F20"/>
        </w:rPr>
        <w:t>early stage</w:t>
      </w:r>
      <w:proofErr w:type="gramEnd"/>
      <w:r>
        <w:rPr>
          <w:color w:val="231F20"/>
        </w:rPr>
        <w:t xml:space="preserve"> triple-negative breast cancer. Clin Breast Cancer. 2012 Oct;12(5):364-72.</w:t>
      </w:r>
    </w:p>
    <w:p w14:paraId="27A94BFD" w14:textId="77777777" w:rsidR="00F30FC8" w:rsidRDefault="00F30FC8">
      <w:pPr>
        <w:pStyle w:val="ListParagraph"/>
        <w:sectPr w:rsidR="00F30FC8">
          <w:pgSz w:w="12240" w:h="15840"/>
          <w:pgMar w:top="860" w:right="720" w:bottom="1000" w:left="720" w:header="0" w:footer="686" w:gutter="0"/>
          <w:cols w:space="720"/>
        </w:sectPr>
      </w:pPr>
    </w:p>
    <w:p w14:paraId="24D500E1" w14:textId="77777777" w:rsidR="00F30FC8" w:rsidRDefault="00000000">
      <w:pPr>
        <w:pStyle w:val="ListParagraph"/>
        <w:numPr>
          <w:ilvl w:val="0"/>
          <w:numId w:val="3"/>
        </w:numPr>
        <w:tabs>
          <w:tab w:val="left" w:pos="899"/>
        </w:tabs>
        <w:spacing w:before="73"/>
        <w:ind w:left="899" w:hanging="629"/>
      </w:pPr>
      <w:r>
        <w:rPr>
          <w:color w:val="231F20"/>
        </w:rPr>
        <w:lastRenderedPageBreak/>
        <w:t>Gennari</w:t>
      </w:r>
      <w:r>
        <w:rPr>
          <w:color w:val="231F20"/>
          <w:spacing w:val="1"/>
        </w:rPr>
        <w:t xml:space="preserve"> </w:t>
      </w:r>
      <w:r>
        <w:rPr>
          <w:color w:val="231F20"/>
        </w:rPr>
        <w:t>A,</w:t>
      </w:r>
      <w:r>
        <w:rPr>
          <w:color w:val="231F20"/>
          <w:spacing w:val="2"/>
        </w:rPr>
        <w:t xml:space="preserve"> </w:t>
      </w:r>
      <w:r>
        <w:rPr>
          <w:color w:val="231F20"/>
        </w:rPr>
        <w:t>Nanni</w:t>
      </w:r>
      <w:r>
        <w:rPr>
          <w:color w:val="231F20"/>
          <w:spacing w:val="1"/>
        </w:rPr>
        <w:t xml:space="preserve"> </w:t>
      </w:r>
      <w:r>
        <w:rPr>
          <w:color w:val="231F20"/>
        </w:rPr>
        <w:t>O,</w:t>
      </w:r>
      <w:r>
        <w:rPr>
          <w:color w:val="231F20"/>
          <w:spacing w:val="2"/>
        </w:rPr>
        <w:t xml:space="preserve"> </w:t>
      </w:r>
      <w:proofErr w:type="spellStart"/>
      <w:r>
        <w:rPr>
          <w:color w:val="231F20"/>
        </w:rPr>
        <w:t>Puntoni</w:t>
      </w:r>
      <w:proofErr w:type="spellEnd"/>
      <w:r>
        <w:rPr>
          <w:color w:val="231F20"/>
          <w:spacing w:val="1"/>
        </w:rPr>
        <w:t xml:space="preserve"> </w:t>
      </w:r>
      <w:r>
        <w:rPr>
          <w:color w:val="231F20"/>
        </w:rPr>
        <w:t>M,</w:t>
      </w:r>
      <w:r>
        <w:rPr>
          <w:color w:val="231F20"/>
          <w:spacing w:val="2"/>
        </w:rPr>
        <w:t xml:space="preserve"> </w:t>
      </w:r>
      <w:proofErr w:type="spellStart"/>
      <w:r>
        <w:rPr>
          <w:color w:val="231F20"/>
        </w:rPr>
        <w:t>DeCensi</w:t>
      </w:r>
      <w:proofErr w:type="spellEnd"/>
      <w:r>
        <w:rPr>
          <w:color w:val="231F20"/>
          <w:spacing w:val="1"/>
        </w:rPr>
        <w:t xml:space="preserve"> </w:t>
      </w:r>
      <w:r>
        <w:rPr>
          <w:color w:val="231F20"/>
        </w:rPr>
        <w:t>A,</w:t>
      </w:r>
      <w:r>
        <w:rPr>
          <w:color w:val="231F20"/>
          <w:spacing w:val="2"/>
        </w:rPr>
        <w:t xml:space="preserve"> </w:t>
      </w:r>
      <w:proofErr w:type="spellStart"/>
      <w:r>
        <w:rPr>
          <w:color w:val="231F20"/>
        </w:rPr>
        <w:t>Scarpi</w:t>
      </w:r>
      <w:proofErr w:type="spellEnd"/>
      <w:r>
        <w:rPr>
          <w:color w:val="231F20"/>
          <w:spacing w:val="2"/>
        </w:rPr>
        <w:t xml:space="preserve"> </w:t>
      </w:r>
      <w:r>
        <w:rPr>
          <w:color w:val="231F20"/>
        </w:rPr>
        <w:t>E,</w:t>
      </w:r>
      <w:r>
        <w:rPr>
          <w:color w:val="231F20"/>
          <w:spacing w:val="1"/>
        </w:rPr>
        <w:t xml:space="preserve"> </w:t>
      </w:r>
      <w:r>
        <w:rPr>
          <w:color w:val="231F20"/>
        </w:rPr>
        <w:t>Conte</w:t>
      </w:r>
      <w:r>
        <w:rPr>
          <w:color w:val="231F20"/>
          <w:spacing w:val="2"/>
        </w:rPr>
        <w:t xml:space="preserve"> </w:t>
      </w:r>
      <w:r>
        <w:rPr>
          <w:color w:val="231F20"/>
        </w:rPr>
        <w:t>P,</w:t>
      </w:r>
      <w:r>
        <w:rPr>
          <w:color w:val="231F20"/>
          <w:spacing w:val="1"/>
        </w:rPr>
        <w:t xml:space="preserve"> </w:t>
      </w:r>
      <w:r>
        <w:rPr>
          <w:color w:val="231F20"/>
        </w:rPr>
        <w:t>Antonucci</w:t>
      </w:r>
      <w:r>
        <w:rPr>
          <w:color w:val="231F20"/>
          <w:spacing w:val="2"/>
        </w:rPr>
        <w:t xml:space="preserve"> </w:t>
      </w:r>
      <w:r>
        <w:rPr>
          <w:color w:val="231F20"/>
        </w:rPr>
        <w:t>G,</w:t>
      </w:r>
      <w:r>
        <w:rPr>
          <w:color w:val="231F20"/>
          <w:spacing w:val="1"/>
        </w:rPr>
        <w:t xml:space="preserve"> </w:t>
      </w:r>
      <w:r>
        <w:rPr>
          <w:color w:val="231F20"/>
        </w:rPr>
        <w:t>Amadori</w:t>
      </w:r>
      <w:r>
        <w:rPr>
          <w:color w:val="231F20"/>
          <w:spacing w:val="2"/>
        </w:rPr>
        <w:t xml:space="preserve"> </w:t>
      </w:r>
      <w:r>
        <w:rPr>
          <w:color w:val="231F20"/>
        </w:rPr>
        <w:t>D,</w:t>
      </w:r>
      <w:r>
        <w:rPr>
          <w:color w:val="231F20"/>
          <w:spacing w:val="2"/>
        </w:rPr>
        <w:t xml:space="preserve"> </w:t>
      </w:r>
      <w:r>
        <w:rPr>
          <w:color w:val="231F20"/>
          <w:spacing w:val="-2"/>
        </w:rPr>
        <w:t>Bruzzi</w:t>
      </w:r>
    </w:p>
    <w:p w14:paraId="1A8F74A8" w14:textId="77777777" w:rsidR="00F30FC8" w:rsidRDefault="00000000">
      <w:pPr>
        <w:pStyle w:val="BodyText"/>
        <w:spacing w:before="0"/>
        <w:ind w:firstLine="0"/>
      </w:pPr>
      <w:r>
        <w:rPr>
          <w:color w:val="231F20"/>
        </w:rPr>
        <w:t>P. Body mass index and prognosis of metastatic breast cancer patients receiving first-line chemotherapy. Cancer Epidemiol Biomarkers Prev. 2013 Oct;22(10):1862-7.</w:t>
      </w:r>
    </w:p>
    <w:p w14:paraId="0C7B1E5C" w14:textId="77777777" w:rsidR="00F30FC8" w:rsidRDefault="00000000">
      <w:pPr>
        <w:pStyle w:val="ListParagraph"/>
        <w:numPr>
          <w:ilvl w:val="0"/>
          <w:numId w:val="3"/>
        </w:numPr>
        <w:tabs>
          <w:tab w:val="left" w:pos="900"/>
        </w:tabs>
        <w:spacing w:before="173"/>
        <w:ind w:right="485" w:hanging="630"/>
      </w:pPr>
      <w:r>
        <w:rPr>
          <w:color w:val="231F20"/>
        </w:rPr>
        <w:t xml:space="preserve">Resta F, </w:t>
      </w:r>
      <w:proofErr w:type="spellStart"/>
      <w:r>
        <w:rPr>
          <w:color w:val="231F20"/>
        </w:rPr>
        <w:t>Triggiani</w:t>
      </w:r>
      <w:proofErr w:type="spellEnd"/>
      <w:r>
        <w:rPr>
          <w:color w:val="231F20"/>
        </w:rPr>
        <w:t xml:space="preserve"> V, Sabba C, </w:t>
      </w:r>
      <w:proofErr w:type="spellStart"/>
      <w:r>
        <w:rPr>
          <w:color w:val="231F20"/>
        </w:rPr>
        <w:t>Licchelli</w:t>
      </w:r>
      <w:proofErr w:type="spellEnd"/>
      <w:r>
        <w:rPr>
          <w:color w:val="231F20"/>
        </w:rPr>
        <w:t xml:space="preserve"> B, </w:t>
      </w:r>
      <w:proofErr w:type="spellStart"/>
      <w:r>
        <w:rPr>
          <w:color w:val="231F20"/>
        </w:rPr>
        <w:t>Ghiyasaldin</w:t>
      </w:r>
      <w:proofErr w:type="spellEnd"/>
      <w:r>
        <w:rPr>
          <w:color w:val="231F20"/>
        </w:rPr>
        <w:t xml:space="preserve"> S, Liso A, et al. The impact of body mass index and type 2 diabetes on breast cancer: current therapeutic measures of prevention. Curr Drug Targets Immune </w:t>
      </w:r>
      <w:proofErr w:type="spellStart"/>
      <w:r>
        <w:rPr>
          <w:color w:val="231F20"/>
        </w:rPr>
        <w:t>Endocr</w:t>
      </w:r>
      <w:proofErr w:type="spellEnd"/>
      <w:r>
        <w:rPr>
          <w:color w:val="231F20"/>
        </w:rPr>
        <w:t xml:space="preserve"> </w:t>
      </w:r>
      <w:proofErr w:type="spellStart"/>
      <w:r>
        <w:rPr>
          <w:color w:val="231F20"/>
        </w:rPr>
        <w:t>Metabol</w:t>
      </w:r>
      <w:proofErr w:type="spellEnd"/>
      <w:r>
        <w:rPr>
          <w:color w:val="231F20"/>
        </w:rPr>
        <w:t xml:space="preserve"> </w:t>
      </w:r>
      <w:proofErr w:type="spellStart"/>
      <w:r>
        <w:rPr>
          <w:color w:val="231F20"/>
        </w:rPr>
        <w:t>Disord</w:t>
      </w:r>
      <w:proofErr w:type="spellEnd"/>
      <w:r>
        <w:rPr>
          <w:color w:val="231F20"/>
        </w:rPr>
        <w:t>. 2004;4(4):327-333.</w:t>
      </w:r>
    </w:p>
    <w:p w14:paraId="6A487447" w14:textId="77777777" w:rsidR="00F30FC8" w:rsidRDefault="00000000">
      <w:pPr>
        <w:pStyle w:val="ListParagraph"/>
        <w:numPr>
          <w:ilvl w:val="0"/>
          <w:numId w:val="3"/>
        </w:numPr>
        <w:tabs>
          <w:tab w:val="left" w:pos="900"/>
        </w:tabs>
        <w:ind w:right="337" w:hanging="630"/>
      </w:pPr>
      <w:r>
        <w:rPr>
          <w:color w:val="231F20"/>
        </w:rPr>
        <w:t>Michels KB, Holmberg L, Bergkvist L, Ljung H, Bruce A, Wolk A. Dietary antioxidant vitamins, retinol, and breast cancer incidence in a cohort of Swedish women. Int J Cancer 2001;91(4):563-</w:t>
      </w:r>
      <w:r>
        <w:rPr>
          <w:color w:val="231F20"/>
          <w:spacing w:val="-4"/>
        </w:rPr>
        <w:t>567.</w:t>
      </w:r>
    </w:p>
    <w:p w14:paraId="78A1C538" w14:textId="77777777" w:rsidR="00F30FC8" w:rsidRDefault="00000000">
      <w:pPr>
        <w:pStyle w:val="ListParagraph"/>
        <w:numPr>
          <w:ilvl w:val="0"/>
          <w:numId w:val="3"/>
        </w:numPr>
        <w:tabs>
          <w:tab w:val="left" w:pos="900"/>
        </w:tabs>
        <w:ind w:right="459" w:hanging="630"/>
      </w:pPr>
      <w:r>
        <w:rPr>
          <w:color w:val="231F20"/>
        </w:rPr>
        <w:t>Ridner SH, Dietrich MS, Stewart BR, Armer JM. Body mass index and breast cancer treatment-related lymphedema. Support Care Cancer. 2011 Jun;19(6):853-7.</w:t>
      </w:r>
    </w:p>
    <w:p w14:paraId="7117F817" w14:textId="77777777" w:rsidR="00F30FC8" w:rsidRDefault="00000000">
      <w:pPr>
        <w:pStyle w:val="ListParagraph"/>
        <w:numPr>
          <w:ilvl w:val="0"/>
          <w:numId w:val="3"/>
        </w:numPr>
        <w:tabs>
          <w:tab w:val="left" w:pos="900"/>
        </w:tabs>
        <w:spacing w:before="173"/>
        <w:ind w:right="364" w:hanging="630"/>
      </w:pPr>
      <w:r>
        <w:rPr>
          <w:color w:val="231F20"/>
        </w:rPr>
        <w:t xml:space="preserve">Holmes MD, Chen WY, </w:t>
      </w:r>
      <w:proofErr w:type="spellStart"/>
      <w:r>
        <w:rPr>
          <w:color w:val="231F20"/>
        </w:rPr>
        <w:t>Feskanich</w:t>
      </w:r>
      <w:proofErr w:type="spellEnd"/>
      <w:r>
        <w:rPr>
          <w:color w:val="231F20"/>
        </w:rPr>
        <w:t xml:space="preserve"> D, Kroenke CH, Colditz GA. Physical activity and survival after breast cancer diagnosis. JAMA 2005;293(20):2479-2486.</w:t>
      </w:r>
    </w:p>
    <w:p w14:paraId="3F958936" w14:textId="77777777" w:rsidR="00F30FC8" w:rsidRDefault="00000000">
      <w:pPr>
        <w:pStyle w:val="ListParagraph"/>
        <w:numPr>
          <w:ilvl w:val="0"/>
          <w:numId w:val="3"/>
        </w:numPr>
        <w:tabs>
          <w:tab w:val="left" w:pos="900"/>
        </w:tabs>
        <w:ind w:right="961" w:hanging="630"/>
      </w:pPr>
      <w:r>
        <w:rPr>
          <w:color w:val="231F20"/>
        </w:rPr>
        <w:t xml:space="preserve">McTiernan A, </w:t>
      </w:r>
      <w:proofErr w:type="spellStart"/>
      <w:r>
        <w:rPr>
          <w:color w:val="231F20"/>
        </w:rPr>
        <w:t>Kooperberg</w:t>
      </w:r>
      <w:proofErr w:type="spellEnd"/>
      <w:r>
        <w:rPr>
          <w:color w:val="231F20"/>
        </w:rPr>
        <w:t xml:space="preserve"> C, White E, Wilcox S, Coates R, Adams-Campbell LL, et al. Recreational physical activity and the risk of breast cancer in postmenopausal women: the Women’s Health Initiative Cohort Study. JAMA </w:t>
      </w:r>
      <w:proofErr w:type="gramStart"/>
      <w:r>
        <w:rPr>
          <w:color w:val="231F20"/>
        </w:rPr>
        <w:t>2003;290:1331</w:t>
      </w:r>
      <w:proofErr w:type="gramEnd"/>
      <w:r>
        <w:rPr>
          <w:color w:val="231F20"/>
        </w:rPr>
        <w:t>-1336.</w:t>
      </w:r>
    </w:p>
    <w:p w14:paraId="66BDA406" w14:textId="77777777" w:rsidR="00F30FC8" w:rsidRDefault="00000000">
      <w:pPr>
        <w:pStyle w:val="ListParagraph"/>
        <w:numPr>
          <w:ilvl w:val="0"/>
          <w:numId w:val="3"/>
        </w:numPr>
        <w:tabs>
          <w:tab w:val="left" w:pos="900"/>
        </w:tabs>
        <w:spacing w:before="173"/>
        <w:ind w:right="1063" w:hanging="630"/>
      </w:pPr>
      <w:r>
        <w:rPr>
          <w:color w:val="231F20"/>
        </w:rPr>
        <w:t xml:space="preserve">Patel AV, </w:t>
      </w:r>
      <w:proofErr w:type="spellStart"/>
      <w:r>
        <w:rPr>
          <w:color w:val="231F20"/>
        </w:rPr>
        <w:t>Callel</w:t>
      </w:r>
      <w:proofErr w:type="spellEnd"/>
      <w:r>
        <w:rPr>
          <w:color w:val="231F20"/>
        </w:rPr>
        <w:t xml:space="preserve"> EE, Bernstein L, Wu AH, Thun MJ. Recreational physical activity and risk of postmenopausal breast cancer in a large cohort of US women. Cancer Causes Control </w:t>
      </w:r>
      <w:r>
        <w:rPr>
          <w:color w:val="231F20"/>
          <w:spacing w:val="-2"/>
        </w:rPr>
        <w:t>2003;14(6):519-529.</w:t>
      </w:r>
    </w:p>
    <w:p w14:paraId="144A57FE" w14:textId="77777777" w:rsidR="00F30FC8" w:rsidRDefault="00000000">
      <w:pPr>
        <w:pStyle w:val="ListParagraph"/>
        <w:numPr>
          <w:ilvl w:val="0"/>
          <w:numId w:val="3"/>
        </w:numPr>
        <w:tabs>
          <w:tab w:val="left" w:pos="900"/>
        </w:tabs>
        <w:ind w:right="712" w:hanging="630"/>
      </w:pPr>
      <w:r>
        <w:rPr>
          <w:color w:val="231F20"/>
        </w:rPr>
        <w:t xml:space="preserve">Cohen SS, Matthews CE, Bradshaw PT, </w:t>
      </w:r>
      <w:proofErr w:type="spellStart"/>
      <w:r>
        <w:rPr>
          <w:color w:val="231F20"/>
        </w:rPr>
        <w:t>Lipworth</w:t>
      </w:r>
      <w:proofErr w:type="spellEnd"/>
      <w:r>
        <w:rPr>
          <w:color w:val="231F20"/>
        </w:rPr>
        <w:t xml:space="preserve"> L, Buchowski MS, Signorello LB, Blot WJ. Sedentary behavior, physical activity, and likelihood of breast cancer among Black and White women: a report from the Southern Community Cohort Study. Cancer Prev Res (Phila). 2013 </w:t>
      </w:r>
      <w:r>
        <w:rPr>
          <w:color w:val="231F20"/>
          <w:spacing w:val="-2"/>
        </w:rPr>
        <w:t>Jun;6(6):566-76.</w:t>
      </w:r>
    </w:p>
    <w:p w14:paraId="031E6EA3" w14:textId="77777777" w:rsidR="00F30FC8" w:rsidRDefault="00000000">
      <w:pPr>
        <w:pStyle w:val="ListParagraph"/>
        <w:numPr>
          <w:ilvl w:val="0"/>
          <w:numId w:val="3"/>
        </w:numPr>
        <w:tabs>
          <w:tab w:val="left" w:pos="900"/>
        </w:tabs>
        <w:ind w:right="950" w:hanging="630"/>
      </w:pPr>
      <w:r>
        <w:rPr>
          <w:color w:val="231F20"/>
        </w:rPr>
        <w:t xml:space="preserve">Friedenreich CM. The role of physical activity in breast cancer etiology. Semin Oncol. 2010 </w:t>
      </w:r>
      <w:r>
        <w:rPr>
          <w:color w:val="231F20"/>
          <w:spacing w:val="-2"/>
        </w:rPr>
        <w:t>Jun;37(3):297-302.</w:t>
      </w:r>
    </w:p>
    <w:p w14:paraId="41872201" w14:textId="77777777" w:rsidR="00F30FC8" w:rsidRDefault="00000000">
      <w:pPr>
        <w:pStyle w:val="ListParagraph"/>
        <w:numPr>
          <w:ilvl w:val="0"/>
          <w:numId w:val="3"/>
        </w:numPr>
        <w:tabs>
          <w:tab w:val="left" w:pos="900"/>
        </w:tabs>
        <w:spacing w:before="173"/>
        <w:ind w:right="429" w:hanging="630"/>
      </w:pPr>
      <w:r>
        <w:rPr>
          <w:color w:val="231F20"/>
        </w:rPr>
        <w:t xml:space="preserve">Gonçalves AK, Dantas Florencio GL, </w:t>
      </w:r>
      <w:proofErr w:type="spellStart"/>
      <w:r>
        <w:rPr>
          <w:color w:val="231F20"/>
        </w:rPr>
        <w:t>Maisonnette</w:t>
      </w:r>
      <w:proofErr w:type="spellEnd"/>
      <w:r>
        <w:rPr>
          <w:color w:val="231F20"/>
        </w:rPr>
        <w:t xml:space="preserve"> de Atayde Silva MJ, </w:t>
      </w:r>
      <w:proofErr w:type="spellStart"/>
      <w:r>
        <w:rPr>
          <w:color w:val="231F20"/>
        </w:rPr>
        <w:t>Cobucci</w:t>
      </w:r>
      <w:proofErr w:type="spellEnd"/>
      <w:r>
        <w:rPr>
          <w:color w:val="231F20"/>
        </w:rPr>
        <w:t xml:space="preserve"> RN, Giraldo PC, Cote NM. Effects of physical activity on breast cancer prevention: a systematic review. J Phys</w:t>
      </w:r>
      <w:r>
        <w:rPr>
          <w:color w:val="231F20"/>
          <w:spacing w:val="40"/>
        </w:rPr>
        <w:t xml:space="preserve"> </w:t>
      </w:r>
      <w:r>
        <w:rPr>
          <w:color w:val="231F20"/>
        </w:rPr>
        <w:t>Act Health. 2014 Feb;11(2):445-54.</w:t>
      </w:r>
    </w:p>
    <w:p w14:paraId="78306272" w14:textId="77777777" w:rsidR="00F30FC8" w:rsidRDefault="00000000">
      <w:pPr>
        <w:pStyle w:val="ListParagraph"/>
        <w:numPr>
          <w:ilvl w:val="0"/>
          <w:numId w:val="3"/>
        </w:numPr>
        <w:tabs>
          <w:tab w:val="left" w:pos="900"/>
        </w:tabs>
        <w:ind w:right="567" w:hanging="630"/>
      </w:pPr>
      <w:r>
        <w:rPr>
          <w:color w:val="231F20"/>
        </w:rPr>
        <w:t xml:space="preserve">Hildebrand JS, </w:t>
      </w:r>
      <w:proofErr w:type="spellStart"/>
      <w:r>
        <w:rPr>
          <w:color w:val="231F20"/>
        </w:rPr>
        <w:t>Gapstur</w:t>
      </w:r>
      <w:proofErr w:type="spellEnd"/>
      <w:r>
        <w:rPr>
          <w:color w:val="231F20"/>
        </w:rPr>
        <w:t xml:space="preserve"> SM, Campbell PT, Gaudet MM, Patel AV. Recreational physical activity and leisure-time sitting in relation to postmenopausal breast cancer risk. Cancer Epidemiol Biomarkers Prev. 2013 Oct;22(10):1906-12.</w:t>
      </w:r>
    </w:p>
    <w:p w14:paraId="733D9756" w14:textId="77777777" w:rsidR="00F30FC8" w:rsidRDefault="00000000">
      <w:pPr>
        <w:pStyle w:val="ListParagraph"/>
        <w:numPr>
          <w:ilvl w:val="0"/>
          <w:numId w:val="3"/>
        </w:numPr>
        <w:tabs>
          <w:tab w:val="left" w:pos="900"/>
        </w:tabs>
        <w:ind w:right="280" w:hanging="630"/>
      </w:pPr>
      <w:r>
        <w:rPr>
          <w:color w:val="231F20"/>
        </w:rPr>
        <w:t xml:space="preserve">Kawai M, </w:t>
      </w:r>
      <w:proofErr w:type="spellStart"/>
      <w:r>
        <w:rPr>
          <w:color w:val="231F20"/>
        </w:rPr>
        <w:t>Kakugawa</w:t>
      </w:r>
      <w:proofErr w:type="spellEnd"/>
      <w:r>
        <w:rPr>
          <w:color w:val="231F20"/>
        </w:rPr>
        <w:t xml:space="preserve"> Y, Nishino Y, Hamanaka Y, Ohuchi N, Minami Y. Anthropometric factors, physical activity, and breast cancer risk in relation to hormone receptor and menopausal status in Japanese women: a case-control study. Cancer Causes Control. 2013 May;24(5):1033-44.</w:t>
      </w:r>
    </w:p>
    <w:p w14:paraId="1CE3BC0D" w14:textId="77777777" w:rsidR="00F30FC8" w:rsidRDefault="00000000">
      <w:pPr>
        <w:pStyle w:val="ListParagraph"/>
        <w:numPr>
          <w:ilvl w:val="0"/>
          <w:numId w:val="3"/>
        </w:numPr>
        <w:tabs>
          <w:tab w:val="left" w:pos="900"/>
        </w:tabs>
        <w:spacing w:before="173"/>
        <w:ind w:right="415" w:hanging="630"/>
      </w:pPr>
      <w:r>
        <w:rPr>
          <w:color w:val="231F20"/>
        </w:rPr>
        <w:t xml:space="preserve">Lynch BM, Neilson HK, Friedenreich CM. Physical activity and breast cancer prevention. Recent Results Cancer Res. </w:t>
      </w:r>
      <w:proofErr w:type="gramStart"/>
      <w:r>
        <w:rPr>
          <w:color w:val="231F20"/>
        </w:rPr>
        <w:t>2011;186:13</w:t>
      </w:r>
      <w:proofErr w:type="gramEnd"/>
      <w:r>
        <w:rPr>
          <w:color w:val="231F20"/>
        </w:rPr>
        <w:t>-42.</w:t>
      </w:r>
    </w:p>
    <w:p w14:paraId="67B1F14C" w14:textId="77777777" w:rsidR="00F30FC8" w:rsidRDefault="00000000">
      <w:pPr>
        <w:pStyle w:val="ListParagraph"/>
        <w:numPr>
          <w:ilvl w:val="0"/>
          <w:numId w:val="3"/>
        </w:numPr>
        <w:tabs>
          <w:tab w:val="left" w:pos="900"/>
        </w:tabs>
        <w:ind w:right="372" w:hanging="630"/>
      </w:pPr>
      <w:r>
        <w:rPr>
          <w:color w:val="231F20"/>
        </w:rPr>
        <w:t xml:space="preserve">Pronk A, Ji BT, Shu XO, Chow WH, Xue S, Yang G, Li HL, Rothman N, Gao YT, Zheng W, Matthews CE. Physical activity and breast cancer risk in Chinese women. Br J Cancer. 2011 Oct </w:t>
      </w:r>
      <w:r>
        <w:rPr>
          <w:color w:val="231F20"/>
          <w:spacing w:val="-2"/>
        </w:rPr>
        <w:t>25;105(9):1443-50.</w:t>
      </w:r>
    </w:p>
    <w:p w14:paraId="3082E1C1" w14:textId="77777777" w:rsidR="00F30FC8" w:rsidRDefault="00000000">
      <w:pPr>
        <w:pStyle w:val="ListParagraph"/>
        <w:numPr>
          <w:ilvl w:val="0"/>
          <w:numId w:val="3"/>
        </w:numPr>
        <w:tabs>
          <w:tab w:val="left" w:pos="900"/>
        </w:tabs>
        <w:spacing w:before="173"/>
        <w:ind w:right="431" w:hanging="630"/>
        <w:jc w:val="both"/>
      </w:pPr>
      <w:r>
        <w:rPr>
          <w:color w:val="231F20"/>
        </w:rPr>
        <w:t xml:space="preserve">Rinaldi S, Romieu I, </w:t>
      </w:r>
      <w:proofErr w:type="spellStart"/>
      <w:r>
        <w:rPr>
          <w:color w:val="231F20"/>
        </w:rPr>
        <w:t>Wahrendorf</w:t>
      </w:r>
      <w:proofErr w:type="spellEnd"/>
      <w:r>
        <w:rPr>
          <w:color w:val="231F20"/>
        </w:rPr>
        <w:t xml:space="preserve"> J, Riboli E, </w:t>
      </w:r>
      <w:proofErr w:type="spellStart"/>
      <w:r>
        <w:rPr>
          <w:color w:val="231F20"/>
        </w:rPr>
        <w:t>Kaaks</w:t>
      </w:r>
      <w:proofErr w:type="spellEnd"/>
      <w:r>
        <w:rPr>
          <w:color w:val="231F20"/>
        </w:rPr>
        <w:t xml:space="preserve"> R. Physical activity and risk of breast cancer overall and by hormone receptor status: the European prospective investigation into cancer and nutrition. Int J Cancer. 2013 Apr 1;132(7):1667-78.</w:t>
      </w:r>
    </w:p>
    <w:p w14:paraId="281B673B" w14:textId="77777777" w:rsidR="00F30FC8" w:rsidRDefault="00F30FC8">
      <w:pPr>
        <w:pStyle w:val="ListParagraph"/>
        <w:jc w:val="both"/>
        <w:sectPr w:rsidR="00F30FC8">
          <w:pgSz w:w="12240" w:h="15840"/>
          <w:pgMar w:top="860" w:right="720" w:bottom="1000" w:left="720" w:header="0" w:footer="686" w:gutter="0"/>
          <w:cols w:space="720"/>
        </w:sectPr>
      </w:pPr>
    </w:p>
    <w:p w14:paraId="3E540C2A" w14:textId="77777777" w:rsidR="00F30FC8" w:rsidRDefault="00000000">
      <w:pPr>
        <w:pStyle w:val="ListParagraph"/>
        <w:numPr>
          <w:ilvl w:val="0"/>
          <w:numId w:val="3"/>
        </w:numPr>
        <w:tabs>
          <w:tab w:val="left" w:pos="900"/>
        </w:tabs>
        <w:spacing w:before="73"/>
        <w:ind w:right="280" w:hanging="630"/>
      </w:pPr>
      <w:r>
        <w:rPr>
          <w:color w:val="231F20"/>
        </w:rPr>
        <w:lastRenderedPageBreak/>
        <w:t>Sheppard</w:t>
      </w:r>
      <w:r>
        <w:rPr>
          <w:color w:val="231F20"/>
          <w:spacing w:val="-1"/>
        </w:rPr>
        <w:t xml:space="preserve"> </w:t>
      </w:r>
      <w:r>
        <w:rPr>
          <w:color w:val="231F20"/>
        </w:rPr>
        <w:t>VB,</w:t>
      </w:r>
      <w:r>
        <w:rPr>
          <w:color w:val="231F20"/>
          <w:spacing w:val="-1"/>
        </w:rPr>
        <w:t xml:space="preserve"> </w:t>
      </w:r>
      <w:proofErr w:type="spellStart"/>
      <w:r>
        <w:rPr>
          <w:color w:val="231F20"/>
        </w:rPr>
        <w:t>Makambi</w:t>
      </w:r>
      <w:proofErr w:type="spellEnd"/>
      <w:r>
        <w:rPr>
          <w:color w:val="231F20"/>
          <w:spacing w:val="-1"/>
        </w:rPr>
        <w:t xml:space="preserve"> </w:t>
      </w:r>
      <w:r>
        <w:rPr>
          <w:color w:val="231F20"/>
        </w:rPr>
        <w:t>K,</w:t>
      </w:r>
      <w:r>
        <w:rPr>
          <w:color w:val="231F20"/>
          <w:spacing w:val="-1"/>
        </w:rPr>
        <w:t xml:space="preserve"> </w:t>
      </w:r>
      <w:r>
        <w:rPr>
          <w:color w:val="231F20"/>
        </w:rPr>
        <w:t>Taylor</w:t>
      </w:r>
      <w:r>
        <w:rPr>
          <w:color w:val="231F20"/>
          <w:spacing w:val="-1"/>
        </w:rPr>
        <w:t xml:space="preserve"> </w:t>
      </w:r>
      <w:r>
        <w:rPr>
          <w:color w:val="231F20"/>
        </w:rPr>
        <w:t>T,</w:t>
      </w:r>
      <w:r>
        <w:rPr>
          <w:color w:val="231F20"/>
          <w:spacing w:val="-1"/>
        </w:rPr>
        <w:t xml:space="preserve"> </w:t>
      </w:r>
      <w:r>
        <w:rPr>
          <w:color w:val="231F20"/>
        </w:rPr>
        <w:t>Wallington</w:t>
      </w:r>
      <w:r>
        <w:rPr>
          <w:color w:val="231F20"/>
          <w:spacing w:val="-1"/>
        </w:rPr>
        <w:t xml:space="preserve"> </w:t>
      </w:r>
      <w:r>
        <w:rPr>
          <w:color w:val="231F20"/>
        </w:rPr>
        <w:t>SF,</w:t>
      </w:r>
      <w:r>
        <w:rPr>
          <w:color w:val="231F20"/>
          <w:spacing w:val="-1"/>
        </w:rPr>
        <w:t xml:space="preserve"> </w:t>
      </w:r>
      <w:r>
        <w:rPr>
          <w:color w:val="231F20"/>
        </w:rPr>
        <w:t>Sween</w:t>
      </w:r>
      <w:r>
        <w:rPr>
          <w:color w:val="231F20"/>
          <w:spacing w:val="-1"/>
        </w:rPr>
        <w:t xml:space="preserve"> </w:t>
      </w:r>
      <w:r>
        <w:rPr>
          <w:color w:val="231F20"/>
        </w:rPr>
        <w:t>J,</w:t>
      </w:r>
      <w:r>
        <w:rPr>
          <w:color w:val="231F20"/>
          <w:spacing w:val="-1"/>
        </w:rPr>
        <w:t xml:space="preserve"> </w:t>
      </w:r>
      <w:r>
        <w:rPr>
          <w:color w:val="231F20"/>
        </w:rPr>
        <w:t>Adams-Campbell</w:t>
      </w:r>
      <w:r>
        <w:rPr>
          <w:color w:val="231F20"/>
          <w:spacing w:val="-1"/>
        </w:rPr>
        <w:t xml:space="preserve"> </w:t>
      </w:r>
      <w:r>
        <w:rPr>
          <w:color w:val="231F20"/>
        </w:rPr>
        <w:t>L.</w:t>
      </w:r>
      <w:r>
        <w:rPr>
          <w:color w:val="231F20"/>
          <w:spacing w:val="-1"/>
        </w:rPr>
        <w:t xml:space="preserve"> </w:t>
      </w:r>
      <w:r>
        <w:rPr>
          <w:color w:val="231F20"/>
        </w:rPr>
        <w:t>Physical</w:t>
      </w:r>
      <w:r>
        <w:rPr>
          <w:color w:val="231F20"/>
          <w:spacing w:val="-1"/>
        </w:rPr>
        <w:t xml:space="preserve"> </w:t>
      </w:r>
      <w:r>
        <w:rPr>
          <w:color w:val="231F20"/>
        </w:rPr>
        <w:t xml:space="preserve">activity reduces breast cancer risk in African American women. </w:t>
      </w:r>
      <w:proofErr w:type="spellStart"/>
      <w:r>
        <w:rPr>
          <w:color w:val="231F20"/>
        </w:rPr>
        <w:t>Ethn</w:t>
      </w:r>
      <w:proofErr w:type="spellEnd"/>
      <w:r>
        <w:rPr>
          <w:color w:val="231F20"/>
        </w:rPr>
        <w:t xml:space="preserve"> Dis. 2011 Autumn;21(4):406-11.</w:t>
      </w:r>
    </w:p>
    <w:p w14:paraId="396376E8" w14:textId="77777777" w:rsidR="00F30FC8" w:rsidRDefault="00000000">
      <w:pPr>
        <w:pStyle w:val="ListParagraph"/>
        <w:numPr>
          <w:ilvl w:val="0"/>
          <w:numId w:val="3"/>
        </w:numPr>
        <w:tabs>
          <w:tab w:val="left" w:pos="900"/>
        </w:tabs>
        <w:spacing w:before="173"/>
        <w:ind w:right="382" w:hanging="630"/>
      </w:pPr>
      <w:r>
        <w:rPr>
          <w:color w:val="231F20"/>
        </w:rPr>
        <w:t xml:space="preserve">Suzuki R, Iwasaki M, Yamamoto S, Inoue M, </w:t>
      </w:r>
      <w:proofErr w:type="spellStart"/>
      <w:r>
        <w:rPr>
          <w:color w:val="231F20"/>
        </w:rPr>
        <w:t>Sasazuki</w:t>
      </w:r>
      <w:proofErr w:type="spellEnd"/>
      <w:r>
        <w:rPr>
          <w:color w:val="231F20"/>
        </w:rPr>
        <w:t xml:space="preserve"> S, Sawada N, Yamaji T, Shimazu T, </w:t>
      </w:r>
      <w:proofErr w:type="spellStart"/>
      <w:r>
        <w:rPr>
          <w:color w:val="231F20"/>
        </w:rPr>
        <w:t>Tsugane</w:t>
      </w:r>
      <w:proofErr w:type="spellEnd"/>
      <w:r>
        <w:rPr>
          <w:color w:val="231F20"/>
        </w:rPr>
        <w:t xml:space="preserve"> S; Japan Public Health Center-based Prospective Study Group. Leisure-time physical activity and breast cancer risk defined by estrogen and progesterone receptor status--the Japan Public Health Center-based Prospective Study. Prev Med. 2011 Mar-Apr;52(3-4):227-33.</w:t>
      </w:r>
    </w:p>
    <w:p w14:paraId="37D57F58" w14:textId="77777777" w:rsidR="00F30FC8" w:rsidRDefault="00000000">
      <w:pPr>
        <w:pStyle w:val="ListParagraph"/>
        <w:numPr>
          <w:ilvl w:val="0"/>
          <w:numId w:val="3"/>
        </w:numPr>
        <w:tabs>
          <w:tab w:val="left" w:pos="900"/>
        </w:tabs>
        <w:ind w:right="838" w:hanging="630"/>
      </w:pPr>
      <w:r>
        <w:rPr>
          <w:color w:val="231F20"/>
        </w:rPr>
        <w:t>Kruk J. Lifetime physical activity and the risk of breast cancer: a case-control study. Cancer Detect Prev. 2007;31(1):18-28.</w:t>
      </w:r>
    </w:p>
    <w:p w14:paraId="14831D60" w14:textId="77777777" w:rsidR="00F30FC8" w:rsidRDefault="00000000">
      <w:pPr>
        <w:pStyle w:val="ListParagraph"/>
        <w:numPr>
          <w:ilvl w:val="0"/>
          <w:numId w:val="3"/>
        </w:numPr>
        <w:tabs>
          <w:tab w:val="left" w:pos="900"/>
        </w:tabs>
        <w:ind w:right="720" w:hanging="630"/>
        <w:jc w:val="both"/>
      </w:pPr>
      <w:r>
        <w:rPr>
          <w:color w:val="231F20"/>
        </w:rPr>
        <w:t>Adams SA, Matthews CE, Hebert JR, Moore CG, Cunningham JE, Shu XO, et al. Association of physical activity with hormone receptor status: the Shanghai Breast Cancer Study. Cancer Epidemiol Biomarkers Prev. 2006;15(6):1170-1178.</w:t>
      </w:r>
    </w:p>
    <w:p w14:paraId="050AAD84" w14:textId="77777777" w:rsidR="00F30FC8" w:rsidRDefault="00000000">
      <w:pPr>
        <w:pStyle w:val="ListParagraph"/>
        <w:numPr>
          <w:ilvl w:val="0"/>
          <w:numId w:val="3"/>
        </w:numPr>
        <w:tabs>
          <w:tab w:val="left" w:pos="900"/>
        </w:tabs>
        <w:spacing w:before="173"/>
        <w:ind w:right="516" w:hanging="630"/>
      </w:pPr>
      <w:r>
        <w:rPr>
          <w:color w:val="231F20"/>
        </w:rPr>
        <w:t>Lahmann PH, Friedenreich C, Schuit AJ, Salvini S, Allen NE, Key TJ, et al. Physical activity and breast cancer risk: the European Prospective Investigation into Cancer and Nutrition. Cancer Epidemiol Biomarkers Prev. 2007;16(1):36-42.</w:t>
      </w:r>
    </w:p>
    <w:p w14:paraId="05AF58EE" w14:textId="77777777" w:rsidR="00F30FC8" w:rsidRDefault="00000000">
      <w:pPr>
        <w:pStyle w:val="ListParagraph"/>
        <w:numPr>
          <w:ilvl w:val="0"/>
          <w:numId w:val="3"/>
        </w:numPr>
        <w:tabs>
          <w:tab w:val="left" w:pos="900"/>
        </w:tabs>
        <w:ind w:right="419" w:hanging="630"/>
      </w:pPr>
      <w:r>
        <w:rPr>
          <w:color w:val="231F20"/>
        </w:rPr>
        <w:t>Dieli-Conwright CM, Sullivan-Halley J, Patel A, Press M, Malone K, et al. Does hormone therapy counter the beneficial effects of physical activity on breast cancer risk in postmenopausal women? Cancer Causes Control. 2011 Mar;22(3):515-22.</w:t>
      </w:r>
    </w:p>
    <w:p w14:paraId="32F349E0" w14:textId="77777777" w:rsidR="00F30FC8" w:rsidRDefault="00000000">
      <w:pPr>
        <w:pStyle w:val="ListParagraph"/>
        <w:numPr>
          <w:ilvl w:val="0"/>
          <w:numId w:val="3"/>
        </w:numPr>
        <w:tabs>
          <w:tab w:val="left" w:pos="900"/>
        </w:tabs>
        <w:ind w:right="1040" w:hanging="630"/>
        <w:jc w:val="both"/>
      </w:pPr>
      <w:r>
        <w:rPr>
          <w:color w:val="231F20"/>
        </w:rPr>
        <w:t xml:space="preserve">Tao MH, Hainaut P, Marian C, Nie J, Ambrosone C, Edge SB, Trevisan M, Dorn J, Shields PG, </w:t>
      </w:r>
      <w:proofErr w:type="spellStart"/>
      <w:r>
        <w:rPr>
          <w:color w:val="231F20"/>
        </w:rPr>
        <w:t>Freudenheim</w:t>
      </w:r>
      <w:proofErr w:type="spellEnd"/>
      <w:r>
        <w:rPr>
          <w:color w:val="231F20"/>
        </w:rPr>
        <w:t xml:space="preserve"> JL. Association of </w:t>
      </w:r>
      <w:proofErr w:type="spellStart"/>
      <w:r>
        <w:rPr>
          <w:color w:val="231F20"/>
        </w:rPr>
        <w:t>prediagnostic</w:t>
      </w:r>
      <w:proofErr w:type="spellEnd"/>
      <w:r>
        <w:rPr>
          <w:color w:val="231F20"/>
        </w:rPr>
        <w:t xml:space="preserve"> physical activity with survival following breast cancer diagnosis: influence of TP53 mutation status. Cancer Causes Control. 2013 </w:t>
      </w:r>
      <w:r>
        <w:rPr>
          <w:color w:val="231F20"/>
          <w:spacing w:val="-2"/>
        </w:rPr>
        <w:t>Dec;24(12):2177-86.</w:t>
      </w:r>
    </w:p>
    <w:p w14:paraId="3A65DEAE" w14:textId="77777777" w:rsidR="00F30FC8" w:rsidRDefault="00000000">
      <w:pPr>
        <w:pStyle w:val="ListParagraph"/>
        <w:numPr>
          <w:ilvl w:val="0"/>
          <w:numId w:val="3"/>
        </w:numPr>
        <w:tabs>
          <w:tab w:val="left" w:pos="900"/>
        </w:tabs>
        <w:spacing w:before="173"/>
        <w:ind w:right="818" w:hanging="630"/>
      </w:pPr>
      <w:r>
        <w:rPr>
          <w:color w:val="231F20"/>
        </w:rPr>
        <w:t xml:space="preserve">Cleveland RJ, Eng SM, Stevens J, Bradshaw PT, Teitelbaum SL, </w:t>
      </w:r>
      <w:proofErr w:type="spellStart"/>
      <w:r>
        <w:rPr>
          <w:color w:val="231F20"/>
        </w:rPr>
        <w:t>Neugut</w:t>
      </w:r>
      <w:proofErr w:type="spellEnd"/>
      <w:r>
        <w:rPr>
          <w:color w:val="231F20"/>
        </w:rPr>
        <w:t xml:space="preserve"> AI, Gammon MD. Influence of </w:t>
      </w:r>
      <w:proofErr w:type="spellStart"/>
      <w:r>
        <w:rPr>
          <w:color w:val="231F20"/>
        </w:rPr>
        <w:t>prediagnostic</w:t>
      </w:r>
      <w:proofErr w:type="spellEnd"/>
      <w:r>
        <w:rPr>
          <w:color w:val="231F20"/>
        </w:rPr>
        <w:t xml:space="preserve"> recreational physical activity on survival from breast cancer. </w:t>
      </w:r>
      <w:proofErr w:type="spellStart"/>
      <w:r>
        <w:rPr>
          <w:color w:val="231F20"/>
        </w:rPr>
        <w:t>Eur</w:t>
      </w:r>
      <w:proofErr w:type="spellEnd"/>
      <w:r>
        <w:rPr>
          <w:color w:val="231F20"/>
        </w:rPr>
        <w:t xml:space="preserve"> J Cancer Prev. 2012 Jan;21(1):46-54.</w:t>
      </w:r>
    </w:p>
    <w:p w14:paraId="711C9DE9" w14:textId="77777777" w:rsidR="00F30FC8" w:rsidRDefault="00000000">
      <w:pPr>
        <w:pStyle w:val="ListParagraph"/>
        <w:numPr>
          <w:ilvl w:val="0"/>
          <w:numId w:val="3"/>
        </w:numPr>
        <w:tabs>
          <w:tab w:val="left" w:pos="900"/>
        </w:tabs>
        <w:ind w:right="852" w:hanging="630"/>
      </w:pPr>
      <w:proofErr w:type="spellStart"/>
      <w:r>
        <w:rPr>
          <w:color w:val="231F20"/>
        </w:rPr>
        <w:t>Monninkhof</w:t>
      </w:r>
      <w:proofErr w:type="spellEnd"/>
      <w:r>
        <w:rPr>
          <w:color w:val="231F20"/>
          <w:spacing w:val="-1"/>
        </w:rPr>
        <w:t xml:space="preserve"> </w:t>
      </w:r>
      <w:r>
        <w:rPr>
          <w:color w:val="231F20"/>
        </w:rPr>
        <w:t>EM,</w:t>
      </w:r>
      <w:r>
        <w:rPr>
          <w:color w:val="231F20"/>
          <w:spacing w:val="-1"/>
        </w:rPr>
        <w:t xml:space="preserve"> </w:t>
      </w:r>
      <w:r>
        <w:rPr>
          <w:color w:val="231F20"/>
        </w:rPr>
        <w:t>Elias</w:t>
      </w:r>
      <w:r>
        <w:rPr>
          <w:color w:val="231F20"/>
          <w:spacing w:val="-1"/>
        </w:rPr>
        <w:t xml:space="preserve"> </w:t>
      </w:r>
      <w:r>
        <w:rPr>
          <w:color w:val="231F20"/>
        </w:rPr>
        <w:t>SG,</w:t>
      </w:r>
      <w:r>
        <w:rPr>
          <w:color w:val="231F20"/>
          <w:spacing w:val="-1"/>
        </w:rPr>
        <w:t xml:space="preserve"> </w:t>
      </w:r>
      <w:proofErr w:type="spellStart"/>
      <w:r>
        <w:rPr>
          <w:color w:val="231F20"/>
        </w:rPr>
        <w:t>Vlems</w:t>
      </w:r>
      <w:proofErr w:type="spellEnd"/>
      <w:r>
        <w:rPr>
          <w:color w:val="231F20"/>
          <w:spacing w:val="-1"/>
        </w:rPr>
        <w:t xml:space="preserve"> </w:t>
      </w:r>
      <w:r>
        <w:rPr>
          <w:color w:val="231F20"/>
        </w:rPr>
        <w:t>FA,</w:t>
      </w:r>
      <w:r>
        <w:rPr>
          <w:color w:val="231F20"/>
          <w:spacing w:val="-1"/>
        </w:rPr>
        <w:t xml:space="preserve"> </w:t>
      </w:r>
      <w:r>
        <w:rPr>
          <w:color w:val="231F20"/>
        </w:rPr>
        <w:t>van</w:t>
      </w:r>
      <w:r>
        <w:rPr>
          <w:color w:val="231F20"/>
          <w:spacing w:val="-1"/>
        </w:rPr>
        <w:t xml:space="preserve"> </w:t>
      </w:r>
      <w:r>
        <w:rPr>
          <w:color w:val="231F20"/>
        </w:rPr>
        <w:t>der</w:t>
      </w:r>
      <w:r>
        <w:rPr>
          <w:color w:val="231F20"/>
          <w:spacing w:val="-1"/>
        </w:rPr>
        <w:t xml:space="preserve"> </w:t>
      </w:r>
      <w:r>
        <w:rPr>
          <w:color w:val="231F20"/>
        </w:rPr>
        <w:t>Tweel</w:t>
      </w:r>
      <w:r>
        <w:rPr>
          <w:color w:val="231F20"/>
          <w:spacing w:val="-1"/>
        </w:rPr>
        <w:t xml:space="preserve"> </w:t>
      </w:r>
      <w:r>
        <w:rPr>
          <w:color w:val="231F20"/>
        </w:rPr>
        <w:t>I,</w:t>
      </w:r>
      <w:r>
        <w:rPr>
          <w:color w:val="231F20"/>
          <w:spacing w:val="-1"/>
        </w:rPr>
        <w:t xml:space="preserve"> </w:t>
      </w:r>
      <w:r>
        <w:rPr>
          <w:color w:val="231F20"/>
        </w:rPr>
        <w:t>Schuit</w:t>
      </w:r>
      <w:r>
        <w:rPr>
          <w:color w:val="231F20"/>
          <w:spacing w:val="-1"/>
        </w:rPr>
        <w:t xml:space="preserve"> </w:t>
      </w:r>
      <w:r>
        <w:rPr>
          <w:color w:val="231F20"/>
        </w:rPr>
        <w:t>AJ,</w:t>
      </w:r>
      <w:r>
        <w:rPr>
          <w:color w:val="231F20"/>
          <w:spacing w:val="-1"/>
        </w:rPr>
        <w:t xml:space="preserve"> </w:t>
      </w:r>
      <w:r>
        <w:rPr>
          <w:color w:val="231F20"/>
        </w:rPr>
        <w:t>Voskuil</w:t>
      </w:r>
      <w:r>
        <w:rPr>
          <w:color w:val="231F20"/>
          <w:spacing w:val="-1"/>
        </w:rPr>
        <w:t xml:space="preserve"> </w:t>
      </w:r>
      <w:r>
        <w:rPr>
          <w:color w:val="231F20"/>
        </w:rPr>
        <w:t>DW,</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TFPAC. Physical activity and breast cancer: a systematic review. Epidemiology. 2007;18(1):137-157.</w:t>
      </w:r>
    </w:p>
    <w:p w14:paraId="71E2F8A4" w14:textId="77777777" w:rsidR="00F30FC8" w:rsidRDefault="00000000">
      <w:pPr>
        <w:pStyle w:val="ListParagraph"/>
        <w:numPr>
          <w:ilvl w:val="0"/>
          <w:numId w:val="3"/>
        </w:numPr>
        <w:tabs>
          <w:tab w:val="left" w:pos="900"/>
        </w:tabs>
        <w:ind w:right="520" w:hanging="630"/>
      </w:pPr>
      <w:r>
        <w:rPr>
          <w:color w:val="231F20"/>
        </w:rPr>
        <w:t>Kobayashi LC, Janssen I, Richardson H, Lai AS, Spinelli JJ, Aronson KJ. Moderate-to-vigorous intensity physical activity across the life course and risk of pre- and post-menopausal breast cancer. Breast Cancer Res Treat. 2013 Jun;139(3):851-61.</w:t>
      </w:r>
    </w:p>
    <w:p w14:paraId="2B69954E" w14:textId="77777777" w:rsidR="00F30FC8" w:rsidRDefault="00000000">
      <w:pPr>
        <w:pStyle w:val="ListParagraph"/>
        <w:numPr>
          <w:ilvl w:val="0"/>
          <w:numId w:val="3"/>
        </w:numPr>
        <w:tabs>
          <w:tab w:val="left" w:pos="900"/>
        </w:tabs>
        <w:spacing w:before="173"/>
        <w:ind w:right="868" w:hanging="630"/>
      </w:pPr>
      <w:r>
        <w:rPr>
          <w:color w:val="231F20"/>
        </w:rPr>
        <w:t>Holick CN, Newcomb PA, Trentham-Dietz A, Titus-</w:t>
      </w:r>
      <w:proofErr w:type="spellStart"/>
      <w:r>
        <w:rPr>
          <w:color w:val="231F20"/>
        </w:rPr>
        <w:t>Ernstoff</w:t>
      </w:r>
      <w:proofErr w:type="spellEnd"/>
      <w:r>
        <w:rPr>
          <w:color w:val="231F20"/>
        </w:rPr>
        <w:t xml:space="preserve"> L, Bersch AJ, Stampfer MJ, et</w:t>
      </w:r>
      <w:r>
        <w:rPr>
          <w:color w:val="231F20"/>
          <w:spacing w:val="80"/>
          <w:w w:val="150"/>
        </w:rPr>
        <w:t xml:space="preserve"> </w:t>
      </w:r>
      <w:r>
        <w:rPr>
          <w:color w:val="231F20"/>
        </w:rPr>
        <w:t>al. Physical activity and survival after diagnosis of invasive breast cancer. Cancer Epidemiol Biomarkers Prev. 2008;17(2):379-386.</w:t>
      </w:r>
    </w:p>
    <w:p w14:paraId="0C919034" w14:textId="77777777" w:rsidR="00F30FC8" w:rsidRDefault="00000000">
      <w:pPr>
        <w:pStyle w:val="ListParagraph"/>
        <w:numPr>
          <w:ilvl w:val="0"/>
          <w:numId w:val="3"/>
        </w:numPr>
        <w:tabs>
          <w:tab w:val="left" w:pos="900"/>
        </w:tabs>
        <w:ind w:right="475" w:hanging="630"/>
        <w:jc w:val="both"/>
      </w:pPr>
      <w:r>
        <w:rPr>
          <w:color w:val="231F20"/>
        </w:rPr>
        <w:t xml:space="preserve">Zhong S, Jiang T, Ma T, Zhang X, Tang J, Chen W, </w:t>
      </w:r>
      <w:proofErr w:type="spellStart"/>
      <w:r>
        <w:rPr>
          <w:color w:val="231F20"/>
        </w:rPr>
        <w:t>Lv</w:t>
      </w:r>
      <w:proofErr w:type="spellEnd"/>
      <w:r>
        <w:rPr>
          <w:color w:val="231F20"/>
        </w:rPr>
        <w:t xml:space="preserve"> M, Zhao J. Association between physical activity and mortality in breast cancer: a meta-analysis of cohort studies. </w:t>
      </w:r>
      <w:proofErr w:type="spellStart"/>
      <w:r>
        <w:rPr>
          <w:color w:val="231F20"/>
        </w:rPr>
        <w:t>Eur</w:t>
      </w:r>
      <w:proofErr w:type="spellEnd"/>
      <w:r>
        <w:rPr>
          <w:color w:val="231F20"/>
        </w:rPr>
        <w:t xml:space="preserve"> J Epidemiol. 2014 </w:t>
      </w:r>
      <w:r>
        <w:rPr>
          <w:color w:val="231F20"/>
          <w:spacing w:val="-2"/>
        </w:rPr>
        <w:t>Jun;29(6):391-404.</w:t>
      </w:r>
    </w:p>
    <w:p w14:paraId="4755DD94" w14:textId="77777777" w:rsidR="00F30FC8" w:rsidRDefault="00000000">
      <w:pPr>
        <w:pStyle w:val="ListParagraph"/>
        <w:numPr>
          <w:ilvl w:val="0"/>
          <w:numId w:val="3"/>
        </w:numPr>
        <w:tabs>
          <w:tab w:val="left" w:pos="900"/>
        </w:tabs>
        <w:spacing w:before="173"/>
        <w:ind w:right="415" w:hanging="630"/>
      </w:pPr>
      <w:r>
        <w:rPr>
          <w:color w:val="231F20"/>
        </w:rPr>
        <w:t>Bertram LA, Stefanick ML, Saquib N, Natarajan L, Patterson RE, Bardwell W, Flatt SW, Newman VA, Rock CL, Thomson CA, Pierce JP. Physical activity, additional breast cancer events, and mortality among early-stage breast cancer survivors: findings from the WHEL Study. Cancer Causes Control. 2011 Mar;22(3):427-35.</w:t>
      </w:r>
    </w:p>
    <w:p w14:paraId="44224391" w14:textId="77777777" w:rsidR="00F30FC8" w:rsidRDefault="00000000">
      <w:pPr>
        <w:pStyle w:val="ListParagraph"/>
        <w:numPr>
          <w:ilvl w:val="0"/>
          <w:numId w:val="3"/>
        </w:numPr>
        <w:tabs>
          <w:tab w:val="left" w:pos="900"/>
        </w:tabs>
        <w:ind w:right="274" w:hanging="630"/>
      </w:pPr>
      <w:r>
        <w:rPr>
          <w:color w:val="231F20"/>
        </w:rPr>
        <w:t>Williams PT. Significantly greater reduction in breast cancer mortality from post-diagnosis running than walking. Int J Cancer. 2014 Sep 1;135(5):1195-202.</w:t>
      </w:r>
    </w:p>
    <w:p w14:paraId="7186F27B" w14:textId="77777777" w:rsidR="00F30FC8" w:rsidRDefault="00F30FC8">
      <w:pPr>
        <w:pStyle w:val="ListParagraph"/>
        <w:sectPr w:rsidR="00F30FC8">
          <w:pgSz w:w="12240" w:h="15840"/>
          <w:pgMar w:top="860" w:right="720" w:bottom="1000" w:left="720" w:header="0" w:footer="686" w:gutter="0"/>
          <w:cols w:space="720"/>
        </w:sectPr>
      </w:pPr>
    </w:p>
    <w:p w14:paraId="61114C99" w14:textId="77777777" w:rsidR="00F30FC8" w:rsidRDefault="00000000">
      <w:pPr>
        <w:pStyle w:val="ListParagraph"/>
        <w:numPr>
          <w:ilvl w:val="0"/>
          <w:numId w:val="3"/>
        </w:numPr>
        <w:tabs>
          <w:tab w:val="left" w:pos="900"/>
        </w:tabs>
        <w:spacing w:before="73"/>
        <w:ind w:right="395" w:hanging="630"/>
      </w:pPr>
      <w:r>
        <w:rPr>
          <w:color w:val="231F20"/>
        </w:rPr>
        <w:lastRenderedPageBreak/>
        <w:t xml:space="preserve">Irwin ML, McTiernan A, Manson JE, Thomson CA, Sternfeld B, Stefanick ML, </w:t>
      </w:r>
      <w:proofErr w:type="spellStart"/>
      <w:r>
        <w:rPr>
          <w:color w:val="231F20"/>
        </w:rPr>
        <w:t>Wactawski</w:t>
      </w:r>
      <w:proofErr w:type="spellEnd"/>
      <w:r>
        <w:rPr>
          <w:color w:val="231F20"/>
        </w:rPr>
        <w:t>-Wende J, Craft L, Lane D, Martin LW, Chlebowski R. Physical activity and survival in postmenopausal women with breast cancer: results from the women's health initiative. Cancer Prev Res (Phila). 2011 Apr;4(4):522-9.</w:t>
      </w:r>
    </w:p>
    <w:p w14:paraId="6FB4636B" w14:textId="77777777" w:rsidR="00F30FC8" w:rsidRDefault="00000000">
      <w:pPr>
        <w:pStyle w:val="ListParagraph"/>
        <w:numPr>
          <w:ilvl w:val="0"/>
          <w:numId w:val="3"/>
        </w:numPr>
        <w:tabs>
          <w:tab w:val="left" w:pos="900"/>
        </w:tabs>
        <w:ind w:right="268" w:hanging="630"/>
      </w:pPr>
      <w:r>
        <w:rPr>
          <w:color w:val="231F20"/>
        </w:rPr>
        <w:t>Abrahamson PE, Gammon MD, Lund MJ, Britton JA, Marshall SW, Flagg EW, et al. Recreational physical activity and survival among young women with breast cancer. Cancer. 2006;107(8):1777-</w:t>
      </w:r>
      <w:r>
        <w:rPr>
          <w:color w:val="231F20"/>
          <w:spacing w:val="-2"/>
        </w:rPr>
        <w:t>1785.</w:t>
      </w:r>
    </w:p>
    <w:p w14:paraId="7656F7E7" w14:textId="77777777" w:rsidR="00F30FC8" w:rsidRDefault="00000000">
      <w:pPr>
        <w:pStyle w:val="ListParagraph"/>
        <w:numPr>
          <w:ilvl w:val="0"/>
          <w:numId w:val="3"/>
        </w:numPr>
        <w:tabs>
          <w:tab w:val="left" w:pos="900"/>
        </w:tabs>
        <w:spacing w:before="173"/>
        <w:ind w:right="651" w:hanging="630"/>
      </w:pPr>
      <w:r>
        <w:rPr>
          <w:color w:val="231F20"/>
        </w:rPr>
        <w:t>Valenti</w:t>
      </w:r>
      <w:r>
        <w:rPr>
          <w:color w:val="231F20"/>
          <w:spacing w:val="-3"/>
        </w:rPr>
        <w:t xml:space="preserve"> </w:t>
      </w:r>
      <w:r>
        <w:rPr>
          <w:color w:val="231F20"/>
        </w:rPr>
        <w:t>M,</w:t>
      </w:r>
      <w:r>
        <w:rPr>
          <w:color w:val="231F20"/>
          <w:spacing w:val="-3"/>
        </w:rPr>
        <w:t xml:space="preserve"> </w:t>
      </w:r>
      <w:r>
        <w:rPr>
          <w:color w:val="231F20"/>
        </w:rPr>
        <w:t>Porzio</w:t>
      </w:r>
      <w:r>
        <w:rPr>
          <w:color w:val="231F20"/>
          <w:spacing w:val="-3"/>
        </w:rPr>
        <w:t xml:space="preserve"> </w:t>
      </w:r>
      <w:r>
        <w:rPr>
          <w:color w:val="231F20"/>
        </w:rPr>
        <w:t>G,</w:t>
      </w:r>
      <w:r>
        <w:rPr>
          <w:color w:val="231F20"/>
          <w:spacing w:val="-3"/>
        </w:rPr>
        <w:t xml:space="preserve"> </w:t>
      </w:r>
      <w:proofErr w:type="spellStart"/>
      <w:r>
        <w:rPr>
          <w:color w:val="231F20"/>
        </w:rPr>
        <w:t>Aielli</w:t>
      </w:r>
      <w:proofErr w:type="spellEnd"/>
      <w:r>
        <w:rPr>
          <w:color w:val="231F20"/>
          <w:spacing w:val="-3"/>
        </w:rPr>
        <w:t xml:space="preserve"> </w:t>
      </w:r>
      <w:r>
        <w:rPr>
          <w:color w:val="231F20"/>
        </w:rPr>
        <w:t>F,</w:t>
      </w:r>
      <w:r>
        <w:rPr>
          <w:color w:val="231F20"/>
          <w:spacing w:val="-3"/>
        </w:rPr>
        <w:t xml:space="preserve"> </w:t>
      </w:r>
      <w:r>
        <w:rPr>
          <w:color w:val="231F20"/>
        </w:rPr>
        <w:t>Verna</w:t>
      </w:r>
      <w:r>
        <w:rPr>
          <w:color w:val="231F20"/>
          <w:spacing w:val="-3"/>
        </w:rPr>
        <w:t xml:space="preserve"> </w:t>
      </w:r>
      <w:r>
        <w:rPr>
          <w:color w:val="231F20"/>
        </w:rPr>
        <w:t>L,</w:t>
      </w:r>
      <w:r>
        <w:rPr>
          <w:color w:val="231F20"/>
          <w:spacing w:val="-3"/>
        </w:rPr>
        <w:t xml:space="preserve"> </w:t>
      </w:r>
      <w:proofErr w:type="spellStart"/>
      <w:r>
        <w:rPr>
          <w:color w:val="231F20"/>
        </w:rPr>
        <w:t>Cannita</w:t>
      </w:r>
      <w:proofErr w:type="spellEnd"/>
      <w:r>
        <w:rPr>
          <w:color w:val="231F20"/>
          <w:spacing w:val="-3"/>
        </w:rPr>
        <w:t xml:space="preserve"> </w:t>
      </w:r>
      <w:r>
        <w:rPr>
          <w:color w:val="231F20"/>
        </w:rPr>
        <w:t>K,</w:t>
      </w:r>
      <w:r>
        <w:rPr>
          <w:color w:val="231F20"/>
          <w:spacing w:val="-3"/>
        </w:rPr>
        <w:t xml:space="preserve"> </w:t>
      </w:r>
      <w:r>
        <w:rPr>
          <w:color w:val="231F20"/>
        </w:rPr>
        <w:t>Manno</w:t>
      </w:r>
      <w:r>
        <w:rPr>
          <w:color w:val="231F20"/>
          <w:spacing w:val="-3"/>
        </w:rPr>
        <w:t xml:space="preserve"> </w:t>
      </w:r>
      <w:r>
        <w:rPr>
          <w:color w:val="231F20"/>
        </w:rPr>
        <w:t>R,</w:t>
      </w:r>
      <w:r>
        <w:rPr>
          <w:color w:val="231F20"/>
          <w:spacing w:val="-3"/>
        </w:rPr>
        <w:t xml:space="preserve"> </w:t>
      </w:r>
      <w:proofErr w:type="spellStart"/>
      <w:r>
        <w:rPr>
          <w:color w:val="231F20"/>
        </w:rPr>
        <w:t>Masedu</w:t>
      </w:r>
      <w:proofErr w:type="spellEnd"/>
      <w:r>
        <w:rPr>
          <w:color w:val="231F20"/>
          <w:spacing w:val="-3"/>
        </w:rPr>
        <w:t xml:space="preserve"> </w:t>
      </w:r>
      <w:r>
        <w:rPr>
          <w:color w:val="231F20"/>
        </w:rPr>
        <w:t>F,</w:t>
      </w:r>
      <w:r>
        <w:rPr>
          <w:color w:val="231F20"/>
          <w:spacing w:val="-3"/>
        </w:rPr>
        <w:t xml:space="preserve"> </w:t>
      </w:r>
      <w:r>
        <w:rPr>
          <w:color w:val="231F20"/>
        </w:rPr>
        <w:t>Marchetti</w:t>
      </w:r>
      <w:r>
        <w:rPr>
          <w:color w:val="231F20"/>
          <w:spacing w:val="-3"/>
        </w:rPr>
        <w:t xml:space="preserve"> </w:t>
      </w:r>
      <w:r>
        <w:rPr>
          <w:color w:val="231F20"/>
        </w:rPr>
        <w:t>P,</w:t>
      </w:r>
      <w:r>
        <w:rPr>
          <w:color w:val="231F20"/>
          <w:spacing w:val="-3"/>
        </w:rPr>
        <w:t xml:space="preserve"> </w:t>
      </w:r>
      <w:proofErr w:type="spellStart"/>
      <w:r>
        <w:rPr>
          <w:color w:val="231F20"/>
        </w:rPr>
        <w:t>Ficorella</w:t>
      </w:r>
      <w:proofErr w:type="spellEnd"/>
      <w:r>
        <w:rPr>
          <w:color w:val="231F20"/>
          <w:spacing w:val="-3"/>
        </w:rPr>
        <w:t xml:space="preserve"> </w:t>
      </w:r>
      <w:r>
        <w:rPr>
          <w:color w:val="231F20"/>
        </w:rPr>
        <w:t>C. Physical exercise and quality of life in breast cancer survivors. Int J Med Sci. 2008;5(1):24-28.</w:t>
      </w:r>
    </w:p>
    <w:p w14:paraId="017158AD" w14:textId="77777777" w:rsidR="00F30FC8" w:rsidRDefault="00000000">
      <w:pPr>
        <w:pStyle w:val="ListParagraph"/>
        <w:numPr>
          <w:ilvl w:val="0"/>
          <w:numId w:val="3"/>
        </w:numPr>
        <w:tabs>
          <w:tab w:val="left" w:pos="900"/>
        </w:tabs>
        <w:ind w:right="605" w:hanging="630"/>
      </w:pPr>
      <w:r>
        <w:rPr>
          <w:color w:val="231F20"/>
        </w:rPr>
        <w:t xml:space="preserve">Milne HM, Gordon S, Guilfoyle A, Wallman KE, Courneya KS. Association between physical activity and quality of life among Western Australian breast cancer survivors. </w:t>
      </w:r>
      <w:proofErr w:type="spellStart"/>
      <w:r>
        <w:rPr>
          <w:color w:val="231F20"/>
        </w:rPr>
        <w:t>Psychooncology</w:t>
      </w:r>
      <w:proofErr w:type="spellEnd"/>
      <w:r>
        <w:rPr>
          <w:color w:val="231F20"/>
        </w:rPr>
        <w:t xml:space="preserve">. </w:t>
      </w:r>
      <w:r>
        <w:rPr>
          <w:color w:val="231F20"/>
          <w:spacing w:val="-2"/>
        </w:rPr>
        <w:t>2007;16(12):1059-1068.</w:t>
      </w:r>
    </w:p>
    <w:p w14:paraId="74638CC8" w14:textId="77777777" w:rsidR="00F30FC8" w:rsidRDefault="00000000">
      <w:pPr>
        <w:pStyle w:val="ListParagraph"/>
        <w:numPr>
          <w:ilvl w:val="0"/>
          <w:numId w:val="3"/>
        </w:numPr>
        <w:tabs>
          <w:tab w:val="left" w:pos="900"/>
        </w:tabs>
        <w:spacing w:before="173"/>
        <w:ind w:right="599" w:hanging="630"/>
      </w:pPr>
      <w:r>
        <w:rPr>
          <w:color w:val="231F20"/>
        </w:rPr>
        <w:t xml:space="preserve">Stagl JM, Antoni MH, Lechner SC, Carver CS, Lewis JE. Postsurgical physical activity and fatigue-related daily interference in women with non-metastatic breast cancer. Psychol Health. </w:t>
      </w:r>
      <w:r>
        <w:rPr>
          <w:color w:val="231F20"/>
          <w:spacing w:val="-2"/>
        </w:rPr>
        <w:t>2014;29(2):177-98.</w:t>
      </w:r>
    </w:p>
    <w:p w14:paraId="2A1CCDBE" w14:textId="77777777" w:rsidR="00F30FC8" w:rsidRDefault="00000000">
      <w:pPr>
        <w:pStyle w:val="ListParagraph"/>
        <w:numPr>
          <w:ilvl w:val="0"/>
          <w:numId w:val="3"/>
        </w:numPr>
        <w:tabs>
          <w:tab w:val="left" w:pos="900"/>
        </w:tabs>
        <w:ind w:right="449" w:hanging="630"/>
      </w:pPr>
      <w:r>
        <w:rPr>
          <w:color w:val="231F20"/>
        </w:rPr>
        <w:t>Fontein</w:t>
      </w:r>
      <w:r>
        <w:rPr>
          <w:color w:val="231F20"/>
          <w:spacing w:val="-1"/>
        </w:rPr>
        <w:t xml:space="preserve"> </w:t>
      </w:r>
      <w:r>
        <w:rPr>
          <w:color w:val="231F20"/>
        </w:rPr>
        <w:t>DB,</w:t>
      </w:r>
      <w:r>
        <w:rPr>
          <w:color w:val="231F20"/>
          <w:spacing w:val="-1"/>
        </w:rPr>
        <w:t xml:space="preserve"> </w:t>
      </w:r>
      <w:r>
        <w:rPr>
          <w:color w:val="231F20"/>
        </w:rPr>
        <w:t>de</w:t>
      </w:r>
      <w:r>
        <w:rPr>
          <w:color w:val="231F20"/>
          <w:spacing w:val="-1"/>
        </w:rPr>
        <w:t xml:space="preserve"> </w:t>
      </w:r>
      <w:r>
        <w:rPr>
          <w:color w:val="231F20"/>
        </w:rPr>
        <w:t>Glas</w:t>
      </w:r>
      <w:r>
        <w:rPr>
          <w:color w:val="231F20"/>
          <w:spacing w:val="-1"/>
        </w:rPr>
        <w:t xml:space="preserve"> </w:t>
      </w:r>
      <w:r>
        <w:rPr>
          <w:color w:val="231F20"/>
        </w:rPr>
        <w:t>NA,</w:t>
      </w:r>
      <w:r>
        <w:rPr>
          <w:color w:val="231F20"/>
          <w:spacing w:val="-1"/>
        </w:rPr>
        <w:t xml:space="preserve"> </w:t>
      </w:r>
      <w:proofErr w:type="spellStart"/>
      <w:r>
        <w:rPr>
          <w:color w:val="231F20"/>
        </w:rPr>
        <w:t>Duijm</w:t>
      </w:r>
      <w:proofErr w:type="spellEnd"/>
      <w:r>
        <w:rPr>
          <w:color w:val="231F20"/>
          <w:spacing w:val="-1"/>
        </w:rPr>
        <w:t xml:space="preserve"> </w:t>
      </w:r>
      <w:r>
        <w:rPr>
          <w:color w:val="231F20"/>
        </w:rPr>
        <w:t>M,</w:t>
      </w:r>
      <w:r>
        <w:rPr>
          <w:color w:val="231F20"/>
          <w:spacing w:val="-1"/>
        </w:rPr>
        <w:t xml:space="preserve"> </w:t>
      </w:r>
      <w:proofErr w:type="spellStart"/>
      <w:r>
        <w:rPr>
          <w:color w:val="231F20"/>
        </w:rPr>
        <w:t>Bastiaannet</w:t>
      </w:r>
      <w:proofErr w:type="spellEnd"/>
      <w:r>
        <w:rPr>
          <w:color w:val="231F20"/>
          <w:spacing w:val="-1"/>
        </w:rPr>
        <w:t xml:space="preserve"> </w:t>
      </w:r>
      <w:r>
        <w:rPr>
          <w:color w:val="231F20"/>
        </w:rPr>
        <w:t>E,</w:t>
      </w:r>
      <w:r>
        <w:rPr>
          <w:color w:val="231F20"/>
          <w:spacing w:val="-1"/>
        </w:rPr>
        <w:t xml:space="preserve"> </w:t>
      </w:r>
      <w:proofErr w:type="spellStart"/>
      <w:r>
        <w:rPr>
          <w:color w:val="231F20"/>
        </w:rPr>
        <w:t>Portielje</w:t>
      </w:r>
      <w:proofErr w:type="spellEnd"/>
      <w:r>
        <w:rPr>
          <w:color w:val="231F20"/>
          <w:spacing w:val="-1"/>
        </w:rPr>
        <w:t xml:space="preserve"> </w:t>
      </w:r>
      <w:r>
        <w:rPr>
          <w:color w:val="231F20"/>
        </w:rPr>
        <w:t>JE,</w:t>
      </w:r>
      <w:r>
        <w:rPr>
          <w:color w:val="231F20"/>
          <w:spacing w:val="-1"/>
        </w:rPr>
        <w:t xml:space="preserve"> </w:t>
      </w:r>
      <w:r>
        <w:rPr>
          <w:color w:val="231F20"/>
        </w:rPr>
        <w:t>Van</w:t>
      </w:r>
      <w:r>
        <w:rPr>
          <w:color w:val="231F20"/>
          <w:spacing w:val="-1"/>
        </w:rPr>
        <w:t xml:space="preserve"> </w:t>
      </w:r>
      <w:r>
        <w:rPr>
          <w:color w:val="231F20"/>
        </w:rPr>
        <w:t>de</w:t>
      </w:r>
      <w:r>
        <w:rPr>
          <w:color w:val="231F20"/>
          <w:spacing w:val="-1"/>
        </w:rPr>
        <w:t xml:space="preserve"> </w:t>
      </w:r>
      <w:r>
        <w:rPr>
          <w:color w:val="231F20"/>
        </w:rPr>
        <w:t>Velde</w:t>
      </w:r>
      <w:r>
        <w:rPr>
          <w:color w:val="231F20"/>
          <w:spacing w:val="-1"/>
        </w:rPr>
        <w:t xml:space="preserve"> </w:t>
      </w:r>
      <w:r>
        <w:rPr>
          <w:color w:val="231F20"/>
        </w:rPr>
        <w:t>CJ,</w:t>
      </w:r>
      <w:r>
        <w:rPr>
          <w:color w:val="231F20"/>
          <w:spacing w:val="-1"/>
        </w:rPr>
        <w:t xml:space="preserve"> </w:t>
      </w:r>
      <w:proofErr w:type="spellStart"/>
      <w:r>
        <w:rPr>
          <w:color w:val="231F20"/>
        </w:rPr>
        <w:t>Liefers</w:t>
      </w:r>
      <w:proofErr w:type="spellEnd"/>
      <w:r>
        <w:rPr>
          <w:color w:val="231F20"/>
          <w:spacing w:val="-1"/>
        </w:rPr>
        <w:t xml:space="preserve"> </w:t>
      </w:r>
      <w:r>
        <w:rPr>
          <w:color w:val="231F20"/>
        </w:rPr>
        <w:t>GJ.</w:t>
      </w:r>
      <w:r>
        <w:rPr>
          <w:color w:val="231F20"/>
          <w:spacing w:val="-1"/>
        </w:rPr>
        <w:t xml:space="preserve"> </w:t>
      </w:r>
      <w:r>
        <w:rPr>
          <w:color w:val="231F20"/>
        </w:rPr>
        <w:t>Age and the effect of physical activity on breast cancer survival: A systematic review. Cancer Treat Rev. 2013 Dec;39(8):958-65.</w:t>
      </w:r>
    </w:p>
    <w:p w14:paraId="2E0DC56C" w14:textId="77777777" w:rsidR="00F30FC8" w:rsidRDefault="00000000">
      <w:pPr>
        <w:pStyle w:val="ListParagraph"/>
        <w:numPr>
          <w:ilvl w:val="0"/>
          <w:numId w:val="3"/>
        </w:numPr>
        <w:tabs>
          <w:tab w:val="left" w:pos="900"/>
        </w:tabs>
        <w:ind w:right="598" w:hanging="630"/>
      </w:pPr>
      <w:r>
        <w:rPr>
          <w:color w:val="231F20"/>
        </w:rPr>
        <w:t>Campbell KL, Westerlind KC, Harber VJ, Bell GJ, Mackey JR, Courneya KS. Effects of aerobic exercise training on estrogen metabolism in premenopausal women: a randomized controlled trial. Cancer Epidemiol Biomarkers Prev. 2007;16(4):731-739.</w:t>
      </w:r>
    </w:p>
    <w:p w14:paraId="615B7A14" w14:textId="77777777" w:rsidR="00F30FC8" w:rsidRDefault="00000000">
      <w:pPr>
        <w:pStyle w:val="ListParagraph"/>
        <w:numPr>
          <w:ilvl w:val="0"/>
          <w:numId w:val="3"/>
        </w:numPr>
        <w:tabs>
          <w:tab w:val="left" w:pos="900"/>
        </w:tabs>
        <w:spacing w:before="173"/>
        <w:ind w:right="519" w:hanging="630"/>
      </w:pPr>
      <w:proofErr w:type="spellStart"/>
      <w:r>
        <w:rPr>
          <w:color w:val="231F20"/>
        </w:rPr>
        <w:t>Ligibel</w:t>
      </w:r>
      <w:proofErr w:type="spellEnd"/>
      <w:r>
        <w:rPr>
          <w:color w:val="231F20"/>
        </w:rPr>
        <w:t xml:space="preserve"> JA, Campbell N, Partridge A, Chen WY, </w:t>
      </w:r>
      <w:proofErr w:type="spellStart"/>
      <w:r>
        <w:rPr>
          <w:color w:val="231F20"/>
        </w:rPr>
        <w:t>Salinardi</w:t>
      </w:r>
      <w:proofErr w:type="spellEnd"/>
      <w:r>
        <w:rPr>
          <w:color w:val="231F20"/>
        </w:rPr>
        <w:t xml:space="preserve"> T, Chen H, et al. Impact of a mixed strength and endurance exercise intervention on insulin levels in breast cancer survivors. J Clin Oncol. 2008;26(6):907-912.</w:t>
      </w:r>
    </w:p>
    <w:p w14:paraId="0D6733CD" w14:textId="77777777" w:rsidR="00F30FC8" w:rsidRDefault="00000000">
      <w:pPr>
        <w:pStyle w:val="ListParagraph"/>
        <w:numPr>
          <w:ilvl w:val="0"/>
          <w:numId w:val="3"/>
        </w:numPr>
        <w:tabs>
          <w:tab w:val="left" w:pos="900"/>
        </w:tabs>
        <w:ind w:right="780" w:hanging="630"/>
      </w:pPr>
      <w:r>
        <w:rPr>
          <w:color w:val="231F20"/>
        </w:rPr>
        <w:t>Lynch BM, Friedenreich CM, Winkler EA, Healy GN, Vallance JK, Eakin EG, Owen N. Associations of objectively assessed physical activity and sedentary time with biomarkers of breast cancer risk in postmenopausal women: findings from NHANES (2003-2006). Breast Cancer Res Treat. 2011 Nov;130(1):183-94.</w:t>
      </w:r>
    </w:p>
    <w:p w14:paraId="4B3AED7A" w14:textId="77777777" w:rsidR="00F30FC8" w:rsidRDefault="00000000">
      <w:pPr>
        <w:pStyle w:val="ListParagraph"/>
        <w:numPr>
          <w:ilvl w:val="0"/>
          <w:numId w:val="3"/>
        </w:numPr>
        <w:tabs>
          <w:tab w:val="left" w:pos="900"/>
        </w:tabs>
        <w:ind w:right="892" w:hanging="630"/>
      </w:pPr>
      <w:r>
        <w:rPr>
          <w:color w:val="231F20"/>
        </w:rPr>
        <w:t>Irwin ML, Aiello EJ, McTiernan A, Bernstein L, Gilliland FD, Baumgartner RN, et al. Physical activity, body mass index, and mammographic density in postmenopausal breast cancer survivors. J Clin Oncol. 2007;25(9):1061-1066.</w:t>
      </w:r>
    </w:p>
    <w:p w14:paraId="2EB54F64" w14:textId="77777777" w:rsidR="00F30FC8" w:rsidRDefault="00000000">
      <w:pPr>
        <w:pStyle w:val="ListParagraph"/>
        <w:numPr>
          <w:ilvl w:val="0"/>
          <w:numId w:val="3"/>
        </w:numPr>
        <w:tabs>
          <w:tab w:val="left" w:pos="900"/>
        </w:tabs>
        <w:spacing w:before="173"/>
        <w:ind w:right="460" w:hanging="630"/>
      </w:pPr>
      <w:r>
        <w:rPr>
          <w:color w:val="231F20"/>
        </w:rPr>
        <w:t>Torres-Mejía</w:t>
      </w:r>
      <w:r>
        <w:rPr>
          <w:color w:val="231F20"/>
          <w:spacing w:val="-1"/>
        </w:rPr>
        <w:t xml:space="preserve"> </w:t>
      </w:r>
      <w:r>
        <w:rPr>
          <w:color w:val="231F20"/>
        </w:rPr>
        <w:t>G,</w:t>
      </w:r>
      <w:r>
        <w:rPr>
          <w:color w:val="231F20"/>
          <w:spacing w:val="-1"/>
        </w:rPr>
        <w:t xml:space="preserve"> </w:t>
      </w:r>
      <w:r>
        <w:rPr>
          <w:color w:val="231F20"/>
        </w:rPr>
        <w:t>Angeles-Llerenas</w:t>
      </w:r>
      <w:r>
        <w:rPr>
          <w:color w:val="231F20"/>
          <w:spacing w:val="-1"/>
        </w:rPr>
        <w:t xml:space="preserve"> </w:t>
      </w:r>
      <w:r>
        <w:rPr>
          <w:color w:val="231F20"/>
        </w:rPr>
        <w:t>A,</w:t>
      </w:r>
      <w:r>
        <w:rPr>
          <w:color w:val="231F20"/>
          <w:spacing w:val="-1"/>
        </w:rPr>
        <w:t xml:space="preserve"> </w:t>
      </w:r>
      <w:r>
        <w:rPr>
          <w:color w:val="231F20"/>
        </w:rPr>
        <w:t>Ortega-Olvera</w:t>
      </w:r>
      <w:r>
        <w:rPr>
          <w:color w:val="231F20"/>
          <w:spacing w:val="-1"/>
        </w:rPr>
        <w:t xml:space="preserve"> </w:t>
      </w:r>
      <w:r>
        <w:rPr>
          <w:color w:val="231F20"/>
        </w:rPr>
        <w:t>C,</w:t>
      </w:r>
      <w:r>
        <w:rPr>
          <w:color w:val="231F20"/>
          <w:spacing w:val="-1"/>
        </w:rPr>
        <w:t xml:space="preserve"> </w:t>
      </w:r>
      <w:r>
        <w:rPr>
          <w:color w:val="231F20"/>
        </w:rPr>
        <w:t>Lazcano-Ponce</w:t>
      </w:r>
      <w:r>
        <w:rPr>
          <w:color w:val="231F20"/>
          <w:spacing w:val="-1"/>
        </w:rPr>
        <w:t xml:space="preserve"> </w:t>
      </w:r>
      <w:r>
        <w:rPr>
          <w:color w:val="231F20"/>
        </w:rPr>
        <w:t>E,</w:t>
      </w:r>
      <w:r>
        <w:rPr>
          <w:color w:val="231F20"/>
          <w:spacing w:val="-1"/>
        </w:rPr>
        <w:t xml:space="preserve"> </w:t>
      </w:r>
      <w:r>
        <w:rPr>
          <w:color w:val="231F20"/>
        </w:rPr>
        <w:t>Ziv</w:t>
      </w:r>
      <w:r>
        <w:rPr>
          <w:color w:val="231F20"/>
          <w:spacing w:val="-1"/>
        </w:rPr>
        <w:t xml:space="preserve"> </w:t>
      </w:r>
      <w:r>
        <w:rPr>
          <w:color w:val="231F20"/>
        </w:rPr>
        <w:t>E,</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Moderate-intensity physical activity ameliorates the breast cancer risk in diabetic women. Diabetes Care. 2012 Dec;35(12):2500-2.</w:t>
      </w:r>
    </w:p>
    <w:p w14:paraId="7CB382A5" w14:textId="77777777" w:rsidR="00F30FC8" w:rsidRDefault="00000000">
      <w:pPr>
        <w:pStyle w:val="ListParagraph"/>
        <w:numPr>
          <w:ilvl w:val="0"/>
          <w:numId w:val="3"/>
        </w:numPr>
        <w:tabs>
          <w:tab w:val="left" w:pos="900"/>
        </w:tabs>
        <w:ind w:right="1148" w:hanging="630"/>
      </w:pPr>
      <w:r>
        <w:rPr>
          <w:color w:val="231F20"/>
        </w:rPr>
        <w:t xml:space="preserve">Pan SY, Zhou J, Gibbons L, Morrison H, Wen SW. Antioxidants and breast cancer risk- a population-based case-control study in Canada. BMC Cancer. </w:t>
      </w:r>
      <w:proofErr w:type="gramStart"/>
      <w:r>
        <w:rPr>
          <w:color w:val="231F20"/>
        </w:rPr>
        <w:t>2011;11:372</w:t>
      </w:r>
      <w:proofErr w:type="gramEnd"/>
      <w:r>
        <w:rPr>
          <w:color w:val="231F20"/>
        </w:rPr>
        <w:t>.</w:t>
      </w:r>
    </w:p>
    <w:p w14:paraId="0DA7F38C" w14:textId="77777777" w:rsidR="00F30FC8" w:rsidRDefault="00000000">
      <w:pPr>
        <w:pStyle w:val="ListParagraph"/>
        <w:numPr>
          <w:ilvl w:val="0"/>
          <w:numId w:val="3"/>
        </w:numPr>
        <w:tabs>
          <w:tab w:val="left" w:pos="900"/>
        </w:tabs>
        <w:ind w:right="850" w:hanging="630"/>
        <w:jc w:val="both"/>
      </w:pPr>
      <w:r>
        <w:rPr>
          <w:color w:val="231F20"/>
        </w:rPr>
        <w:t xml:space="preserve">Chidambaram N, </w:t>
      </w:r>
      <w:proofErr w:type="spellStart"/>
      <w:r>
        <w:rPr>
          <w:color w:val="231F20"/>
        </w:rPr>
        <w:t>Baradarajan</w:t>
      </w:r>
      <w:proofErr w:type="spellEnd"/>
      <w:r>
        <w:rPr>
          <w:color w:val="231F20"/>
        </w:rPr>
        <w:t xml:space="preserve"> A. Influence of selenium on glutathione and some associated enzymes in rats with mammary tumor induced by 7,12-dimethylbenz(a)anthracene. Mol Cell </w:t>
      </w:r>
      <w:proofErr w:type="spellStart"/>
      <w:r>
        <w:rPr>
          <w:color w:val="231F20"/>
        </w:rPr>
        <w:t>Biochem</w:t>
      </w:r>
      <w:proofErr w:type="spellEnd"/>
      <w:r>
        <w:rPr>
          <w:color w:val="231F20"/>
        </w:rPr>
        <w:t>. 1996;156(2):101-107.</w:t>
      </w:r>
    </w:p>
    <w:p w14:paraId="7F370238" w14:textId="77777777" w:rsidR="00F30FC8" w:rsidRDefault="00000000">
      <w:pPr>
        <w:pStyle w:val="ListParagraph"/>
        <w:numPr>
          <w:ilvl w:val="0"/>
          <w:numId w:val="3"/>
        </w:numPr>
        <w:tabs>
          <w:tab w:val="left" w:pos="900"/>
        </w:tabs>
        <w:spacing w:before="173"/>
        <w:ind w:right="497" w:hanging="630"/>
      </w:pPr>
      <w:proofErr w:type="spellStart"/>
      <w:r>
        <w:rPr>
          <w:color w:val="231F20"/>
        </w:rPr>
        <w:t>Vadgama</w:t>
      </w:r>
      <w:proofErr w:type="spellEnd"/>
      <w:r>
        <w:rPr>
          <w:color w:val="231F20"/>
        </w:rPr>
        <w:t xml:space="preserve"> JV, Wu Y, Shen D, Hsia S, Block J. Effect of selenium in combination with Adriamycin or Taxol on several different cancer cells. Anticancer Res. 2000;20(3A):1391-1414.</w:t>
      </w:r>
    </w:p>
    <w:p w14:paraId="7C5D1FAB" w14:textId="77777777" w:rsidR="00F30FC8" w:rsidRDefault="00F30FC8">
      <w:pPr>
        <w:pStyle w:val="ListParagraph"/>
        <w:sectPr w:rsidR="00F30FC8">
          <w:pgSz w:w="12240" w:h="15840"/>
          <w:pgMar w:top="860" w:right="720" w:bottom="1000" w:left="720" w:header="0" w:footer="686" w:gutter="0"/>
          <w:cols w:space="720"/>
        </w:sectPr>
      </w:pPr>
    </w:p>
    <w:p w14:paraId="1B94D098" w14:textId="77777777" w:rsidR="00F30FC8" w:rsidRDefault="00000000">
      <w:pPr>
        <w:pStyle w:val="ListParagraph"/>
        <w:numPr>
          <w:ilvl w:val="0"/>
          <w:numId w:val="3"/>
        </w:numPr>
        <w:tabs>
          <w:tab w:val="left" w:pos="899"/>
        </w:tabs>
        <w:spacing w:before="73"/>
        <w:ind w:left="899" w:hanging="629"/>
      </w:pPr>
      <w:r>
        <w:rPr>
          <w:color w:val="231F20"/>
        </w:rPr>
        <w:lastRenderedPageBreak/>
        <w:t>Lee</w:t>
      </w:r>
      <w:r>
        <w:rPr>
          <w:color w:val="231F20"/>
          <w:spacing w:val="1"/>
        </w:rPr>
        <w:t xml:space="preserve"> </w:t>
      </w:r>
      <w:r>
        <w:rPr>
          <w:color w:val="231F20"/>
        </w:rPr>
        <w:t>SO,</w:t>
      </w:r>
      <w:r>
        <w:rPr>
          <w:color w:val="231F20"/>
          <w:spacing w:val="1"/>
        </w:rPr>
        <w:t xml:space="preserve"> </w:t>
      </w:r>
      <w:proofErr w:type="spellStart"/>
      <w:r>
        <w:rPr>
          <w:color w:val="231F20"/>
        </w:rPr>
        <w:t>Nadiminty</w:t>
      </w:r>
      <w:proofErr w:type="spellEnd"/>
      <w:r>
        <w:rPr>
          <w:color w:val="231F20"/>
          <w:spacing w:val="1"/>
        </w:rPr>
        <w:t xml:space="preserve"> </w:t>
      </w:r>
      <w:r>
        <w:rPr>
          <w:color w:val="231F20"/>
        </w:rPr>
        <w:t>N,</w:t>
      </w:r>
      <w:r>
        <w:rPr>
          <w:color w:val="231F20"/>
          <w:spacing w:val="1"/>
        </w:rPr>
        <w:t xml:space="preserve"> </w:t>
      </w:r>
      <w:r>
        <w:rPr>
          <w:color w:val="231F20"/>
        </w:rPr>
        <w:t>Wu</w:t>
      </w:r>
      <w:r>
        <w:rPr>
          <w:color w:val="231F20"/>
          <w:spacing w:val="1"/>
        </w:rPr>
        <w:t xml:space="preserve"> </w:t>
      </w:r>
      <w:r>
        <w:rPr>
          <w:color w:val="231F20"/>
        </w:rPr>
        <w:t>XX,</w:t>
      </w:r>
      <w:r>
        <w:rPr>
          <w:color w:val="231F20"/>
          <w:spacing w:val="1"/>
        </w:rPr>
        <w:t xml:space="preserve"> </w:t>
      </w:r>
      <w:r>
        <w:rPr>
          <w:color w:val="231F20"/>
        </w:rPr>
        <w:t>Lou</w:t>
      </w:r>
      <w:r>
        <w:rPr>
          <w:color w:val="231F20"/>
          <w:spacing w:val="1"/>
        </w:rPr>
        <w:t xml:space="preserve"> </w:t>
      </w:r>
      <w:r>
        <w:rPr>
          <w:color w:val="231F20"/>
        </w:rPr>
        <w:t>W,</w:t>
      </w:r>
      <w:r>
        <w:rPr>
          <w:color w:val="231F20"/>
          <w:spacing w:val="1"/>
        </w:rPr>
        <w:t xml:space="preserve"> </w:t>
      </w:r>
      <w:r>
        <w:rPr>
          <w:color w:val="231F20"/>
        </w:rPr>
        <w:t>Dong</w:t>
      </w:r>
      <w:r>
        <w:rPr>
          <w:color w:val="231F20"/>
          <w:spacing w:val="1"/>
        </w:rPr>
        <w:t xml:space="preserve"> </w:t>
      </w:r>
      <w:r>
        <w:rPr>
          <w:color w:val="231F20"/>
        </w:rPr>
        <w:t>Y,</w:t>
      </w:r>
      <w:r>
        <w:rPr>
          <w:color w:val="231F20"/>
          <w:spacing w:val="1"/>
        </w:rPr>
        <w:t xml:space="preserve"> </w:t>
      </w:r>
      <w:r>
        <w:rPr>
          <w:color w:val="231F20"/>
        </w:rPr>
        <w:t>Ip</w:t>
      </w:r>
      <w:r>
        <w:rPr>
          <w:color w:val="231F20"/>
          <w:spacing w:val="2"/>
        </w:rPr>
        <w:t xml:space="preserve"> </w:t>
      </w:r>
      <w:r>
        <w:rPr>
          <w:color w:val="231F20"/>
        </w:rPr>
        <w:t>C,</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Selenium</w:t>
      </w:r>
      <w:r>
        <w:rPr>
          <w:color w:val="231F20"/>
          <w:spacing w:val="1"/>
        </w:rPr>
        <w:t xml:space="preserve"> </w:t>
      </w:r>
      <w:r>
        <w:rPr>
          <w:color w:val="231F20"/>
        </w:rPr>
        <w:t>disrupts</w:t>
      </w:r>
      <w:r>
        <w:rPr>
          <w:color w:val="231F20"/>
          <w:spacing w:val="1"/>
        </w:rPr>
        <w:t xml:space="preserve"> </w:t>
      </w:r>
      <w:r>
        <w:rPr>
          <w:color w:val="231F20"/>
        </w:rPr>
        <w:t>estrogen</w:t>
      </w:r>
      <w:r>
        <w:rPr>
          <w:color w:val="231F20"/>
          <w:spacing w:val="1"/>
        </w:rPr>
        <w:t xml:space="preserve"> </w:t>
      </w:r>
      <w:r>
        <w:rPr>
          <w:color w:val="231F20"/>
          <w:spacing w:val="-2"/>
        </w:rPr>
        <w:t>signaling</w:t>
      </w:r>
    </w:p>
    <w:p w14:paraId="3713193B" w14:textId="77777777" w:rsidR="00F30FC8" w:rsidRDefault="00000000">
      <w:pPr>
        <w:pStyle w:val="BodyText"/>
        <w:spacing w:before="0"/>
        <w:ind w:right="387" w:firstLine="0"/>
      </w:pPr>
      <w:r>
        <w:rPr>
          <w:color w:val="231F20"/>
        </w:rPr>
        <w:t>by altering estrogen receptor expression and ligand binding in human breast cancer cells. Cancer Res. 2005;65(8):3487-3492.</w:t>
      </w:r>
    </w:p>
    <w:p w14:paraId="72BBC73E" w14:textId="77777777" w:rsidR="00F30FC8" w:rsidRDefault="00000000">
      <w:pPr>
        <w:pStyle w:val="ListParagraph"/>
        <w:numPr>
          <w:ilvl w:val="0"/>
          <w:numId w:val="3"/>
        </w:numPr>
        <w:tabs>
          <w:tab w:val="left" w:pos="900"/>
        </w:tabs>
        <w:spacing w:before="173"/>
        <w:ind w:right="1078" w:hanging="630"/>
        <w:jc w:val="both"/>
      </w:pPr>
      <w:r>
        <w:rPr>
          <w:color w:val="231F20"/>
        </w:rPr>
        <w:t xml:space="preserve">Liu JZ, Gilbert K, Parker HM, Haschek, WM, Milner JA. Inhibition of 7,12-dimethylbenz(a) anthracene-induced mammary tumors and DNA adducts by dietary selenite. Cancer Res. </w:t>
      </w:r>
      <w:r>
        <w:rPr>
          <w:color w:val="231F20"/>
          <w:spacing w:val="-2"/>
        </w:rPr>
        <w:t>1991;51(17):4613-4617.</w:t>
      </w:r>
    </w:p>
    <w:p w14:paraId="28D79B6C" w14:textId="77777777" w:rsidR="00F30FC8" w:rsidRDefault="00000000">
      <w:pPr>
        <w:pStyle w:val="ListParagraph"/>
        <w:numPr>
          <w:ilvl w:val="0"/>
          <w:numId w:val="3"/>
        </w:numPr>
        <w:tabs>
          <w:tab w:val="left" w:pos="900"/>
        </w:tabs>
        <w:ind w:right="456" w:hanging="630"/>
      </w:pPr>
      <w:r>
        <w:rPr>
          <w:color w:val="231F20"/>
        </w:rPr>
        <w:t>El-</w:t>
      </w:r>
      <w:proofErr w:type="spellStart"/>
      <w:r>
        <w:rPr>
          <w:color w:val="231F20"/>
        </w:rPr>
        <w:t>Bayoumy</w:t>
      </w:r>
      <w:proofErr w:type="spellEnd"/>
      <w:r>
        <w:rPr>
          <w:color w:val="231F20"/>
        </w:rPr>
        <w:t xml:space="preserve"> K, Sinha R. Mechanisms of mammary cancer chemoprevention by </w:t>
      </w:r>
      <w:proofErr w:type="spellStart"/>
      <w:r>
        <w:rPr>
          <w:color w:val="231F20"/>
        </w:rPr>
        <w:t>organoselenium</w:t>
      </w:r>
      <w:proofErr w:type="spellEnd"/>
      <w:r>
        <w:rPr>
          <w:color w:val="231F20"/>
        </w:rPr>
        <w:t xml:space="preserve"> compounds. </w:t>
      </w:r>
      <w:proofErr w:type="spellStart"/>
      <w:r>
        <w:rPr>
          <w:color w:val="231F20"/>
        </w:rPr>
        <w:t>Mutat</w:t>
      </w:r>
      <w:proofErr w:type="spellEnd"/>
      <w:r>
        <w:rPr>
          <w:color w:val="231F20"/>
        </w:rPr>
        <w:t xml:space="preserve"> Res. 2004;551(1-2):181-197.</w:t>
      </w:r>
    </w:p>
    <w:p w14:paraId="7272487C" w14:textId="77777777" w:rsidR="00F30FC8" w:rsidRDefault="00000000">
      <w:pPr>
        <w:pStyle w:val="ListParagraph"/>
        <w:numPr>
          <w:ilvl w:val="0"/>
          <w:numId w:val="3"/>
        </w:numPr>
        <w:tabs>
          <w:tab w:val="left" w:pos="900"/>
        </w:tabs>
        <w:ind w:right="602" w:hanging="630"/>
      </w:pPr>
      <w:r>
        <w:rPr>
          <w:color w:val="231F20"/>
        </w:rPr>
        <w:t xml:space="preserve">Li S, Zhou Y, Dong Y, Ip C. Doxorubicin and selenium cooperatively induce </w:t>
      </w:r>
      <w:proofErr w:type="spellStart"/>
      <w:r>
        <w:rPr>
          <w:color w:val="231F20"/>
        </w:rPr>
        <w:t>fas</w:t>
      </w:r>
      <w:proofErr w:type="spellEnd"/>
      <w:r>
        <w:rPr>
          <w:color w:val="231F20"/>
        </w:rPr>
        <w:t xml:space="preserve"> signaling in the absence of </w:t>
      </w:r>
      <w:proofErr w:type="spellStart"/>
      <w:r>
        <w:rPr>
          <w:color w:val="231F20"/>
        </w:rPr>
        <w:t>Fas</w:t>
      </w:r>
      <w:proofErr w:type="spellEnd"/>
      <w:r>
        <w:rPr>
          <w:color w:val="231F20"/>
        </w:rPr>
        <w:t>/</w:t>
      </w:r>
      <w:proofErr w:type="spellStart"/>
      <w:r>
        <w:rPr>
          <w:color w:val="231F20"/>
        </w:rPr>
        <w:t>Fas</w:t>
      </w:r>
      <w:proofErr w:type="spellEnd"/>
      <w:r>
        <w:rPr>
          <w:color w:val="231F20"/>
        </w:rPr>
        <w:t xml:space="preserve"> ligand interaction. Anticancer Res. 2007;27(5A):3075-3082.</w:t>
      </w:r>
    </w:p>
    <w:p w14:paraId="2553BD7A" w14:textId="77777777" w:rsidR="00F30FC8" w:rsidRDefault="00000000">
      <w:pPr>
        <w:pStyle w:val="ListParagraph"/>
        <w:numPr>
          <w:ilvl w:val="0"/>
          <w:numId w:val="3"/>
        </w:numPr>
        <w:tabs>
          <w:tab w:val="left" w:pos="900"/>
        </w:tabs>
        <w:spacing w:before="173"/>
        <w:ind w:right="1030" w:hanging="630"/>
      </w:pPr>
      <w:r>
        <w:rPr>
          <w:color w:val="231F20"/>
        </w:rPr>
        <w:t>Harris HR, Bergkvist L, Wolk A. Selenium intake and breast cancer mortality in a cohort of Swedish women. Breast Cancer Res Treat. 2012;134(3):1269-1277.</w:t>
      </w:r>
    </w:p>
    <w:p w14:paraId="1898B189" w14:textId="77777777" w:rsidR="00F30FC8" w:rsidRDefault="00000000">
      <w:pPr>
        <w:pStyle w:val="ListParagraph"/>
        <w:numPr>
          <w:ilvl w:val="0"/>
          <w:numId w:val="3"/>
        </w:numPr>
        <w:tabs>
          <w:tab w:val="left" w:pos="900"/>
        </w:tabs>
        <w:ind w:right="429" w:hanging="630"/>
      </w:pPr>
      <w:r>
        <w:rPr>
          <w:color w:val="231F20"/>
        </w:rPr>
        <w:t>Suzana S, Cham BG, Ahmad Rohi G, et al. Relationship between selenium and breast cancer: a case-control study in the Klang Valley. Singapore Med J. 2009;50(3):265-269.</w:t>
      </w:r>
    </w:p>
    <w:p w14:paraId="34DFA1CC" w14:textId="77777777" w:rsidR="00F30FC8" w:rsidRDefault="00000000">
      <w:pPr>
        <w:pStyle w:val="ListParagraph"/>
        <w:numPr>
          <w:ilvl w:val="0"/>
          <w:numId w:val="3"/>
        </w:numPr>
        <w:tabs>
          <w:tab w:val="left" w:pos="900"/>
        </w:tabs>
        <w:spacing w:before="173"/>
        <w:ind w:right="367" w:hanging="630"/>
        <w:jc w:val="both"/>
      </w:pPr>
      <w:r>
        <w:rPr>
          <w:color w:val="231F20"/>
        </w:rPr>
        <w:t xml:space="preserve">de Miranda JX, Andrade F de O, Conti A de, Dagli MLZ, Moreno FS, Ong TP. Effects of selenium compounds on proliferation and epigenetic marks of breast cancer cells. J Trace Elem Med Biol. </w:t>
      </w:r>
      <w:r>
        <w:rPr>
          <w:color w:val="231F20"/>
          <w:spacing w:val="-2"/>
        </w:rPr>
        <w:t>2014.</w:t>
      </w:r>
    </w:p>
    <w:p w14:paraId="024EDE76" w14:textId="77777777" w:rsidR="00F30FC8" w:rsidRDefault="00000000">
      <w:pPr>
        <w:pStyle w:val="ListParagraph"/>
        <w:numPr>
          <w:ilvl w:val="0"/>
          <w:numId w:val="3"/>
        </w:numPr>
        <w:tabs>
          <w:tab w:val="left" w:pos="900"/>
        </w:tabs>
        <w:ind w:right="851" w:hanging="630"/>
      </w:pPr>
      <w:r>
        <w:rPr>
          <w:color w:val="231F20"/>
        </w:rPr>
        <w:t xml:space="preserve">Strain JJ, </w:t>
      </w:r>
      <w:proofErr w:type="spellStart"/>
      <w:r>
        <w:rPr>
          <w:color w:val="231F20"/>
        </w:rPr>
        <w:t>Bokje</w:t>
      </w:r>
      <w:proofErr w:type="spellEnd"/>
      <w:r>
        <w:rPr>
          <w:color w:val="231F20"/>
        </w:rPr>
        <w:t xml:space="preserve"> E, </w:t>
      </w:r>
      <w:proofErr w:type="spellStart"/>
      <w:r>
        <w:rPr>
          <w:color w:val="231F20"/>
        </w:rPr>
        <w:t>van’t</w:t>
      </w:r>
      <w:proofErr w:type="spellEnd"/>
      <w:r>
        <w:rPr>
          <w:color w:val="231F20"/>
        </w:rPr>
        <w:t xml:space="preserve"> Veer P, Coulter J, Stewart C, Logan H, et al. Thyroid hormones and selenium status in breast cancer. </w:t>
      </w:r>
      <w:proofErr w:type="spellStart"/>
      <w:r>
        <w:rPr>
          <w:color w:val="231F20"/>
        </w:rPr>
        <w:t>Nutr</w:t>
      </w:r>
      <w:proofErr w:type="spellEnd"/>
      <w:r>
        <w:rPr>
          <w:color w:val="231F20"/>
        </w:rPr>
        <w:t xml:space="preserve"> Cancer 1997;27(1):48-52.</w:t>
      </w:r>
    </w:p>
    <w:p w14:paraId="26B9160F" w14:textId="77777777" w:rsidR="00F30FC8" w:rsidRDefault="00000000">
      <w:pPr>
        <w:pStyle w:val="ListParagraph"/>
        <w:numPr>
          <w:ilvl w:val="0"/>
          <w:numId w:val="3"/>
        </w:numPr>
        <w:tabs>
          <w:tab w:val="left" w:pos="900"/>
        </w:tabs>
        <w:spacing w:before="173"/>
        <w:ind w:right="726" w:hanging="630"/>
      </w:pPr>
      <w:proofErr w:type="spellStart"/>
      <w:r>
        <w:rPr>
          <w:color w:val="231F20"/>
        </w:rPr>
        <w:t>Cann</w:t>
      </w:r>
      <w:proofErr w:type="spellEnd"/>
      <w:r>
        <w:rPr>
          <w:color w:val="231F20"/>
        </w:rPr>
        <w:t xml:space="preserve"> SA, van Netten JP, van Netten C. Hypothesis: iodine, selenium and the development of breast cancer. Cancer Causes Control 2000;11(2):121-127.</w:t>
      </w:r>
    </w:p>
    <w:p w14:paraId="258FF1FA" w14:textId="77777777" w:rsidR="00F30FC8" w:rsidRDefault="00000000">
      <w:pPr>
        <w:pStyle w:val="ListParagraph"/>
        <w:numPr>
          <w:ilvl w:val="0"/>
          <w:numId w:val="3"/>
        </w:numPr>
        <w:tabs>
          <w:tab w:val="left" w:pos="899"/>
        </w:tabs>
        <w:ind w:left="899" w:hanging="629"/>
      </w:pPr>
      <w:r>
        <w:rPr>
          <w:color w:val="231F20"/>
        </w:rPr>
        <w:t>Bounous</w:t>
      </w:r>
      <w:r>
        <w:rPr>
          <w:color w:val="231F20"/>
          <w:spacing w:val="7"/>
        </w:rPr>
        <w:t xml:space="preserve"> </w:t>
      </w:r>
      <w:r>
        <w:rPr>
          <w:color w:val="231F20"/>
        </w:rPr>
        <w:t>G,</w:t>
      </w:r>
      <w:r>
        <w:rPr>
          <w:color w:val="231F20"/>
          <w:spacing w:val="8"/>
        </w:rPr>
        <w:t xml:space="preserve"> </w:t>
      </w:r>
      <w:r>
        <w:rPr>
          <w:color w:val="231F20"/>
        </w:rPr>
        <w:t>Molson</w:t>
      </w:r>
      <w:r>
        <w:rPr>
          <w:color w:val="231F20"/>
          <w:spacing w:val="7"/>
        </w:rPr>
        <w:t xml:space="preserve"> </w:t>
      </w:r>
      <w:r>
        <w:rPr>
          <w:color w:val="231F20"/>
        </w:rPr>
        <w:t>JH.</w:t>
      </w:r>
      <w:r>
        <w:rPr>
          <w:color w:val="231F20"/>
          <w:spacing w:val="8"/>
        </w:rPr>
        <w:t xml:space="preserve"> </w:t>
      </w:r>
      <w:r>
        <w:rPr>
          <w:color w:val="231F20"/>
        </w:rPr>
        <w:t>The</w:t>
      </w:r>
      <w:r>
        <w:rPr>
          <w:color w:val="231F20"/>
          <w:spacing w:val="7"/>
        </w:rPr>
        <w:t xml:space="preserve"> </w:t>
      </w:r>
      <w:r>
        <w:rPr>
          <w:color w:val="231F20"/>
        </w:rPr>
        <w:t>antioxidant</w:t>
      </w:r>
      <w:r>
        <w:rPr>
          <w:color w:val="231F20"/>
          <w:spacing w:val="8"/>
        </w:rPr>
        <w:t xml:space="preserve"> </w:t>
      </w:r>
      <w:r>
        <w:rPr>
          <w:color w:val="231F20"/>
        </w:rPr>
        <w:t>system.</w:t>
      </w:r>
      <w:r>
        <w:rPr>
          <w:color w:val="231F20"/>
          <w:spacing w:val="7"/>
        </w:rPr>
        <w:t xml:space="preserve"> </w:t>
      </w:r>
      <w:r>
        <w:rPr>
          <w:color w:val="231F20"/>
        </w:rPr>
        <w:t>Anticancer</w:t>
      </w:r>
      <w:r>
        <w:rPr>
          <w:color w:val="231F20"/>
          <w:spacing w:val="8"/>
        </w:rPr>
        <w:t xml:space="preserve"> </w:t>
      </w:r>
      <w:r>
        <w:rPr>
          <w:color w:val="231F20"/>
        </w:rPr>
        <w:t>Res.</w:t>
      </w:r>
      <w:r>
        <w:rPr>
          <w:color w:val="231F20"/>
          <w:spacing w:val="7"/>
        </w:rPr>
        <w:t xml:space="preserve"> </w:t>
      </w:r>
      <w:r>
        <w:rPr>
          <w:color w:val="231F20"/>
        </w:rPr>
        <w:t>2003;23(2B):1411-</w:t>
      </w:r>
      <w:r>
        <w:rPr>
          <w:color w:val="231F20"/>
          <w:spacing w:val="-2"/>
        </w:rPr>
        <w:t>1415.</w:t>
      </w:r>
    </w:p>
    <w:p w14:paraId="1E42DAF7" w14:textId="77777777" w:rsidR="00F30FC8" w:rsidRDefault="00000000">
      <w:pPr>
        <w:pStyle w:val="ListParagraph"/>
        <w:numPr>
          <w:ilvl w:val="0"/>
          <w:numId w:val="3"/>
        </w:numPr>
        <w:tabs>
          <w:tab w:val="left" w:pos="900"/>
        </w:tabs>
        <w:spacing w:before="173"/>
        <w:ind w:right="756" w:hanging="630"/>
      </w:pPr>
      <w:r>
        <w:rPr>
          <w:color w:val="231F20"/>
        </w:rPr>
        <w:t>Chen Y-C, Prabhu KS, Das A, Mastro AM. Dietary selenium supplementation modifies breast tumor growth and metastasis. Int J Cancer. 2013;133(9):2054-2064.</w:t>
      </w:r>
    </w:p>
    <w:p w14:paraId="05D6F2BA" w14:textId="77777777" w:rsidR="00F30FC8" w:rsidRDefault="00000000">
      <w:pPr>
        <w:pStyle w:val="ListParagraph"/>
        <w:numPr>
          <w:ilvl w:val="0"/>
          <w:numId w:val="3"/>
        </w:numPr>
        <w:tabs>
          <w:tab w:val="left" w:pos="900"/>
        </w:tabs>
        <w:ind w:right="652" w:hanging="630"/>
      </w:pPr>
      <w:r>
        <w:rPr>
          <w:color w:val="231F20"/>
        </w:rPr>
        <w:t>Choudhuri T, Pal S, Das T, Sa G. Curcumin selectively induces apoptosis in deregulated</w:t>
      </w:r>
      <w:r>
        <w:rPr>
          <w:color w:val="231F20"/>
          <w:spacing w:val="80"/>
        </w:rPr>
        <w:t xml:space="preserve"> </w:t>
      </w:r>
      <w:r>
        <w:rPr>
          <w:color w:val="231F20"/>
        </w:rPr>
        <w:t xml:space="preserve">cyclin D1-expressed cells at G2 phase of cell cycle in a p53-dependent manner. J Biol Chem. </w:t>
      </w:r>
      <w:r>
        <w:rPr>
          <w:color w:val="231F20"/>
          <w:spacing w:val="-2"/>
        </w:rPr>
        <w:t>2005;280(20):20059-20068.</w:t>
      </w:r>
    </w:p>
    <w:p w14:paraId="222A7781" w14:textId="77777777" w:rsidR="00F30FC8" w:rsidRDefault="00000000">
      <w:pPr>
        <w:pStyle w:val="ListParagraph"/>
        <w:numPr>
          <w:ilvl w:val="0"/>
          <w:numId w:val="3"/>
        </w:numPr>
        <w:tabs>
          <w:tab w:val="left" w:pos="900"/>
        </w:tabs>
        <w:spacing w:before="173"/>
        <w:ind w:right="518" w:hanging="630"/>
      </w:pPr>
      <w:r>
        <w:rPr>
          <w:color w:val="231F20"/>
        </w:rPr>
        <w:t>Mehta K, Pantazis P, McQueen T, Aggarwal BB. Antiproliferative effect of curcumin (diferuloylmethane) against human breast tumor cell lines. Anticancer Drugs 1997;8(5):470-481.</w:t>
      </w:r>
    </w:p>
    <w:p w14:paraId="5237509A" w14:textId="77777777" w:rsidR="00F30FC8" w:rsidRDefault="00000000">
      <w:pPr>
        <w:pStyle w:val="ListParagraph"/>
        <w:numPr>
          <w:ilvl w:val="0"/>
          <w:numId w:val="3"/>
        </w:numPr>
        <w:tabs>
          <w:tab w:val="left" w:pos="900"/>
        </w:tabs>
        <w:ind w:right="678" w:hanging="630"/>
      </w:pPr>
      <w:r>
        <w:rPr>
          <w:color w:val="231F20"/>
        </w:rPr>
        <w:t>Aggarwal BB, Shishodia S, Takada Y, Banerjee S, Newman RA, Bueso-Ramos CE, et al. Curcumin suppresses the paclitaxel-induced nuclear factor-</w:t>
      </w:r>
      <w:proofErr w:type="spellStart"/>
      <w:r>
        <w:rPr>
          <w:color w:val="231F20"/>
        </w:rPr>
        <w:t>kappaB</w:t>
      </w:r>
      <w:proofErr w:type="spellEnd"/>
      <w:r>
        <w:rPr>
          <w:color w:val="231F20"/>
        </w:rPr>
        <w:t xml:space="preserve"> pathway in breast cancer cells and inhibits lung metastasis of human breast cancer in nude mice. Clin Cancer Res. </w:t>
      </w:r>
      <w:r>
        <w:rPr>
          <w:color w:val="231F20"/>
          <w:spacing w:val="-2"/>
        </w:rPr>
        <w:t>2005;11(20):7490-7498.</w:t>
      </w:r>
    </w:p>
    <w:p w14:paraId="2F1BFB63" w14:textId="77777777" w:rsidR="00F30FC8" w:rsidRDefault="00000000">
      <w:pPr>
        <w:pStyle w:val="ListParagraph"/>
        <w:numPr>
          <w:ilvl w:val="0"/>
          <w:numId w:val="3"/>
        </w:numPr>
        <w:tabs>
          <w:tab w:val="left" w:pos="900"/>
        </w:tabs>
        <w:ind w:right="809" w:hanging="630"/>
      </w:pPr>
      <w:r>
        <w:rPr>
          <w:color w:val="231F20"/>
        </w:rPr>
        <w:t xml:space="preserve">Shao ZM, Shen ZZ, Liu CH, </w:t>
      </w:r>
      <w:proofErr w:type="spellStart"/>
      <w:r>
        <w:rPr>
          <w:color w:val="231F20"/>
        </w:rPr>
        <w:t>Sartippour</w:t>
      </w:r>
      <w:proofErr w:type="spellEnd"/>
      <w:r>
        <w:rPr>
          <w:color w:val="231F20"/>
        </w:rPr>
        <w:t xml:space="preserve"> MR, Go VL, Heber D, et al. Curcumin exerts multiple suppressive effects on human breast carcinoma cells. Int J Cancer 2002;98(2):234-240.</w:t>
      </w:r>
    </w:p>
    <w:p w14:paraId="5F87DDD4" w14:textId="77777777" w:rsidR="00F30FC8" w:rsidRDefault="00000000">
      <w:pPr>
        <w:pStyle w:val="ListParagraph"/>
        <w:numPr>
          <w:ilvl w:val="0"/>
          <w:numId w:val="3"/>
        </w:numPr>
        <w:tabs>
          <w:tab w:val="left" w:pos="900"/>
        </w:tabs>
        <w:spacing w:before="173"/>
        <w:ind w:right="285" w:hanging="630"/>
      </w:pPr>
      <w:r>
        <w:rPr>
          <w:color w:val="231F20"/>
        </w:rPr>
        <w:t xml:space="preserve">Jiang M, Huang O, Zhang X, et al. Curcumin induces cell death and restores tamoxifen sensitivity in the antiestrogen-resistant breast cancer cell lines MCF-7/LCC2 and MCF-7/LCC9. Molecules. </w:t>
      </w:r>
      <w:r>
        <w:rPr>
          <w:color w:val="231F20"/>
          <w:spacing w:val="-2"/>
        </w:rPr>
        <w:t>2013;18(1):701-720.</w:t>
      </w:r>
    </w:p>
    <w:p w14:paraId="7A55F830" w14:textId="77777777" w:rsidR="00F30FC8" w:rsidRDefault="00000000">
      <w:pPr>
        <w:pStyle w:val="ListParagraph"/>
        <w:numPr>
          <w:ilvl w:val="0"/>
          <w:numId w:val="3"/>
        </w:numPr>
        <w:tabs>
          <w:tab w:val="left" w:pos="900"/>
        </w:tabs>
        <w:ind w:right="562" w:hanging="630"/>
      </w:pPr>
      <w:r>
        <w:rPr>
          <w:color w:val="231F20"/>
        </w:rPr>
        <w:t>Liu D, Chen Z. The effect of curcumin on breast cancer cells. J Breast Cancer. 2013;16(2):133-</w:t>
      </w:r>
      <w:r>
        <w:rPr>
          <w:color w:val="231F20"/>
          <w:spacing w:val="-4"/>
        </w:rPr>
        <w:t>137.</w:t>
      </w:r>
    </w:p>
    <w:p w14:paraId="4F1F3209" w14:textId="77777777" w:rsidR="00F30FC8" w:rsidRDefault="00F30FC8">
      <w:pPr>
        <w:pStyle w:val="ListParagraph"/>
        <w:sectPr w:rsidR="00F30FC8">
          <w:pgSz w:w="12240" w:h="15840"/>
          <w:pgMar w:top="860" w:right="720" w:bottom="1000" w:left="720" w:header="0" w:footer="686" w:gutter="0"/>
          <w:cols w:space="720"/>
        </w:sectPr>
      </w:pPr>
    </w:p>
    <w:p w14:paraId="7ACF72FC" w14:textId="77777777" w:rsidR="00F30FC8" w:rsidRDefault="00000000">
      <w:pPr>
        <w:pStyle w:val="ListParagraph"/>
        <w:numPr>
          <w:ilvl w:val="0"/>
          <w:numId w:val="3"/>
        </w:numPr>
        <w:tabs>
          <w:tab w:val="left" w:pos="900"/>
        </w:tabs>
        <w:spacing w:before="73"/>
        <w:ind w:right="534" w:hanging="630"/>
      </w:pPr>
      <w:proofErr w:type="spellStart"/>
      <w:r>
        <w:rPr>
          <w:color w:val="231F20"/>
        </w:rPr>
        <w:lastRenderedPageBreak/>
        <w:t>Masuelli</w:t>
      </w:r>
      <w:proofErr w:type="spellEnd"/>
      <w:r>
        <w:rPr>
          <w:color w:val="231F20"/>
        </w:rPr>
        <w:t xml:space="preserve"> L, Benvenuto M, Fantini M, et al. Curcumin induces apoptosis in breast cancer cell</w:t>
      </w:r>
      <w:r>
        <w:rPr>
          <w:color w:val="231F20"/>
          <w:spacing w:val="40"/>
        </w:rPr>
        <w:t xml:space="preserve"> </w:t>
      </w:r>
      <w:r>
        <w:rPr>
          <w:color w:val="231F20"/>
        </w:rPr>
        <w:t xml:space="preserve">lines and delays the growth of mammary tumors in neu transgenic mice. J Biol </w:t>
      </w:r>
      <w:proofErr w:type="spellStart"/>
      <w:r>
        <w:rPr>
          <w:color w:val="231F20"/>
        </w:rPr>
        <w:t>Regul</w:t>
      </w:r>
      <w:proofErr w:type="spellEnd"/>
      <w:r>
        <w:rPr>
          <w:color w:val="231F20"/>
        </w:rPr>
        <w:t xml:space="preserve"> </w:t>
      </w:r>
      <w:proofErr w:type="spellStart"/>
      <w:r>
        <w:rPr>
          <w:color w:val="231F20"/>
        </w:rPr>
        <w:t>Homeost</w:t>
      </w:r>
      <w:proofErr w:type="spellEnd"/>
      <w:r>
        <w:rPr>
          <w:color w:val="231F20"/>
        </w:rPr>
        <w:t xml:space="preserve"> Agents. 27(1):105-119.</w:t>
      </w:r>
    </w:p>
    <w:p w14:paraId="037B2716" w14:textId="77777777" w:rsidR="00F30FC8" w:rsidRDefault="00000000">
      <w:pPr>
        <w:pStyle w:val="ListParagraph"/>
        <w:numPr>
          <w:ilvl w:val="0"/>
          <w:numId w:val="3"/>
        </w:numPr>
        <w:tabs>
          <w:tab w:val="left" w:pos="900"/>
        </w:tabs>
        <w:spacing w:before="173"/>
        <w:ind w:right="679" w:hanging="630"/>
      </w:pPr>
      <w:r>
        <w:rPr>
          <w:color w:val="231F20"/>
        </w:rPr>
        <w:t xml:space="preserve">Kang N, Wang M-M, Wang Y-H, et al. </w:t>
      </w:r>
      <w:proofErr w:type="spellStart"/>
      <w:r>
        <w:rPr>
          <w:color w:val="231F20"/>
        </w:rPr>
        <w:t>Tetrahydrocurcumin</w:t>
      </w:r>
      <w:proofErr w:type="spellEnd"/>
      <w:r>
        <w:rPr>
          <w:color w:val="231F20"/>
        </w:rPr>
        <w:t xml:space="preserve"> induces G2/M cell cycle arrest and apoptosis involving p38 MAPK activation in human breast cancer cells. Food Chem </w:t>
      </w:r>
      <w:proofErr w:type="spellStart"/>
      <w:r>
        <w:rPr>
          <w:color w:val="231F20"/>
        </w:rPr>
        <w:t>Toxicol</w:t>
      </w:r>
      <w:proofErr w:type="spellEnd"/>
      <w:r>
        <w:rPr>
          <w:color w:val="231F20"/>
        </w:rPr>
        <w:t xml:space="preserve">. </w:t>
      </w:r>
      <w:proofErr w:type="gramStart"/>
      <w:r>
        <w:rPr>
          <w:color w:val="231F20"/>
          <w:spacing w:val="-2"/>
        </w:rPr>
        <w:t>2014;67:193</w:t>
      </w:r>
      <w:proofErr w:type="gramEnd"/>
      <w:r>
        <w:rPr>
          <w:color w:val="231F20"/>
          <w:spacing w:val="-2"/>
        </w:rPr>
        <w:t>-200.</w:t>
      </w:r>
    </w:p>
    <w:p w14:paraId="26971BEF" w14:textId="77777777" w:rsidR="00F30FC8" w:rsidRDefault="00000000">
      <w:pPr>
        <w:pStyle w:val="ListParagraph"/>
        <w:numPr>
          <w:ilvl w:val="0"/>
          <w:numId w:val="3"/>
        </w:numPr>
        <w:tabs>
          <w:tab w:val="left" w:pos="900"/>
        </w:tabs>
        <w:ind w:right="745" w:hanging="630"/>
      </w:pPr>
      <w:r>
        <w:rPr>
          <w:color w:val="231F20"/>
        </w:rPr>
        <w:t>Somasundaram</w:t>
      </w:r>
      <w:r>
        <w:rPr>
          <w:color w:val="231F20"/>
          <w:spacing w:val="-2"/>
        </w:rPr>
        <w:t xml:space="preserve"> </w:t>
      </w:r>
      <w:r>
        <w:rPr>
          <w:color w:val="231F20"/>
        </w:rPr>
        <w:t>S,</w:t>
      </w:r>
      <w:r>
        <w:rPr>
          <w:color w:val="231F20"/>
          <w:spacing w:val="-2"/>
        </w:rPr>
        <w:t xml:space="preserve"> </w:t>
      </w:r>
      <w:r>
        <w:rPr>
          <w:color w:val="231F20"/>
        </w:rPr>
        <w:t>Edmund</w:t>
      </w:r>
      <w:r>
        <w:rPr>
          <w:color w:val="231F20"/>
          <w:spacing w:val="-2"/>
        </w:rPr>
        <w:t xml:space="preserve"> </w:t>
      </w:r>
      <w:r>
        <w:rPr>
          <w:color w:val="231F20"/>
        </w:rPr>
        <w:t>NA,</w:t>
      </w:r>
      <w:r>
        <w:rPr>
          <w:color w:val="231F20"/>
          <w:spacing w:val="-2"/>
        </w:rPr>
        <w:t xml:space="preserve"> </w:t>
      </w:r>
      <w:r>
        <w:rPr>
          <w:color w:val="231F20"/>
        </w:rPr>
        <w:t>Moore</w:t>
      </w:r>
      <w:r>
        <w:rPr>
          <w:color w:val="231F20"/>
          <w:spacing w:val="-2"/>
        </w:rPr>
        <w:t xml:space="preserve"> </w:t>
      </w:r>
      <w:r>
        <w:rPr>
          <w:color w:val="231F20"/>
        </w:rPr>
        <w:t>DT,</w:t>
      </w:r>
      <w:r>
        <w:rPr>
          <w:color w:val="231F20"/>
          <w:spacing w:val="-2"/>
        </w:rPr>
        <w:t xml:space="preserve"> </w:t>
      </w:r>
      <w:r>
        <w:rPr>
          <w:color w:val="231F20"/>
        </w:rPr>
        <w:t>Small</w:t>
      </w:r>
      <w:r>
        <w:rPr>
          <w:color w:val="231F20"/>
          <w:spacing w:val="-2"/>
        </w:rPr>
        <w:t xml:space="preserve"> </w:t>
      </w:r>
      <w:r>
        <w:rPr>
          <w:color w:val="231F20"/>
        </w:rPr>
        <w:t>GW,</w:t>
      </w:r>
      <w:r>
        <w:rPr>
          <w:color w:val="231F20"/>
          <w:spacing w:val="-2"/>
        </w:rPr>
        <w:t xml:space="preserve"> </w:t>
      </w:r>
      <w:r>
        <w:rPr>
          <w:color w:val="231F20"/>
        </w:rPr>
        <w:t>Shi</w:t>
      </w:r>
      <w:r>
        <w:rPr>
          <w:color w:val="231F20"/>
          <w:spacing w:val="-2"/>
        </w:rPr>
        <w:t xml:space="preserve"> </w:t>
      </w:r>
      <w:r>
        <w:rPr>
          <w:color w:val="231F20"/>
        </w:rPr>
        <w:t>YY,</w:t>
      </w:r>
      <w:r>
        <w:rPr>
          <w:color w:val="231F20"/>
          <w:spacing w:val="-2"/>
        </w:rPr>
        <w:t xml:space="preserve"> </w:t>
      </w:r>
      <w:r>
        <w:rPr>
          <w:color w:val="231F20"/>
        </w:rPr>
        <w:t>et</w:t>
      </w:r>
      <w:r>
        <w:rPr>
          <w:color w:val="231F20"/>
          <w:spacing w:val="-2"/>
        </w:rPr>
        <w:t xml:space="preserve"> </w:t>
      </w:r>
      <w:r>
        <w:rPr>
          <w:color w:val="231F20"/>
        </w:rPr>
        <w:t>al.</w:t>
      </w:r>
      <w:r>
        <w:rPr>
          <w:color w:val="231F20"/>
          <w:spacing w:val="-2"/>
        </w:rPr>
        <w:t xml:space="preserve"> </w:t>
      </w:r>
      <w:r>
        <w:rPr>
          <w:color w:val="231F20"/>
        </w:rPr>
        <w:t>Dietary</w:t>
      </w:r>
      <w:r>
        <w:rPr>
          <w:color w:val="231F20"/>
          <w:spacing w:val="-2"/>
        </w:rPr>
        <w:t xml:space="preserve"> </w:t>
      </w:r>
      <w:r>
        <w:rPr>
          <w:color w:val="231F20"/>
        </w:rPr>
        <w:t>curcumin</w:t>
      </w:r>
      <w:r>
        <w:rPr>
          <w:color w:val="231F20"/>
          <w:spacing w:val="-2"/>
        </w:rPr>
        <w:t xml:space="preserve"> </w:t>
      </w:r>
      <w:r>
        <w:rPr>
          <w:color w:val="231F20"/>
        </w:rPr>
        <w:t xml:space="preserve">inhibits chemotherapy-induced apoptosis in models of human breast cancer. Cancer Res. 2002 Jul </w:t>
      </w:r>
      <w:r>
        <w:rPr>
          <w:color w:val="231F20"/>
          <w:spacing w:val="-2"/>
        </w:rPr>
        <w:t>1;62(13):3868-75.</w:t>
      </w:r>
    </w:p>
    <w:p w14:paraId="0E17685C" w14:textId="77777777" w:rsidR="00F30FC8" w:rsidRDefault="00000000">
      <w:pPr>
        <w:pStyle w:val="ListParagraph"/>
        <w:numPr>
          <w:ilvl w:val="0"/>
          <w:numId w:val="3"/>
        </w:numPr>
        <w:tabs>
          <w:tab w:val="left" w:pos="900"/>
        </w:tabs>
        <w:ind w:right="614" w:hanging="630"/>
      </w:pPr>
      <w:r>
        <w:rPr>
          <w:color w:val="231F20"/>
        </w:rPr>
        <w:t xml:space="preserve">Huang MT, Lou YR, Xie JG, Ma W, Lu YP., Yen P, et al. Effect of dietary curcumin and </w:t>
      </w:r>
      <w:proofErr w:type="spellStart"/>
      <w:r>
        <w:rPr>
          <w:color w:val="231F20"/>
        </w:rPr>
        <w:t>dibenzoylmethane</w:t>
      </w:r>
      <w:proofErr w:type="spellEnd"/>
      <w:r>
        <w:rPr>
          <w:color w:val="231F20"/>
        </w:rPr>
        <w:t xml:space="preserve"> on formation of 7,12-dimethylbenz[a]anthracene-induced mammary tumors and lymphomas/leukemias in </w:t>
      </w:r>
      <w:proofErr w:type="spellStart"/>
      <w:r>
        <w:rPr>
          <w:color w:val="231F20"/>
        </w:rPr>
        <w:t>Sencar</w:t>
      </w:r>
      <w:proofErr w:type="spellEnd"/>
      <w:r>
        <w:rPr>
          <w:color w:val="231F20"/>
        </w:rPr>
        <w:t xml:space="preserve"> mice. Carcinogenesis 1998;19(9):1697-1700.</w:t>
      </w:r>
    </w:p>
    <w:p w14:paraId="330B3E4E" w14:textId="77777777" w:rsidR="00F30FC8" w:rsidRDefault="00000000">
      <w:pPr>
        <w:pStyle w:val="ListParagraph"/>
        <w:numPr>
          <w:ilvl w:val="0"/>
          <w:numId w:val="3"/>
        </w:numPr>
        <w:tabs>
          <w:tab w:val="left" w:pos="900"/>
        </w:tabs>
        <w:spacing w:before="173"/>
        <w:ind w:right="763" w:hanging="630"/>
      </w:pPr>
      <w:r>
        <w:rPr>
          <w:color w:val="231F20"/>
        </w:rPr>
        <w:t xml:space="preserve">Wallace JM. Nutritional and botanical modulation of the inflammatory cascade--eicosanoids, cyclooxygenases, and lipoxygenases--as an adjunct in cancer therapy. </w:t>
      </w:r>
      <w:proofErr w:type="spellStart"/>
      <w:r>
        <w:rPr>
          <w:color w:val="231F20"/>
        </w:rPr>
        <w:t>Integr</w:t>
      </w:r>
      <w:proofErr w:type="spellEnd"/>
      <w:r>
        <w:rPr>
          <w:color w:val="231F20"/>
        </w:rPr>
        <w:t xml:space="preserve"> Cancer Ther. </w:t>
      </w:r>
      <w:r>
        <w:rPr>
          <w:color w:val="231F20"/>
          <w:spacing w:val="-2"/>
        </w:rPr>
        <w:t>2002;1(1):7-37.</w:t>
      </w:r>
    </w:p>
    <w:p w14:paraId="5162089B" w14:textId="77777777" w:rsidR="00F30FC8" w:rsidRDefault="00000000">
      <w:pPr>
        <w:pStyle w:val="ListParagraph"/>
        <w:numPr>
          <w:ilvl w:val="0"/>
          <w:numId w:val="3"/>
        </w:numPr>
        <w:tabs>
          <w:tab w:val="left" w:pos="900"/>
        </w:tabs>
        <w:ind w:right="454" w:hanging="630"/>
      </w:pPr>
      <w:r>
        <w:rPr>
          <w:color w:val="231F20"/>
        </w:rPr>
        <w:t>Ramsewak RS, DeWitt DL, Nair MG. Cytotoxicity, antioxidant and anti-inflammatory activities of curcumins I-III from Curcuma longa. Phytomedicine 2000;7(4):303-308.</w:t>
      </w:r>
    </w:p>
    <w:p w14:paraId="38F10D15" w14:textId="77777777" w:rsidR="00F30FC8" w:rsidRDefault="00000000">
      <w:pPr>
        <w:pStyle w:val="ListParagraph"/>
        <w:numPr>
          <w:ilvl w:val="0"/>
          <w:numId w:val="3"/>
        </w:numPr>
        <w:tabs>
          <w:tab w:val="left" w:pos="900"/>
        </w:tabs>
        <w:ind w:right="400" w:hanging="630"/>
      </w:pPr>
      <w:r>
        <w:rPr>
          <w:color w:val="231F20"/>
        </w:rPr>
        <w:t>Levi F, Pasche C, Lucchini F, La Vecchia C. Dietary intake of selected micronutrients and breast-cancer risk. Int J Cancer 2001;91(2):260-263.</w:t>
      </w:r>
    </w:p>
    <w:p w14:paraId="128FB241" w14:textId="77777777" w:rsidR="00F30FC8" w:rsidRDefault="00000000">
      <w:pPr>
        <w:pStyle w:val="ListParagraph"/>
        <w:numPr>
          <w:ilvl w:val="0"/>
          <w:numId w:val="3"/>
        </w:numPr>
        <w:tabs>
          <w:tab w:val="left" w:pos="900"/>
        </w:tabs>
        <w:spacing w:before="173"/>
        <w:ind w:right="989" w:hanging="630"/>
        <w:jc w:val="both"/>
      </w:pPr>
      <w:r>
        <w:rPr>
          <w:color w:val="231F20"/>
        </w:rPr>
        <w:t xml:space="preserve">Hong SW, Jin DH, Hahm ES, Yim SH, Lim JS, Kim KI, et al. Ascorbate (vitamin C) induces cell death through the apoptosis-inducing factor in human breast cancer cells. Oncol Rep. </w:t>
      </w:r>
      <w:r>
        <w:rPr>
          <w:color w:val="231F20"/>
          <w:spacing w:val="-2"/>
        </w:rPr>
        <w:t>2007;18(4):811-815.</w:t>
      </w:r>
    </w:p>
    <w:p w14:paraId="2DB61000" w14:textId="77777777" w:rsidR="00F30FC8" w:rsidRDefault="00000000">
      <w:pPr>
        <w:pStyle w:val="ListParagraph"/>
        <w:numPr>
          <w:ilvl w:val="0"/>
          <w:numId w:val="3"/>
        </w:numPr>
        <w:tabs>
          <w:tab w:val="left" w:pos="900"/>
        </w:tabs>
        <w:ind w:right="541" w:hanging="630"/>
      </w:pPr>
      <w:r>
        <w:rPr>
          <w:color w:val="231F20"/>
        </w:rPr>
        <w:t xml:space="preserve">Harris HR, Orsini N, Wolk A. Vitamin C and survival among women with breast cancer: a meta-analysis. </w:t>
      </w:r>
      <w:proofErr w:type="spellStart"/>
      <w:r>
        <w:rPr>
          <w:color w:val="231F20"/>
        </w:rPr>
        <w:t>Eur</w:t>
      </w:r>
      <w:proofErr w:type="spellEnd"/>
      <w:r>
        <w:rPr>
          <w:color w:val="231F20"/>
        </w:rPr>
        <w:t xml:space="preserve"> J Cancer. 2014;50(7):1223-1231.</w:t>
      </w:r>
    </w:p>
    <w:p w14:paraId="3C90A62B" w14:textId="77777777" w:rsidR="00F30FC8" w:rsidRDefault="00000000">
      <w:pPr>
        <w:pStyle w:val="ListParagraph"/>
        <w:numPr>
          <w:ilvl w:val="0"/>
          <w:numId w:val="3"/>
        </w:numPr>
        <w:tabs>
          <w:tab w:val="left" w:pos="900"/>
        </w:tabs>
        <w:spacing w:before="173"/>
        <w:ind w:right="709" w:hanging="630"/>
      </w:pPr>
      <w:r>
        <w:rPr>
          <w:color w:val="231F20"/>
        </w:rPr>
        <w:t xml:space="preserve">Zhang SM. Role of vitamins in the risk, prevention, and treatment of breast cancer. Curr </w:t>
      </w:r>
      <w:proofErr w:type="spellStart"/>
      <w:r>
        <w:rPr>
          <w:color w:val="231F20"/>
        </w:rPr>
        <w:t>Opin</w:t>
      </w:r>
      <w:proofErr w:type="spellEnd"/>
      <w:r>
        <w:rPr>
          <w:color w:val="231F20"/>
        </w:rPr>
        <w:t xml:space="preserve"> Obstet Gynecol. 2004;16(1):19-25.</w:t>
      </w:r>
    </w:p>
    <w:p w14:paraId="1443951E" w14:textId="77777777" w:rsidR="00F30FC8" w:rsidRDefault="00000000">
      <w:pPr>
        <w:pStyle w:val="ListParagraph"/>
        <w:numPr>
          <w:ilvl w:val="0"/>
          <w:numId w:val="3"/>
        </w:numPr>
        <w:tabs>
          <w:tab w:val="left" w:pos="900"/>
        </w:tabs>
        <w:ind w:right="811" w:hanging="630"/>
      </w:pPr>
      <w:r>
        <w:rPr>
          <w:color w:val="231F20"/>
        </w:rPr>
        <w:t xml:space="preserve">Bohlke K, Spiegelman D, </w:t>
      </w:r>
      <w:proofErr w:type="spellStart"/>
      <w:r>
        <w:rPr>
          <w:color w:val="231F20"/>
        </w:rPr>
        <w:t>Trichopoulou</w:t>
      </w:r>
      <w:proofErr w:type="spellEnd"/>
      <w:r>
        <w:rPr>
          <w:color w:val="231F20"/>
        </w:rPr>
        <w:t xml:space="preserve"> A, </w:t>
      </w:r>
      <w:proofErr w:type="spellStart"/>
      <w:r>
        <w:rPr>
          <w:color w:val="231F20"/>
        </w:rPr>
        <w:t>Katsouvanni</w:t>
      </w:r>
      <w:proofErr w:type="spellEnd"/>
      <w:r>
        <w:rPr>
          <w:color w:val="231F20"/>
        </w:rPr>
        <w:t xml:space="preserve"> K, </w:t>
      </w:r>
      <w:proofErr w:type="spellStart"/>
      <w:r>
        <w:rPr>
          <w:color w:val="231F20"/>
        </w:rPr>
        <w:t>Trichopoulos</w:t>
      </w:r>
      <w:proofErr w:type="spellEnd"/>
      <w:r>
        <w:rPr>
          <w:color w:val="231F20"/>
        </w:rPr>
        <w:t xml:space="preserve"> D. Vitamins A, C and E and the risk of breast cancer: results from a case-control study in Greece. Br J Cancer </w:t>
      </w:r>
      <w:r>
        <w:rPr>
          <w:color w:val="231F20"/>
          <w:spacing w:val="-2"/>
        </w:rPr>
        <w:t>1999;79(1):23-29.</w:t>
      </w:r>
    </w:p>
    <w:p w14:paraId="7FBC5D09" w14:textId="77777777" w:rsidR="00F30FC8" w:rsidRDefault="00000000">
      <w:pPr>
        <w:pStyle w:val="ListParagraph"/>
        <w:numPr>
          <w:ilvl w:val="0"/>
          <w:numId w:val="3"/>
        </w:numPr>
        <w:tabs>
          <w:tab w:val="left" w:pos="900"/>
        </w:tabs>
        <w:spacing w:before="173"/>
        <w:ind w:right="520" w:hanging="630"/>
      </w:pPr>
      <w:r>
        <w:rPr>
          <w:color w:val="231F20"/>
        </w:rPr>
        <w:t xml:space="preserve">Nissen SB, </w:t>
      </w:r>
      <w:proofErr w:type="spellStart"/>
      <w:r>
        <w:rPr>
          <w:color w:val="231F20"/>
        </w:rPr>
        <w:t>Tjonneland</w:t>
      </w:r>
      <w:proofErr w:type="spellEnd"/>
      <w:r>
        <w:rPr>
          <w:color w:val="231F20"/>
        </w:rPr>
        <w:t xml:space="preserve"> A, Stripp C, Olsen A, Christensen J, Overvad K, et al. Intake of vitamins A, C, and E from diet and supplements and breast cancer in postmenopausal women. Cancer Causes Control 2003;14(8):695-704.</w:t>
      </w:r>
    </w:p>
    <w:p w14:paraId="784A2ADC" w14:textId="77777777" w:rsidR="00F30FC8" w:rsidRDefault="00000000">
      <w:pPr>
        <w:pStyle w:val="ListParagraph"/>
        <w:numPr>
          <w:ilvl w:val="0"/>
          <w:numId w:val="3"/>
        </w:numPr>
        <w:tabs>
          <w:tab w:val="left" w:pos="900"/>
        </w:tabs>
        <w:ind w:right="371" w:hanging="630"/>
      </w:pPr>
      <w:r>
        <w:rPr>
          <w:color w:val="231F20"/>
        </w:rPr>
        <w:t>Verhoeven</w:t>
      </w:r>
      <w:r>
        <w:rPr>
          <w:color w:val="231F20"/>
          <w:spacing w:val="-7"/>
        </w:rPr>
        <w:t xml:space="preserve"> </w:t>
      </w:r>
      <w:r>
        <w:rPr>
          <w:color w:val="231F20"/>
        </w:rPr>
        <w:t>DT,</w:t>
      </w:r>
      <w:r>
        <w:rPr>
          <w:color w:val="231F20"/>
          <w:spacing w:val="-7"/>
        </w:rPr>
        <w:t xml:space="preserve"> </w:t>
      </w:r>
      <w:r>
        <w:rPr>
          <w:color w:val="231F20"/>
        </w:rPr>
        <w:t>Assen</w:t>
      </w:r>
      <w:r>
        <w:rPr>
          <w:color w:val="231F20"/>
          <w:spacing w:val="-7"/>
        </w:rPr>
        <w:t xml:space="preserve"> </w:t>
      </w:r>
      <w:r>
        <w:rPr>
          <w:color w:val="231F20"/>
        </w:rPr>
        <w:t>N,</w:t>
      </w:r>
      <w:r>
        <w:rPr>
          <w:color w:val="231F20"/>
          <w:spacing w:val="-7"/>
        </w:rPr>
        <w:t xml:space="preserve"> </w:t>
      </w:r>
      <w:proofErr w:type="spellStart"/>
      <w:r>
        <w:rPr>
          <w:color w:val="231F20"/>
        </w:rPr>
        <w:t>Goldbohm</w:t>
      </w:r>
      <w:proofErr w:type="spellEnd"/>
      <w:r>
        <w:rPr>
          <w:color w:val="231F20"/>
          <w:spacing w:val="-7"/>
        </w:rPr>
        <w:t xml:space="preserve"> </w:t>
      </w:r>
      <w:r>
        <w:rPr>
          <w:color w:val="231F20"/>
        </w:rPr>
        <w:t>RA,</w:t>
      </w:r>
      <w:r>
        <w:rPr>
          <w:color w:val="231F20"/>
          <w:spacing w:val="-7"/>
        </w:rPr>
        <w:t xml:space="preserve"> </w:t>
      </w:r>
      <w:r>
        <w:rPr>
          <w:color w:val="231F20"/>
        </w:rPr>
        <w:t>Dorant</w:t>
      </w:r>
      <w:r>
        <w:rPr>
          <w:color w:val="231F20"/>
          <w:spacing w:val="-7"/>
        </w:rPr>
        <w:t xml:space="preserve"> </w:t>
      </w:r>
      <w:r>
        <w:rPr>
          <w:color w:val="231F20"/>
        </w:rPr>
        <w:t>E,</w:t>
      </w:r>
      <w:r>
        <w:rPr>
          <w:color w:val="231F20"/>
          <w:spacing w:val="-7"/>
        </w:rPr>
        <w:t xml:space="preserve"> </w:t>
      </w:r>
      <w:proofErr w:type="spellStart"/>
      <w:r>
        <w:rPr>
          <w:color w:val="231F20"/>
        </w:rPr>
        <w:t>van’t</w:t>
      </w:r>
      <w:proofErr w:type="spellEnd"/>
      <w:r>
        <w:rPr>
          <w:color w:val="231F20"/>
          <w:spacing w:val="-7"/>
        </w:rPr>
        <w:t xml:space="preserve"> </w:t>
      </w:r>
      <w:r>
        <w:rPr>
          <w:color w:val="231F20"/>
        </w:rPr>
        <w:t>Veer</w:t>
      </w:r>
      <w:r>
        <w:rPr>
          <w:color w:val="231F20"/>
          <w:spacing w:val="-7"/>
        </w:rPr>
        <w:t xml:space="preserve"> </w:t>
      </w:r>
      <w:r>
        <w:rPr>
          <w:color w:val="231F20"/>
        </w:rPr>
        <w:t>P,</w:t>
      </w:r>
      <w:r>
        <w:rPr>
          <w:color w:val="231F20"/>
          <w:spacing w:val="-7"/>
        </w:rPr>
        <w:t xml:space="preserve"> </w:t>
      </w:r>
      <w:proofErr w:type="spellStart"/>
      <w:r>
        <w:rPr>
          <w:color w:val="231F20"/>
        </w:rPr>
        <w:t>Sturmans</w:t>
      </w:r>
      <w:proofErr w:type="spellEnd"/>
      <w:r>
        <w:rPr>
          <w:color w:val="231F20"/>
          <w:spacing w:val="-7"/>
        </w:rPr>
        <w:t xml:space="preserve"> </w:t>
      </w:r>
      <w:r>
        <w:rPr>
          <w:color w:val="231F20"/>
        </w:rPr>
        <w:t>F,</w:t>
      </w:r>
      <w:r>
        <w:rPr>
          <w:color w:val="231F20"/>
          <w:spacing w:val="-7"/>
        </w:rPr>
        <w:t xml:space="preserve"> </w:t>
      </w:r>
      <w:r>
        <w:rPr>
          <w:color w:val="231F20"/>
        </w:rPr>
        <w:t>et</w:t>
      </w:r>
      <w:r>
        <w:rPr>
          <w:color w:val="231F20"/>
          <w:spacing w:val="-7"/>
        </w:rPr>
        <w:t xml:space="preserve"> </w:t>
      </w:r>
      <w:r>
        <w:rPr>
          <w:color w:val="231F20"/>
        </w:rPr>
        <w:t>al.</w:t>
      </w:r>
      <w:r>
        <w:rPr>
          <w:color w:val="231F20"/>
          <w:spacing w:val="-7"/>
        </w:rPr>
        <w:t xml:space="preserve"> </w:t>
      </w:r>
      <w:r>
        <w:rPr>
          <w:color w:val="231F20"/>
        </w:rPr>
        <w:t>Vitamins</w:t>
      </w:r>
      <w:r>
        <w:rPr>
          <w:color w:val="231F20"/>
          <w:spacing w:val="-7"/>
        </w:rPr>
        <w:t xml:space="preserve"> </w:t>
      </w:r>
      <w:r>
        <w:rPr>
          <w:color w:val="231F20"/>
        </w:rPr>
        <w:t>C</w:t>
      </w:r>
      <w:r>
        <w:rPr>
          <w:color w:val="231F20"/>
          <w:spacing w:val="-7"/>
        </w:rPr>
        <w:t xml:space="preserve"> </w:t>
      </w:r>
      <w:r>
        <w:rPr>
          <w:color w:val="231F20"/>
        </w:rPr>
        <w:t xml:space="preserve">and E, retinol, beta-carotene and dietary </w:t>
      </w:r>
      <w:proofErr w:type="spellStart"/>
      <w:r>
        <w:rPr>
          <w:color w:val="231F20"/>
        </w:rPr>
        <w:t>fibre</w:t>
      </w:r>
      <w:proofErr w:type="spellEnd"/>
      <w:r>
        <w:rPr>
          <w:color w:val="231F20"/>
        </w:rPr>
        <w:t xml:space="preserve"> in relation to breast cancer risk: a prospective cohort study. Br J Cancer. 1997;75(1):149-155.</w:t>
      </w:r>
    </w:p>
    <w:p w14:paraId="505B3F38" w14:textId="77777777" w:rsidR="00F30FC8" w:rsidRDefault="00000000">
      <w:pPr>
        <w:pStyle w:val="ListParagraph"/>
        <w:numPr>
          <w:ilvl w:val="0"/>
          <w:numId w:val="2"/>
        </w:numPr>
        <w:tabs>
          <w:tab w:val="left" w:pos="900"/>
        </w:tabs>
        <w:ind w:right="1353" w:hanging="630"/>
      </w:pPr>
      <w:r>
        <w:rPr>
          <w:color w:val="231F20"/>
        </w:rPr>
        <w:t xml:space="preserve">Kushi LH, Fee RM, Sellers TA, Zheng W, Folsom AR. Intake of vitamins A, C, and E and postmenopausal breast cancer. The Iowa Women’s Health Study. Am J Epidemiol. </w:t>
      </w:r>
      <w:r>
        <w:rPr>
          <w:color w:val="231F20"/>
          <w:spacing w:val="-2"/>
        </w:rPr>
        <w:t>1996;144(2):165-174.</w:t>
      </w:r>
    </w:p>
    <w:p w14:paraId="57952694" w14:textId="77777777" w:rsidR="00F30FC8" w:rsidRDefault="00000000">
      <w:pPr>
        <w:pStyle w:val="ListParagraph"/>
        <w:numPr>
          <w:ilvl w:val="0"/>
          <w:numId w:val="2"/>
        </w:numPr>
        <w:tabs>
          <w:tab w:val="left" w:pos="900"/>
        </w:tabs>
        <w:spacing w:before="173"/>
        <w:ind w:right="327" w:hanging="630"/>
      </w:pPr>
      <w:r>
        <w:rPr>
          <w:color w:val="231F20"/>
        </w:rPr>
        <w:t xml:space="preserve">Negri E, La Vecchia C, Franceschi S, D’Avanzo B, </w:t>
      </w:r>
      <w:proofErr w:type="spellStart"/>
      <w:r>
        <w:rPr>
          <w:color w:val="231F20"/>
        </w:rPr>
        <w:t>Talamni</w:t>
      </w:r>
      <w:proofErr w:type="spellEnd"/>
      <w:r>
        <w:rPr>
          <w:color w:val="231F20"/>
        </w:rPr>
        <w:t xml:space="preserve"> R, Parpinel M, et al. Intake of selected micronutrients and the risk of breast cancer. Int J Cancer. 1996;65(2):140-144.</w:t>
      </w:r>
    </w:p>
    <w:p w14:paraId="0FF5D070" w14:textId="77777777" w:rsidR="00F30FC8" w:rsidRDefault="00000000">
      <w:pPr>
        <w:pStyle w:val="ListParagraph"/>
        <w:numPr>
          <w:ilvl w:val="0"/>
          <w:numId w:val="2"/>
        </w:numPr>
        <w:tabs>
          <w:tab w:val="left" w:pos="900"/>
        </w:tabs>
        <w:ind w:right="326" w:hanging="630"/>
      </w:pPr>
      <w:r>
        <w:rPr>
          <w:color w:val="231F20"/>
        </w:rPr>
        <w:t>Singh P, Kapil U, Shukla NK, Deo S, Dwivedi SN. Association between breast cancer and vitamin C, vitamin E and selenium levels: results of a case-control study in India. Asian Pac J Cancer Prev. 2005;6(2):177-180.</w:t>
      </w:r>
    </w:p>
    <w:p w14:paraId="644A15E7" w14:textId="77777777" w:rsidR="00F30FC8" w:rsidRDefault="00F30FC8">
      <w:pPr>
        <w:pStyle w:val="ListParagraph"/>
        <w:sectPr w:rsidR="00F30FC8">
          <w:pgSz w:w="12240" w:h="15840"/>
          <w:pgMar w:top="860" w:right="720" w:bottom="880" w:left="720" w:header="0" w:footer="686" w:gutter="0"/>
          <w:cols w:space="720"/>
        </w:sectPr>
      </w:pPr>
    </w:p>
    <w:p w14:paraId="0937281F" w14:textId="77777777" w:rsidR="00F30FC8" w:rsidRDefault="00000000">
      <w:pPr>
        <w:pStyle w:val="ListParagraph"/>
        <w:numPr>
          <w:ilvl w:val="0"/>
          <w:numId w:val="2"/>
        </w:numPr>
        <w:tabs>
          <w:tab w:val="left" w:pos="900"/>
        </w:tabs>
        <w:spacing w:before="73"/>
        <w:ind w:right="691" w:hanging="630"/>
      </w:pPr>
      <w:r>
        <w:rPr>
          <w:color w:val="231F20"/>
        </w:rPr>
        <w:lastRenderedPageBreak/>
        <w:t xml:space="preserve">Fleischauer AT, Simonsen N, Arab L. Antioxidant supplements and risk of breast cancer recurrence and breast cancer- related mortality among postmenopausal women. </w:t>
      </w:r>
      <w:proofErr w:type="spellStart"/>
      <w:r>
        <w:rPr>
          <w:color w:val="231F20"/>
        </w:rPr>
        <w:t>Nutr</w:t>
      </w:r>
      <w:proofErr w:type="spellEnd"/>
      <w:r>
        <w:rPr>
          <w:color w:val="231F20"/>
        </w:rPr>
        <w:t xml:space="preserve"> Cancer </w:t>
      </w:r>
      <w:r>
        <w:rPr>
          <w:color w:val="231F20"/>
          <w:spacing w:val="-2"/>
        </w:rPr>
        <w:t>2003;46(1):15-22.</w:t>
      </w:r>
    </w:p>
    <w:p w14:paraId="240AE1A3" w14:textId="77777777" w:rsidR="00F30FC8" w:rsidRDefault="00000000">
      <w:pPr>
        <w:pStyle w:val="ListParagraph"/>
        <w:numPr>
          <w:ilvl w:val="0"/>
          <w:numId w:val="2"/>
        </w:numPr>
        <w:tabs>
          <w:tab w:val="left" w:pos="900"/>
        </w:tabs>
        <w:spacing w:before="173"/>
        <w:ind w:right="983" w:hanging="630"/>
      </w:pPr>
      <w:r>
        <w:rPr>
          <w:color w:val="231F20"/>
        </w:rPr>
        <w:t>Harris HR, Bergkvist L, Wolk A. Vitamin C intake and breast cancer mortality in a cohort of Swedish women. Br J Cancer. 2013;109(1):257-264.</w:t>
      </w:r>
    </w:p>
    <w:p w14:paraId="507F02C8" w14:textId="77777777" w:rsidR="00F30FC8" w:rsidRDefault="00000000">
      <w:pPr>
        <w:pStyle w:val="ListParagraph"/>
        <w:numPr>
          <w:ilvl w:val="0"/>
          <w:numId w:val="2"/>
        </w:numPr>
        <w:tabs>
          <w:tab w:val="left" w:pos="900"/>
        </w:tabs>
        <w:ind w:right="1286" w:hanging="630"/>
      </w:pPr>
      <w:proofErr w:type="spellStart"/>
      <w:r>
        <w:rPr>
          <w:color w:val="231F20"/>
        </w:rPr>
        <w:t>Mikirova</w:t>
      </w:r>
      <w:proofErr w:type="spellEnd"/>
      <w:r>
        <w:rPr>
          <w:color w:val="231F20"/>
        </w:rPr>
        <w:t xml:space="preserve"> N, </w:t>
      </w:r>
      <w:proofErr w:type="spellStart"/>
      <w:r>
        <w:rPr>
          <w:color w:val="231F20"/>
        </w:rPr>
        <w:t>Casciari</w:t>
      </w:r>
      <w:proofErr w:type="spellEnd"/>
      <w:r>
        <w:rPr>
          <w:color w:val="231F20"/>
        </w:rPr>
        <w:t xml:space="preserve"> J, Rogers A, Taylor P. Effect of high-dose intravenous vitamin C on inflammation in cancer patients. J </w:t>
      </w:r>
      <w:proofErr w:type="spellStart"/>
      <w:r>
        <w:rPr>
          <w:color w:val="231F20"/>
        </w:rPr>
        <w:t>Transl</w:t>
      </w:r>
      <w:proofErr w:type="spellEnd"/>
      <w:r>
        <w:rPr>
          <w:color w:val="231F20"/>
        </w:rPr>
        <w:t xml:space="preserve"> Med. </w:t>
      </w:r>
      <w:proofErr w:type="gramStart"/>
      <w:r>
        <w:rPr>
          <w:color w:val="231F20"/>
        </w:rPr>
        <w:t>2012;10:189</w:t>
      </w:r>
      <w:proofErr w:type="gramEnd"/>
      <w:r>
        <w:rPr>
          <w:color w:val="231F20"/>
        </w:rPr>
        <w:t>.</w:t>
      </w:r>
    </w:p>
    <w:p w14:paraId="339A80F5" w14:textId="77777777" w:rsidR="00F30FC8" w:rsidRDefault="00000000">
      <w:pPr>
        <w:pStyle w:val="ListParagraph"/>
        <w:numPr>
          <w:ilvl w:val="0"/>
          <w:numId w:val="2"/>
        </w:numPr>
        <w:tabs>
          <w:tab w:val="left" w:pos="900"/>
        </w:tabs>
        <w:spacing w:before="173"/>
        <w:ind w:right="905" w:hanging="630"/>
      </w:pPr>
      <w:r>
        <w:rPr>
          <w:color w:val="231F20"/>
        </w:rPr>
        <w:t>Suhail N, Bilal N, Khan HY, et al. Effect of vitamins C and E on antioxidant status of breast-cancer patients undergoing chemotherapy. J Clin Pharm Ther. 2012;37(1):22-26.</w:t>
      </w:r>
    </w:p>
    <w:p w14:paraId="495209B9" w14:textId="77777777" w:rsidR="00F30FC8" w:rsidRDefault="00000000">
      <w:pPr>
        <w:pStyle w:val="ListParagraph"/>
        <w:numPr>
          <w:ilvl w:val="0"/>
          <w:numId w:val="2"/>
        </w:numPr>
        <w:tabs>
          <w:tab w:val="left" w:pos="900"/>
        </w:tabs>
        <w:ind w:right="794" w:hanging="630"/>
      </w:pPr>
      <w:proofErr w:type="spellStart"/>
      <w:r>
        <w:rPr>
          <w:color w:val="231F20"/>
        </w:rPr>
        <w:t>Nesaretnam</w:t>
      </w:r>
      <w:proofErr w:type="spellEnd"/>
      <w:r>
        <w:rPr>
          <w:color w:val="231F20"/>
          <w:spacing w:val="-6"/>
        </w:rPr>
        <w:t xml:space="preserve"> </w:t>
      </w:r>
      <w:r>
        <w:rPr>
          <w:color w:val="231F20"/>
        </w:rPr>
        <w:t>K,</w:t>
      </w:r>
      <w:r>
        <w:rPr>
          <w:color w:val="231F20"/>
          <w:spacing w:val="-6"/>
        </w:rPr>
        <w:t xml:space="preserve"> </w:t>
      </w:r>
      <w:r>
        <w:rPr>
          <w:color w:val="231F20"/>
        </w:rPr>
        <w:t>Ambra</w:t>
      </w:r>
      <w:r>
        <w:rPr>
          <w:color w:val="231F20"/>
          <w:spacing w:val="-6"/>
        </w:rPr>
        <w:t xml:space="preserve"> </w:t>
      </w:r>
      <w:r>
        <w:rPr>
          <w:color w:val="231F20"/>
        </w:rPr>
        <w:t>R,</w:t>
      </w:r>
      <w:r>
        <w:rPr>
          <w:color w:val="231F20"/>
          <w:spacing w:val="-6"/>
        </w:rPr>
        <w:t xml:space="preserve"> </w:t>
      </w:r>
      <w:proofErr w:type="spellStart"/>
      <w:r>
        <w:rPr>
          <w:color w:val="231F20"/>
        </w:rPr>
        <w:t>Selvaduray</w:t>
      </w:r>
      <w:proofErr w:type="spellEnd"/>
      <w:r>
        <w:rPr>
          <w:color w:val="231F20"/>
          <w:spacing w:val="-6"/>
        </w:rPr>
        <w:t xml:space="preserve"> </w:t>
      </w:r>
      <w:r>
        <w:rPr>
          <w:color w:val="231F20"/>
        </w:rPr>
        <w:t>KR,</w:t>
      </w:r>
      <w:r>
        <w:rPr>
          <w:color w:val="231F20"/>
          <w:spacing w:val="-6"/>
        </w:rPr>
        <w:t xml:space="preserve"> </w:t>
      </w:r>
      <w:proofErr w:type="spellStart"/>
      <w:r>
        <w:rPr>
          <w:color w:val="231F20"/>
        </w:rPr>
        <w:t>Radhakrishan</w:t>
      </w:r>
      <w:proofErr w:type="spellEnd"/>
      <w:r>
        <w:rPr>
          <w:color w:val="231F20"/>
          <w:spacing w:val="-6"/>
        </w:rPr>
        <w:t xml:space="preserve"> </w:t>
      </w:r>
      <w:r>
        <w:rPr>
          <w:color w:val="231F20"/>
        </w:rPr>
        <w:t>A,</w:t>
      </w:r>
      <w:r>
        <w:rPr>
          <w:color w:val="231F20"/>
          <w:spacing w:val="-6"/>
        </w:rPr>
        <w:t xml:space="preserve"> </w:t>
      </w:r>
      <w:r>
        <w:rPr>
          <w:color w:val="231F20"/>
        </w:rPr>
        <w:t>Canali</w:t>
      </w:r>
      <w:r>
        <w:rPr>
          <w:color w:val="231F20"/>
          <w:spacing w:val="-6"/>
        </w:rPr>
        <w:t xml:space="preserve"> </w:t>
      </w:r>
      <w:r>
        <w:rPr>
          <w:color w:val="231F20"/>
        </w:rPr>
        <w:t>R,</w:t>
      </w:r>
      <w:r>
        <w:rPr>
          <w:color w:val="231F20"/>
          <w:spacing w:val="-6"/>
        </w:rPr>
        <w:t xml:space="preserve"> </w:t>
      </w:r>
      <w:r>
        <w:rPr>
          <w:color w:val="231F20"/>
        </w:rPr>
        <w:t>Virgili</w:t>
      </w:r>
      <w:r>
        <w:rPr>
          <w:color w:val="231F20"/>
          <w:spacing w:val="-6"/>
        </w:rPr>
        <w:t xml:space="preserve"> </w:t>
      </w:r>
      <w:r>
        <w:rPr>
          <w:color w:val="231F20"/>
        </w:rPr>
        <w:t>F.</w:t>
      </w:r>
      <w:r>
        <w:rPr>
          <w:color w:val="231F20"/>
          <w:spacing w:val="-6"/>
        </w:rPr>
        <w:t xml:space="preserve"> </w:t>
      </w:r>
      <w:r>
        <w:rPr>
          <w:color w:val="231F20"/>
        </w:rPr>
        <w:t xml:space="preserve">Tocotrienol-rich fraction from palm oil and gene expression in human breast cancer cells. Ann NY Acad Sci. </w:t>
      </w:r>
      <w:proofErr w:type="gramStart"/>
      <w:r>
        <w:rPr>
          <w:color w:val="231F20"/>
          <w:spacing w:val="-2"/>
        </w:rPr>
        <w:t>2004;1031:143</w:t>
      </w:r>
      <w:proofErr w:type="gramEnd"/>
      <w:r>
        <w:rPr>
          <w:color w:val="231F20"/>
          <w:spacing w:val="-2"/>
        </w:rPr>
        <w:t>-157.</w:t>
      </w:r>
    </w:p>
    <w:p w14:paraId="6B4BEC6D" w14:textId="77777777" w:rsidR="00F30FC8" w:rsidRDefault="00000000">
      <w:pPr>
        <w:pStyle w:val="ListParagraph"/>
        <w:numPr>
          <w:ilvl w:val="0"/>
          <w:numId w:val="2"/>
        </w:numPr>
        <w:tabs>
          <w:tab w:val="left" w:pos="900"/>
        </w:tabs>
        <w:ind w:right="485" w:hanging="630"/>
      </w:pPr>
      <w:proofErr w:type="spellStart"/>
      <w:r>
        <w:rPr>
          <w:color w:val="231F20"/>
        </w:rPr>
        <w:t>Dorjgochoo</w:t>
      </w:r>
      <w:proofErr w:type="spellEnd"/>
      <w:r>
        <w:rPr>
          <w:color w:val="231F20"/>
        </w:rPr>
        <w:t xml:space="preserve"> T, </w:t>
      </w:r>
      <w:proofErr w:type="spellStart"/>
      <w:r>
        <w:rPr>
          <w:color w:val="231F20"/>
        </w:rPr>
        <w:t>Shrubsole</w:t>
      </w:r>
      <w:proofErr w:type="spellEnd"/>
      <w:r>
        <w:rPr>
          <w:color w:val="231F20"/>
        </w:rPr>
        <w:t xml:space="preserve"> MJ, Shu XO, et al. Vitamin supplement use and risk for breast cancer: the Shanghai Breast Cancer Study. Breast Cancer Res Treat. 2008;111(2):269-278.</w:t>
      </w:r>
    </w:p>
    <w:p w14:paraId="5AB9F2DA" w14:textId="77777777" w:rsidR="00F30FC8" w:rsidRDefault="00000000">
      <w:pPr>
        <w:pStyle w:val="ListParagraph"/>
        <w:numPr>
          <w:ilvl w:val="0"/>
          <w:numId w:val="2"/>
        </w:numPr>
        <w:tabs>
          <w:tab w:val="left" w:pos="900"/>
        </w:tabs>
        <w:spacing w:before="173"/>
        <w:ind w:right="800" w:hanging="630"/>
      </w:pPr>
      <w:r>
        <w:rPr>
          <w:color w:val="231F20"/>
        </w:rPr>
        <w:t>Peralta</w:t>
      </w:r>
      <w:r>
        <w:rPr>
          <w:color w:val="231F20"/>
          <w:spacing w:val="-4"/>
        </w:rPr>
        <w:t xml:space="preserve"> </w:t>
      </w:r>
      <w:r>
        <w:rPr>
          <w:color w:val="231F20"/>
        </w:rPr>
        <w:t>EA,</w:t>
      </w:r>
      <w:r>
        <w:rPr>
          <w:color w:val="231F20"/>
          <w:spacing w:val="-4"/>
        </w:rPr>
        <w:t xml:space="preserve"> </w:t>
      </w:r>
      <w:r>
        <w:rPr>
          <w:color w:val="231F20"/>
        </w:rPr>
        <w:t>Brewer</w:t>
      </w:r>
      <w:r>
        <w:rPr>
          <w:color w:val="231F20"/>
          <w:spacing w:val="-4"/>
        </w:rPr>
        <w:t xml:space="preserve"> </w:t>
      </w:r>
      <w:r>
        <w:rPr>
          <w:color w:val="231F20"/>
        </w:rPr>
        <w:t>AT,</w:t>
      </w:r>
      <w:r>
        <w:rPr>
          <w:color w:val="231F20"/>
          <w:spacing w:val="-4"/>
        </w:rPr>
        <w:t xml:space="preserve"> </w:t>
      </w:r>
      <w:r>
        <w:rPr>
          <w:color w:val="231F20"/>
        </w:rPr>
        <w:t>Louis</w:t>
      </w:r>
      <w:r>
        <w:rPr>
          <w:color w:val="231F20"/>
          <w:spacing w:val="-4"/>
        </w:rPr>
        <w:t xml:space="preserve"> </w:t>
      </w:r>
      <w:r>
        <w:rPr>
          <w:color w:val="231F20"/>
        </w:rPr>
        <w:t>S,</w:t>
      </w:r>
      <w:r>
        <w:rPr>
          <w:color w:val="231F20"/>
          <w:spacing w:val="-4"/>
        </w:rPr>
        <w:t xml:space="preserve"> </w:t>
      </w:r>
      <w:r>
        <w:rPr>
          <w:color w:val="231F20"/>
        </w:rPr>
        <w:t>Dunnington</w:t>
      </w:r>
      <w:r>
        <w:rPr>
          <w:color w:val="231F20"/>
          <w:spacing w:val="-4"/>
        </w:rPr>
        <w:t xml:space="preserve"> </w:t>
      </w:r>
      <w:r>
        <w:rPr>
          <w:color w:val="231F20"/>
        </w:rPr>
        <w:t>GL.</w:t>
      </w:r>
      <w:r>
        <w:rPr>
          <w:color w:val="231F20"/>
          <w:spacing w:val="-4"/>
        </w:rPr>
        <w:t xml:space="preserve"> </w:t>
      </w:r>
      <w:r>
        <w:rPr>
          <w:color w:val="231F20"/>
        </w:rPr>
        <w:t>Vitamin</w:t>
      </w:r>
      <w:r>
        <w:rPr>
          <w:color w:val="231F20"/>
          <w:spacing w:val="-4"/>
        </w:rPr>
        <w:t xml:space="preserve"> </w:t>
      </w:r>
      <w:r>
        <w:rPr>
          <w:color w:val="231F20"/>
        </w:rPr>
        <w:t>E</w:t>
      </w:r>
      <w:r>
        <w:rPr>
          <w:color w:val="231F20"/>
          <w:spacing w:val="-4"/>
        </w:rPr>
        <w:t xml:space="preserve"> </w:t>
      </w:r>
      <w:r>
        <w:rPr>
          <w:color w:val="231F20"/>
        </w:rPr>
        <w:t>Increases</w:t>
      </w:r>
      <w:r>
        <w:rPr>
          <w:color w:val="231F20"/>
          <w:spacing w:val="-4"/>
        </w:rPr>
        <w:t xml:space="preserve"> </w:t>
      </w:r>
      <w:r>
        <w:rPr>
          <w:color w:val="231F20"/>
        </w:rPr>
        <w:t>Biomarkers</w:t>
      </w:r>
      <w:r>
        <w:rPr>
          <w:color w:val="231F20"/>
          <w:spacing w:val="-4"/>
        </w:rPr>
        <w:t xml:space="preserve"> </w:t>
      </w:r>
      <w:r>
        <w:rPr>
          <w:color w:val="231F20"/>
        </w:rPr>
        <w:t>of</w:t>
      </w:r>
      <w:r>
        <w:rPr>
          <w:color w:val="231F20"/>
          <w:spacing w:val="-4"/>
        </w:rPr>
        <w:t xml:space="preserve"> </w:t>
      </w:r>
      <w:r>
        <w:rPr>
          <w:color w:val="231F20"/>
        </w:rPr>
        <w:t xml:space="preserve">Estrogen Stimulation When Taken </w:t>
      </w:r>
      <w:proofErr w:type="gramStart"/>
      <w:r>
        <w:rPr>
          <w:color w:val="231F20"/>
        </w:rPr>
        <w:t>With</w:t>
      </w:r>
      <w:proofErr w:type="gramEnd"/>
      <w:r>
        <w:rPr>
          <w:color w:val="231F20"/>
        </w:rPr>
        <w:t xml:space="preserve"> Tamoxifen. J Surg Res. 2008 Apr 22.</w:t>
      </w:r>
    </w:p>
    <w:p w14:paraId="2AA68C8F" w14:textId="77777777" w:rsidR="00F30FC8" w:rsidRDefault="00000000">
      <w:pPr>
        <w:pStyle w:val="ListParagraph"/>
        <w:numPr>
          <w:ilvl w:val="0"/>
          <w:numId w:val="2"/>
        </w:numPr>
        <w:tabs>
          <w:tab w:val="left" w:pos="900"/>
        </w:tabs>
        <w:ind w:right="364" w:hanging="630"/>
      </w:pPr>
      <w:r>
        <w:rPr>
          <w:color w:val="231F20"/>
        </w:rPr>
        <w:t>Alkhalaf M, El-</w:t>
      </w:r>
      <w:proofErr w:type="spellStart"/>
      <w:r>
        <w:rPr>
          <w:color w:val="231F20"/>
        </w:rPr>
        <w:t>Mowafy</w:t>
      </w:r>
      <w:proofErr w:type="spellEnd"/>
      <w:r>
        <w:rPr>
          <w:color w:val="231F20"/>
        </w:rPr>
        <w:t xml:space="preserve"> A, Renno W, Rachid O, Ali A, Al-</w:t>
      </w:r>
      <w:proofErr w:type="spellStart"/>
      <w:r>
        <w:rPr>
          <w:color w:val="231F20"/>
        </w:rPr>
        <w:t>Attyiah</w:t>
      </w:r>
      <w:proofErr w:type="spellEnd"/>
      <w:r>
        <w:rPr>
          <w:color w:val="231F20"/>
        </w:rPr>
        <w:t xml:space="preserve"> R. Resveratrol-induced apoptosis in human breast cancer cells is mediated primarily through the caspase-3-dependent pathway. Arch Med Res. 2008;39(2):162-168.</w:t>
      </w:r>
    </w:p>
    <w:p w14:paraId="526B0AFC" w14:textId="77777777" w:rsidR="00F30FC8" w:rsidRDefault="00000000">
      <w:pPr>
        <w:pStyle w:val="ListParagraph"/>
        <w:numPr>
          <w:ilvl w:val="0"/>
          <w:numId w:val="2"/>
        </w:numPr>
        <w:tabs>
          <w:tab w:val="left" w:pos="900"/>
        </w:tabs>
        <w:spacing w:before="173"/>
        <w:ind w:right="794" w:hanging="630"/>
      </w:pPr>
      <w:r>
        <w:rPr>
          <w:color w:val="231F20"/>
        </w:rPr>
        <w:t xml:space="preserve">Garvin S, Ollinger K, </w:t>
      </w:r>
      <w:proofErr w:type="spellStart"/>
      <w:r>
        <w:rPr>
          <w:color w:val="231F20"/>
        </w:rPr>
        <w:t>Dabrosin</w:t>
      </w:r>
      <w:proofErr w:type="spellEnd"/>
      <w:r>
        <w:rPr>
          <w:color w:val="231F20"/>
        </w:rPr>
        <w:t xml:space="preserve"> C. Resveratrol induces apoptosis and inhibits angiogenesis in human breast cancer xenografts in vivo. Cancer Lett. 2006;231(1):113-122.</w:t>
      </w:r>
    </w:p>
    <w:p w14:paraId="6F9158DC" w14:textId="77777777" w:rsidR="00F30FC8" w:rsidRDefault="00000000">
      <w:pPr>
        <w:pStyle w:val="ListParagraph"/>
        <w:numPr>
          <w:ilvl w:val="0"/>
          <w:numId w:val="2"/>
        </w:numPr>
        <w:tabs>
          <w:tab w:val="left" w:pos="900"/>
        </w:tabs>
        <w:ind w:right="759" w:hanging="630"/>
      </w:pPr>
      <w:r>
        <w:rPr>
          <w:color w:val="231F20"/>
        </w:rPr>
        <w:t xml:space="preserve">Whitsett T, Carpenter M, Lamartiniere CA. Resveratrol, but not EGCG, in the diet suppresses DMBA-induced mammary cancer in rats. J </w:t>
      </w:r>
      <w:proofErr w:type="spellStart"/>
      <w:r>
        <w:rPr>
          <w:color w:val="231F20"/>
        </w:rPr>
        <w:t>Carcinog</w:t>
      </w:r>
      <w:proofErr w:type="spellEnd"/>
      <w:r>
        <w:rPr>
          <w:color w:val="231F20"/>
        </w:rPr>
        <w:t xml:space="preserve">. </w:t>
      </w:r>
      <w:proofErr w:type="gramStart"/>
      <w:r>
        <w:rPr>
          <w:color w:val="231F20"/>
        </w:rPr>
        <w:t>2006;5:15</w:t>
      </w:r>
      <w:proofErr w:type="gramEnd"/>
      <w:r>
        <w:rPr>
          <w:color w:val="231F20"/>
        </w:rPr>
        <w:t>.</w:t>
      </w:r>
    </w:p>
    <w:p w14:paraId="360ADEAB" w14:textId="77777777" w:rsidR="00F30FC8" w:rsidRDefault="00000000">
      <w:pPr>
        <w:pStyle w:val="ListParagraph"/>
        <w:numPr>
          <w:ilvl w:val="0"/>
          <w:numId w:val="2"/>
        </w:numPr>
        <w:tabs>
          <w:tab w:val="left" w:pos="900"/>
        </w:tabs>
        <w:spacing w:before="173"/>
        <w:ind w:right="696" w:hanging="630"/>
      </w:pPr>
      <w:r>
        <w:rPr>
          <w:color w:val="231F20"/>
        </w:rPr>
        <w:t>Tang</w:t>
      </w:r>
      <w:r>
        <w:rPr>
          <w:color w:val="231F20"/>
          <w:spacing w:val="-2"/>
        </w:rPr>
        <w:t xml:space="preserve"> </w:t>
      </w:r>
      <w:r>
        <w:rPr>
          <w:color w:val="231F20"/>
        </w:rPr>
        <w:t>FY,</w:t>
      </w:r>
      <w:r>
        <w:rPr>
          <w:color w:val="231F20"/>
          <w:spacing w:val="-2"/>
        </w:rPr>
        <w:t xml:space="preserve"> </w:t>
      </w:r>
      <w:r>
        <w:rPr>
          <w:color w:val="231F20"/>
        </w:rPr>
        <w:t>Su</w:t>
      </w:r>
      <w:r>
        <w:rPr>
          <w:color w:val="231F20"/>
          <w:spacing w:val="-2"/>
        </w:rPr>
        <w:t xml:space="preserve"> </w:t>
      </w:r>
      <w:r>
        <w:rPr>
          <w:color w:val="231F20"/>
        </w:rPr>
        <w:t>YC,</w:t>
      </w:r>
      <w:r>
        <w:rPr>
          <w:color w:val="231F20"/>
          <w:spacing w:val="-2"/>
        </w:rPr>
        <w:t xml:space="preserve"> </w:t>
      </w:r>
      <w:r>
        <w:rPr>
          <w:color w:val="231F20"/>
        </w:rPr>
        <w:t>Chen</w:t>
      </w:r>
      <w:r>
        <w:rPr>
          <w:color w:val="231F20"/>
          <w:spacing w:val="-2"/>
        </w:rPr>
        <w:t xml:space="preserve"> </w:t>
      </w:r>
      <w:r>
        <w:rPr>
          <w:color w:val="231F20"/>
        </w:rPr>
        <w:t>NC,</w:t>
      </w:r>
      <w:r>
        <w:rPr>
          <w:color w:val="231F20"/>
          <w:spacing w:val="-2"/>
        </w:rPr>
        <w:t xml:space="preserve"> </w:t>
      </w:r>
      <w:r>
        <w:rPr>
          <w:color w:val="231F20"/>
        </w:rPr>
        <w:t>Hsieh</w:t>
      </w:r>
      <w:r>
        <w:rPr>
          <w:color w:val="231F20"/>
          <w:spacing w:val="-2"/>
        </w:rPr>
        <w:t xml:space="preserve"> </w:t>
      </w:r>
      <w:r>
        <w:rPr>
          <w:color w:val="231F20"/>
        </w:rPr>
        <w:t>HS,</w:t>
      </w:r>
      <w:r>
        <w:rPr>
          <w:color w:val="231F20"/>
          <w:spacing w:val="-2"/>
        </w:rPr>
        <w:t xml:space="preserve"> </w:t>
      </w:r>
      <w:r>
        <w:rPr>
          <w:color w:val="231F20"/>
        </w:rPr>
        <w:t>Chen</w:t>
      </w:r>
      <w:r>
        <w:rPr>
          <w:color w:val="231F20"/>
          <w:spacing w:val="-2"/>
        </w:rPr>
        <w:t xml:space="preserve"> </w:t>
      </w:r>
      <w:r>
        <w:rPr>
          <w:color w:val="231F20"/>
        </w:rPr>
        <w:t>KS.</w:t>
      </w:r>
      <w:r>
        <w:rPr>
          <w:color w:val="231F20"/>
          <w:spacing w:val="-2"/>
        </w:rPr>
        <w:t xml:space="preserve"> </w:t>
      </w:r>
      <w:r>
        <w:rPr>
          <w:color w:val="231F20"/>
        </w:rPr>
        <w:t>Resveratrol</w:t>
      </w:r>
      <w:r>
        <w:rPr>
          <w:color w:val="231F20"/>
          <w:spacing w:val="-2"/>
        </w:rPr>
        <w:t xml:space="preserve"> </w:t>
      </w:r>
      <w:r>
        <w:rPr>
          <w:color w:val="231F20"/>
        </w:rPr>
        <w:t>inhibits</w:t>
      </w:r>
      <w:r>
        <w:rPr>
          <w:color w:val="231F20"/>
          <w:spacing w:val="-2"/>
        </w:rPr>
        <w:t xml:space="preserve"> </w:t>
      </w:r>
      <w:r>
        <w:rPr>
          <w:color w:val="231F20"/>
        </w:rPr>
        <w:t>migration</w:t>
      </w:r>
      <w:r>
        <w:rPr>
          <w:color w:val="231F20"/>
          <w:spacing w:val="-2"/>
        </w:rPr>
        <w:t xml:space="preserve"> </w:t>
      </w:r>
      <w:r>
        <w:rPr>
          <w:color w:val="231F20"/>
        </w:rPr>
        <w:t>and</w:t>
      </w:r>
      <w:r>
        <w:rPr>
          <w:color w:val="231F20"/>
          <w:spacing w:val="-2"/>
        </w:rPr>
        <w:t xml:space="preserve"> </w:t>
      </w:r>
      <w:r>
        <w:rPr>
          <w:color w:val="231F20"/>
        </w:rPr>
        <w:t>invasion</w:t>
      </w:r>
      <w:r>
        <w:rPr>
          <w:color w:val="231F20"/>
          <w:spacing w:val="-2"/>
        </w:rPr>
        <w:t xml:space="preserve"> </w:t>
      </w:r>
      <w:r>
        <w:rPr>
          <w:color w:val="231F20"/>
        </w:rPr>
        <w:t xml:space="preserve">of human breast-cancer cells. Mol </w:t>
      </w:r>
      <w:proofErr w:type="spellStart"/>
      <w:r>
        <w:rPr>
          <w:color w:val="231F20"/>
        </w:rPr>
        <w:t>Nutr</w:t>
      </w:r>
      <w:proofErr w:type="spellEnd"/>
      <w:r>
        <w:rPr>
          <w:color w:val="231F20"/>
        </w:rPr>
        <w:t xml:space="preserve"> Food Res. 2008;52(6):683-691.</w:t>
      </w:r>
    </w:p>
    <w:p w14:paraId="5A0D0B6E" w14:textId="77777777" w:rsidR="00F30FC8" w:rsidRDefault="00000000">
      <w:pPr>
        <w:pStyle w:val="ListParagraph"/>
        <w:numPr>
          <w:ilvl w:val="0"/>
          <w:numId w:val="2"/>
        </w:numPr>
        <w:tabs>
          <w:tab w:val="left" w:pos="900"/>
        </w:tabs>
        <w:ind w:right="351" w:hanging="630"/>
      </w:pPr>
      <w:r>
        <w:rPr>
          <w:color w:val="231F20"/>
        </w:rPr>
        <w:t xml:space="preserve">Singh B, </w:t>
      </w:r>
      <w:proofErr w:type="spellStart"/>
      <w:r>
        <w:rPr>
          <w:color w:val="231F20"/>
        </w:rPr>
        <w:t>Shoulson</w:t>
      </w:r>
      <w:proofErr w:type="spellEnd"/>
      <w:r>
        <w:rPr>
          <w:color w:val="231F20"/>
        </w:rPr>
        <w:t xml:space="preserve"> R, Chatterjee A, et al. Resveratrol inhibits estrogen-induced breast carcinogenesis through induction of NRF2-mediated protective pathways. Carcinogenesis. 2014. </w:t>
      </w:r>
      <w:r>
        <w:rPr>
          <w:color w:val="231F20"/>
          <w:spacing w:val="-2"/>
        </w:rPr>
        <w:t>Aug;35(8):1872-1880.</w:t>
      </w:r>
    </w:p>
    <w:p w14:paraId="417C5579" w14:textId="77777777" w:rsidR="00F30FC8" w:rsidRDefault="00000000">
      <w:pPr>
        <w:pStyle w:val="ListParagraph"/>
        <w:numPr>
          <w:ilvl w:val="0"/>
          <w:numId w:val="2"/>
        </w:numPr>
        <w:tabs>
          <w:tab w:val="left" w:pos="900"/>
        </w:tabs>
        <w:spacing w:before="173"/>
        <w:ind w:right="826" w:hanging="630"/>
      </w:pPr>
      <w:r>
        <w:rPr>
          <w:color w:val="231F20"/>
        </w:rPr>
        <w:t>Vyas</w:t>
      </w:r>
      <w:r>
        <w:rPr>
          <w:color w:val="231F20"/>
          <w:spacing w:val="-1"/>
        </w:rPr>
        <w:t xml:space="preserve"> </w:t>
      </w:r>
      <w:r>
        <w:rPr>
          <w:color w:val="231F20"/>
        </w:rPr>
        <w:t>S,</w:t>
      </w:r>
      <w:r>
        <w:rPr>
          <w:color w:val="231F20"/>
          <w:spacing w:val="-1"/>
        </w:rPr>
        <w:t xml:space="preserve"> </w:t>
      </w:r>
      <w:r>
        <w:rPr>
          <w:color w:val="231F20"/>
        </w:rPr>
        <w:t>Asmerom</w:t>
      </w:r>
      <w:r>
        <w:rPr>
          <w:color w:val="231F20"/>
          <w:spacing w:val="-1"/>
        </w:rPr>
        <w:t xml:space="preserve"> </w:t>
      </w:r>
      <w:r>
        <w:rPr>
          <w:color w:val="231F20"/>
        </w:rPr>
        <w:t>Y,</w:t>
      </w:r>
      <w:r>
        <w:rPr>
          <w:color w:val="231F20"/>
          <w:spacing w:val="-1"/>
        </w:rPr>
        <w:t xml:space="preserve"> </w:t>
      </w:r>
      <w:r>
        <w:rPr>
          <w:color w:val="231F20"/>
        </w:rPr>
        <w:t>De</w:t>
      </w:r>
      <w:r>
        <w:rPr>
          <w:color w:val="231F20"/>
          <w:spacing w:val="-1"/>
        </w:rPr>
        <w:t xml:space="preserve"> </w:t>
      </w:r>
      <w:r>
        <w:rPr>
          <w:color w:val="231F20"/>
        </w:rPr>
        <w:t>León</w:t>
      </w:r>
      <w:r>
        <w:rPr>
          <w:color w:val="231F20"/>
          <w:spacing w:val="-1"/>
        </w:rPr>
        <w:t xml:space="preserve"> </w:t>
      </w:r>
      <w:r>
        <w:rPr>
          <w:color w:val="231F20"/>
        </w:rPr>
        <w:t>DD.</w:t>
      </w:r>
      <w:r>
        <w:rPr>
          <w:color w:val="231F20"/>
          <w:spacing w:val="-1"/>
        </w:rPr>
        <w:t xml:space="preserve"> </w:t>
      </w:r>
      <w:r>
        <w:rPr>
          <w:color w:val="231F20"/>
        </w:rPr>
        <w:t>Resveratrol</w:t>
      </w:r>
      <w:r>
        <w:rPr>
          <w:color w:val="231F20"/>
          <w:spacing w:val="-1"/>
        </w:rPr>
        <w:t xml:space="preserve"> </w:t>
      </w:r>
      <w:r>
        <w:rPr>
          <w:color w:val="231F20"/>
        </w:rPr>
        <w:t>regulates</w:t>
      </w:r>
      <w:r>
        <w:rPr>
          <w:color w:val="231F20"/>
          <w:spacing w:val="-1"/>
        </w:rPr>
        <w:t xml:space="preserve"> </w:t>
      </w:r>
      <w:r>
        <w:rPr>
          <w:color w:val="231F20"/>
        </w:rPr>
        <w:t>insulin-like</w:t>
      </w:r>
      <w:r>
        <w:rPr>
          <w:color w:val="231F20"/>
          <w:spacing w:val="-1"/>
        </w:rPr>
        <w:t xml:space="preserve"> </w:t>
      </w:r>
      <w:r>
        <w:rPr>
          <w:color w:val="231F20"/>
        </w:rPr>
        <w:t>growth</w:t>
      </w:r>
      <w:r>
        <w:rPr>
          <w:color w:val="231F20"/>
          <w:spacing w:val="-1"/>
        </w:rPr>
        <w:t xml:space="preserve"> </w:t>
      </w:r>
      <w:r>
        <w:rPr>
          <w:color w:val="231F20"/>
        </w:rPr>
        <w:t>factor-II</w:t>
      </w:r>
      <w:r>
        <w:rPr>
          <w:color w:val="231F20"/>
          <w:spacing w:val="-1"/>
        </w:rPr>
        <w:t xml:space="preserve"> </w:t>
      </w:r>
      <w:r>
        <w:rPr>
          <w:color w:val="231F20"/>
        </w:rPr>
        <w:t>in</w:t>
      </w:r>
      <w:r>
        <w:rPr>
          <w:color w:val="231F20"/>
          <w:spacing w:val="-1"/>
        </w:rPr>
        <w:t xml:space="preserve"> </w:t>
      </w:r>
      <w:r>
        <w:rPr>
          <w:color w:val="231F20"/>
        </w:rPr>
        <w:t>breast cancer cells. Endocrinology. 2005;146(10):4224-4233.</w:t>
      </w:r>
    </w:p>
    <w:p w14:paraId="59E7ECFB" w14:textId="77777777" w:rsidR="00F30FC8" w:rsidRDefault="00000000">
      <w:pPr>
        <w:pStyle w:val="ListParagraph"/>
        <w:numPr>
          <w:ilvl w:val="0"/>
          <w:numId w:val="2"/>
        </w:numPr>
        <w:tabs>
          <w:tab w:val="left" w:pos="900"/>
        </w:tabs>
        <w:ind w:right="382" w:hanging="630"/>
      </w:pPr>
      <w:proofErr w:type="spellStart"/>
      <w:r>
        <w:rPr>
          <w:color w:val="231F20"/>
        </w:rPr>
        <w:t>Vetvicka</w:t>
      </w:r>
      <w:proofErr w:type="spellEnd"/>
      <w:r>
        <w:rPr>
          <w:color w:val="231F20"/>
        </w:rPr>
        <w:t xml:space="preserve"> V, Volny T, Saraswat-Ohri S, Vashishta A, </w:t>
      </w:r>
      <w:proofErr w:type="spellStart"/>
      <w:r>
        <w:rPr>
          <w:color w:val="231F20"/>
        </w:rPr>
        <w:t>Vancikova</w:t>
      </w:r>
      <w:proofErr w:type="spellEnd"/>
      <w:r>
        <w:rPr>
          <w:color w:val="231F20"/>
        </w:rPr>
        <w:t xml:space="preserve"> Z, </w:t>
      </w:r>
      <w:proofErr w:type="spellStart"/>
      <w:r>
        <w:rPr>
          <w:color w:val="231F20"/>
        </w:rPr>
        <w:t>Vetvickova</w:t>
      </w:r>
      <w:proofErr w:type="spellEnd"/>
      <w:r>
        <w:rPr>
          <w:color w:val="231F20"/>
        </w:rPr>
        <w:t xml:space="preserve"> J. Glucan and resveratrol complex--possible synergistic effects on immune system. Biomed Pap Med Fac Univ </w:t>
      </w:r>
      <w:proofErr w:type="spellStart"/>
      <w:r>
        <w:rPr>
          <w:color w:val="231F20"/>
        </w:rPr>
        <w:t>Palacky</w:t>
      </w:r>
      <w:proofErr w:type="spellEnd"/>
      <w:r>
        <w:rPr>
          <w:color w:val="231F20"/>
        </w:rPr>
        <w:t xml:space="preserve"> Olomouc Czech Repub. 2007;151(1):41-46.</w:t>
      </w:r>
    </w:p>
    <w:p w14:paraId="317B33D9" w14:textId="77777777" w:rsidR="00F30FC8" w:rsidRDefault="00000000">
      <w:pPr>
        <w:pStyle w:val="ListParagraph"/>
        <w:numPr>
          <w:ilvl w:val="0"/>
          <w:numId w:val="2"/>
        </w:numPr>
        <w:tabs>
          <w:tab w:val="left" w:pos="900"/>
        </w:tabs>
        <w:ind w:right="539" w:hanging="630"/>
      </w:pPr>
      <w:r>
        <w:rPr>
          <w:color w:val="231F20"/>
        </w:rPr>
        <w:t>Chen F-P, Chien M-H. Phytoestrogens induce differential effects on both normal and malignant human breast cells in vitro. Climacteric. 2014:1-26.</w:t>
      </w:r>
    </w:p>
    <w:p w14:paraId="5E80DD6D" w14:textId="77777777" w:rsidR="00F30FC8" w:rsidRDefault="00000000">
      <w:pPr>
        <w:pStyle w:val="ListParagraph"/>
        <w:numPr>
          <w:ilvl w:val="0"/>
          <w:numId w:val="2"/>
        </w:numPr>
        <w:tabs>
          <w:tab w:val="left" w:pos="900"/>
        </w:tabs>
        <w:spacing w:before="173"/>
        <w:ind w:right="954" w:hanging="630"/>
      </w:pPr>
      <w:proofErr w:type="spellStart"/>
      <w:r>
        <w:rPr>
          <w:color w:val="231F20"/>
        </w:rPr>
        <w:t>Dabrosin</w:t>
      </w:r>
      <w:proofErr w:type="spellEnd"/>
      <w:r>
        <w:rPr>
          <w:color w:val="231F20"/>
        </w:rPr>
        <w:t xml:space="preserve"> C, Chen J, Wang L, Thompson LU. Flaxseed inhibits metastasis and decreases extracellular vascular endothelial growth factor in human breast cancer xenografts. Cancer Letters 2002;185(1):31-37.</w:t>
      </w:r>
    </w:p>
    <w:p w14:paraId="10BB9763" w14:textId="77777777" w:rsidR="00F30FC8" w:rsidRDefault="00000000">
      <w:pPr>
        <w:pStyle w:val="ListParagraph"/>
        <w:numPr>
          <w:ilvl w:val="0"/>
          <w:numId w:val="2"/>
        </w:numPr>
        <w:tabs>
          <w:tab w:val="left" w:pos="900"/>
        </w:tabs>
        <w:ind w:right="344" w:hanging="630"/>
      </w:pPr>
      <w:r>
        <w:rPr>
          <w:color w:val="231F20"/>
        </w:rPr>
        <w:t xml:space="preserve">Hutchins AM, Martini MC, Olson BA, Thomas W, Slavin JL. Flaxseed consumption influences endogenous hormone concentrations in postmenopausal women. </w:t>
      </w:r>
      <w:proofErr w:type="spellStart"/>
      <w:r>
        <w:rPr>
          <w:color w:val="231F20"/>
        </w:rPr>
        <w:t>Nutr</w:t>
      </w:r>
      <w:proofErr w:type="spellEnd"/>
      <w:r>
        <w:rPr>
          <w:color w:val="231F20"/>
        </w:rPr>
        <w:t xml:space="preserve"> Cancer 2001;39(1):58-65.</w:t>
      </w:r>
    </w:p>
    <w:p w14:paraId="07AB5CF4" w14:textId="77777777" w:rsidR="00F30FC8" w:rsidRDefault="00F30FC8">
      <w:pPr>
        <w:pStyle w:val="ListParagraph"/>
        <w:sectPr w:rsidR="00F30FC8">
          <w:pgSz w:w="12240" w:h="15840"/>
          <w:pgMar w:top="860" w:right="720" w:bottom="1000" w:left="720" w:header="0" w:footer="686" w:gutter="0"/>
          <w:cols w:space="720"/>
        </w:sectPr>
      </w:pPr>
    </w:p>
    <w:p w14:paraId="5419A1A8" w14:textId="77777777" w:rsidR="00F30FC8" w:rsidRDefault="00000000">
      <w:pPr>
        <w:pStyle w:val="ListParagraph"/>
        <w:numPr>
          <w:ilvl w:val="0"/>
          <w:numId w:val="2"/>
        </w:numPr>
        <w:tabs>
          <w:tab w:val="left" w:pos="900"/>
        </w:tabs>
        <w:spacing w:before="73"/>
        <w:ind w:right="824" w:hanging="630"/>
      </w:pPr>
      <w:r>
        <w:rPr>
          <w:color w:val="231F20"/>
        </w:rPr>
        <w:lastRenderedPageBreak/>
        <w:t>Chen J, Power KA, Mann J, Cheng A, Thompson LU. Flaxseed alone or in combination with tamoxifen inhibits MCF-7 breast tumor growth in ovariectomized athymic mice with high circulating levels of estrogen. Exp Biol Med (Maywood). 2007;232(8):1071-1080.</w:t>
      </w:r>
    </w:p>
    <w:p w14:paraId="765B7987" w14:textId="77777777" w:rsidR="00F30FC8" w:rsidRDefault="00000000">
      <w:pPr>
        <w:pStyle w:val="ListParagraph"/>
        <w:numPr>
          <w:ilvl w:val="0"/>
          <w:numId w:val="2"/>
        </w:numPr>
        <w:tabs>
          <w:tab w:val="left" w:pos="900"/>
        </w:tabs>
        <w:spacing w:before="173"/>
        <w:ind w:right="554" w:hanging="630"/>
      </w:pPr>
      <w:r>
        <w:rPr>
          <w:color w:val="231F20"/>
        </w:rPr>
        <w:t>Thompson LU, Chen JM, Li T, Strasser-</w:t>
      </w:r>
      <w:proofErr w:type="spellStart"/>
      <w:r>
        <w:rPr>
          <w:color w:val="231F20"/>
        </w:rPr>
        <w:t>Weippl</w:t>
      </w:r>
      <w:proofErr w:type="spellEnd"/>
      <w:r>
        <w:rPr>
          <w:color w:val="231F20"/>
        </w:rPr>
        <w:t xml:space="preserve"> K, Goss PE. Dietary flaxseed alters tumor biological markers in postmenopausal breast cancer. Clin Cancer Res. 2005;11(10):3828-3835.</w:t>
      </w:r>
    </w:p>
    <w:p w14:paraId="2E522588" w14:textId="77777777" w:rsidR="00F30FC8" w:rsidRDefault="00000000">
      <w:pPr>
        <w:pStyle w:val="ListParagraph"/>
        <w:numPr>
          <w:ilvl w:val="0"/>
          <w:numId w:val="2"/>
        </w:numPr>
        <w:tabs>
          <w:tab w:val="left" w:pos="900"/>
        </w:tabs>
        <w:ind w:right="677" w:hanging="630"/>
      </w:pPr>
      <w:r>
        <w:rPr>
          <w:color w:val="231F20"/>
        </w:rPr>
        <w:t xml:space="preserve">Chen J, Stavro PM, Thompson LU. Dietary flaxseed inhibits human breast cancer growth and metastasis and downregulates expression of insulin-like growth factor and epidermal growth factor receptor. </w:t>
      </w:r>
      <w:proofErr w:type="spellStart"/>
      <w:r>
        <w:rPr>
          <w:color w:val="231F20"/>
        </w:rPr>
        <w:t>Nutr</w:t>
      </w:r>
      <w:proofErr w:type="spellEnd"/>
      <w:r>
        <w:rPr>
          <w:color w:val="231F20"/>
        </w:rPr>
        <w:t xml:space="preserve"> Cancer 2002;43(2):187-192.</w:t>
      </w:r>
    </w:p>
    <w:p w14:paraId="2076A50E" w14:textId="77777777" w:rsidR="00F30FC8" w:rsidRDefault="00000000">
      <w:pPr>
        <w:pStyle w:val="ListParagraph"/>
        <w:numPr>
          <w:ilvl w:val="0"/>
          <w:numId w:val="2"/>
        </w:numPr>
        <w:tabs>
          <w:tab w:val="left" w:pos="900"/>
        </w:tabs>
        <w:ind w:right="952" w:hanging="630"/>
      </w:pPr>
      <w:r>
        <w:rPr>
          <w:color w:val="231F20"/>
        </w:rPr>
        <w:t xml:space="preserve">Haggans CJ, Hutchins AM, Olson BA, Thomas W, Martini MC, Slavin JL. Effect of flaxseed consumption on urinary estrogen metabolites in postmenopausal women. </w:t>
      </w:r>
      <w:proofErr w:type="spellStart"/>
      <w:r>
        <w:rPr>
          <w:color w:val="231F20"/>
        </w:rPr>
        <w:t>Nutr</w:t>
      </w:r>
      <w:proofErr w:type="spellEnd"/>
      <w:r>
        <w:rPr>
          <w:color w:val="231F20"/>
        </w:rPr>
        <w:t xml:space="preserve"> Cancer </w:t>
      </w:r>
      <w:r>
        <w:rPr>
          <w:color w:val="231F20"/>
          <w:spacing w:val="-2"/>
        </w:rPr>
        <w:t>1999;33(2):188-195.</w:t>
      </w:r>
    </w:p>
    <w:p w14:paraId="02A6CAFA" w14:textId="77777777" w:rsidR="00F30FC8" w:rsidRDefault="00000000">
      <w:pPr>
        <w:pStyle w:val="ListParagraph"/>
        <w:numPr>
          <w:ilvl w:val="0"/>
          <w:numId w:val="2"/>
        </w:numPr>
        <w:tabs>
          <w:tab w:val="left" w:pos="900"/>
        </w:tabs>
        <w:spacing w:before="173"/>
        <w:ind w:right="357" w:hanging="630"/>
      </w:pPr>
      <w:r>
        <w:rPr>
          <w:color w:val="231F20"/>
        </w:rPr>
        <w:t xml:space="preserve">Haggans CJ, </w:t>
      </w:r>
      <w:proofErr w:type="spellStart"/>
      <w:r>
        <w:rPr>
          <w:color w:val="231F20"/>
        </w:rPr>
        <w:t>Travelli</w:t>
      </w:r>
      <w:proofErr w:type="spellEnd"/>
      <w:r>
        <w:rPr>
          <w:color w:val="231F20"/>
        </w:rPr>
        <w:t xml:space="preserve"> EJ, Thomas W, Martini MC, Slavin JL. The effect of flaxseed and wheat</w:t>
      </w:r>
      <w:r>
        <w:rPr>
          <w:color w:val="231F20"/>
          <w:spacing w:val="40"/>
        </w:rPr>
        <w:t xml:space="preserve"> </w:t>
      </w:r>
      <w:r>
        <w:rPr>
          <w:color w:val="231F20"/>
        </w:rPr>
        <w:t>bran consumption on urinary estrogen metabolites in premenopausal women. Cancer Epidemiol. Biomarkers Prev. 2000;9(7):719-725.</w:t>
      </w:r>
    </w:p>
    <w:p w14:paraId="53C597D6" w14:textId="77777777" w:rsidR="00F30FC8" w:rsidRDefault="00000000">
      <w:pPr>
        <w:pStyle w:val="ListParagraph"/>
        <w:numPr>
          <w:ilvl w:val="0"/>
          <w:numId w:val="2"/>
        </w:numPr>
        <w:tabs>
          <w:tab w:val="left" w:pos="900"/>
        </w:tabs>
        <w:ind w:right="700" w:hanging="630"/>
      </w:pPr>
      <w:proofErr w:type="spellStart"/>
      <w:r>
        <w:rPr>
          <w:color w:val="231F20"/>
        </w:rPr>
        <w:t>Lehraiki</w:t>
      </w:r>
      <w:proofErr w:type="spellEnd"/>
      <w:r>
        <w:rPr>
          <w:color w:val="231F20"/>
        </w:rPr>
        <w:t xml:space="preserve"> A, </w:t>
      </w:r>
      <w:proofErr w:type="spellStart"/>
      <w:r>
        <w:rPr>
          <w:color w:val="231F20"/>
        </w:rPr>
        <w:t>Attoumbré</w:t>
      </w:r>
      <w:proofErr w:type="spellEnd"/>
      <w:r>
        <w:rPr>
          <w:color w:val="231F20"/>
        </w:rPr>
        <w:t xml:space="preserve"> J, Bienaimé C, et al. Extraction of lignans from flaxseed and evaluation of their biological effects on breast cancer MCF-7 and MDA-MB-231 cell lines. J Med Food.</w:t>
      </w:r>
      <w:r>
        <w:rPr>
          <w:color w:val="231F20"/>
          <w:spacing w:val="40"/>
        </w:rPr>
        <w:t xml:space="preserve"> </w:t>
      </w:r>
      <w:r>
        <w:rPr>
          <w:color w:val="231F20"/>
          <w:spacing w:val="-2"/>
        </w:rPr>
        <w:t>2010;13(4):834-841.</w:t>
      </w:r>
    </w:p>
    <w:p w14:paraId="5E5EBD5E" w14:textId="77777777" w:rsidR="00F30FC8" w:rsidRDefault="00000000">
      <w:pPr>
        <w:pStyle w:val="ListParagraph"/>
        <w:numPr>
          <w:ilvl w:val="0"/>
          <w:numId w:val="2"/>
        </w:numPr>
        <w:tabs>
          <w:tab w:val="left" w:pos="900"/>
        </w:tabs>
        <w:ind w:right="359" w:hanging="630"/>
      </w:pPr>
      <w:r>
        <w:rPr>
          <w:color w:val="231F20"/>
        </w:rPr>
        <w:t xml:space="preserve">Nagel G, Mack U, von Fournier D, </w:t>
      </w:r>
      <w:proofErr w:type="spellStart"/>
      <w:r>
        <w:rPr>
          <w:color w:val="231F20"/>
        </w:rPr>
        <w:t>Linseisen</w:t>
      </w:r>
      <w:proofErr w:type="spellEnd"/>
      <w:r>
        <w:rPr>
          <w:color w:val="231F20"/>
        </w:rPr>
        <w:t xml:space="preserve"> J. Dietary phytoestrogen intake and mammographic density -- results of a pilot study. </w:t>
      </w:r>
      <w:proofErr w:type="spellStart"/>
      <w:r>
        <w:rPr>
          <w:color w:val="231F20"/>
        </w:rPr>
        <w:t>Eur</w:t>
      </w:r>
      <w:proofErr w:type="spellEnd"/>
      <w:r>
        <w:rPr>
          <w:color w:val="231F20"/>
        </w:rPr>
        <w:t xml:space="preserve"> J Med Res. 2005;10(9):389-394.</w:t>
      </w:r>
    </w:p>
    <w:p w14:paraId="73939AB5" w14:textId="77777777" w:rsidR="00F30FC8" w:rsidRDefault="00000000">
      <w:pPr>
        <w:pStyle w:val="ListParagraph"/>
        <w:numPr>
          <w:ilvl w:val="0"/>
          <w:numId w:val="2"/>
        </w:numPr>
        <w:tabs>
          <w:tab w:val="left" w:pos="900"/>
        </w:tabs>
        <w:spacing w:before="173"/>
        <w:ind w:right="830" w:hanging="630"/>
      </w:pPr>
      <w:r>
        <w:rPr>
          <w:color w:val="231F20"/>
        </w:rPr>
        <w:t xml:space="preserve">Flower G, Fritz H, </w:t>
      </w:r>
      <w:proofErr w:type="spellStart"/>
      <w:r>
        <w:rPr>
          <w:color w:val="231F20"/>
        </w:rPr>
        <w:t>Balneaves</w:t>
      </w:r>
      <w:proofErr w:type="spellEnd"/>
      <w:r>
        <w:rPr>
          <w:color w:val="231F20"/>
        </w:rPr>
        <w:t xml:space="preserve"> LG, et al. Flax and Breast Cancer: A Systematic Review. </w:t>
      </w:r>
      <w:proofErr w:type="spellStart"/>
      <w:r>
        <w:rPr>
          <w:color w:val="231F20"/>
        </w:rPr>
        <w:t>Integr</w:t>
      </w:r>
      <w:proofErr w:type="spellEnd"/>
      <w:r>
        <w:rPr>
          <w:color w:val="231F20"/>
        </w:rPr>
        <w:t xml:space="preserve"> Cancer Ther. 2013;13(3):181-192.</w:t>
      </w:r>
    </w:p>
    <w:p w14:paraId="00A3109D" w14:textId="77777777" w:rsidR="00F30FC8" w:rsidRDefault="00000000">
      <w:pPr>
        <w:pStyle w:val="ListParagraph"/>
        <w:numPr>
          <w:ilvl w:val="0"/>
          <w:numId w:val="2"/>
        </w:numPr>
        <w:tabs>
          <w:tab w:val="left" w:pos="900"/>
        </w:tabs>
        <w:ind w:right="705" w:hanging="630"/>
      </w:pPr>
      <w:r>
        <w:rPr>
          <w:color w:val="231F20"/>
        </w:rPr>
        <w:t>McCarty MF. A low-fat, whole-food vegan diet, as well as other strategies that down-regulate IGF-I activity, may slow the human aging process. Med. Hypotheses 2003;60(6):784-792.</w:t>
      </w:r>
    </w:p>
    <w:p w14:paraId="0AC0F815" w14:textId="77777777" w:rsidR="00F30FC8" w:rsidRDefault="00000000">
      <w:pPr>
        <w:pStyle w:val="ListParagraph"/>
        <w:numPr>
          <w:ilvl w:val="0"/>
          <w:numId w:val="2"/>
        </w:numPr>
        <w:tabs>
          <w:tab w:val="left" w:pos="900"/>
        </w:tabs>
        <w:spacing w:before="173"/>
        <w:ind w:right="316" w:hanging="630"/>
      </w:pPr>
      <w:r>
        <w:rPr>
          <w:color w:val="231F20"/>
        </w:rPr>
        <w:t>Lee J, Cho K. Flaxseed sprouts induce apoptosis and inhibit growth in MCF-7 and MDA-MB-231 human breast cancer cells. In Vitro Cell Dev Biol Anim. 2012;48(4):244-250.</w:t>
      </w:r>
    </w:p>
    <w:p w14:paraId="27F9F514" w14:textId="77777777" w:rsidR="00F30FC8" w:rsidRDefault="00000000">
      <w:pPr>
        <w:pStyle w:val="ListParagraph"/>
        <w:numPr>
          <w:ilvl w:val="0"/>
          <w:numId w:val="2"/>
        </w:numPr>
        <w:tabs>
          <w:tab w:val="left" w:pos="900"/>
        </w:tabs>
        <w:ind w:right="590" w:hanging="630"/>
      </w:pPr>
      <w:r>
        <w:rPr>
          <w:color w:val="231F20"/>
        </w:rPr>
        <w:t xml:space="preserve">Lowcock EC, </w:t>
      </w:r>
      <w:proofErr w:type="spellStart"/>
      <w:r>
        <w:rPr>
          <w:color w:val="231F20"/>
        </w:rPr>
        <w:t>Cotterchio</w:t>
      </w:r>
      <w:proofErr w:type="spellEnd"/>
      <w:r>
        <w:rPr>
          <w:color w:val="231F20"/>
        </w:rPr>
        <w:t xml:space="preserve"> M, Boucher BA. Consumption of flaxseed, a rich source of lignans, is associated with reduced breast cancer risk. Cancer Causes Control. 2013;24(4):813-816.</w:t>
      </w:r>
    </w:p>
    <w:p w14:paraId="3B3BCF21" w14:textId="77777777" w:rsidR="00F30FC8" w:rsidRDefault="00000000">
      <w:pPr>
        <w:pStyle w:val="ListParagraph"/>
        <w:numPr>
          <w:ilvl w:val="0"/>
          <w:numId w:val="2"/>
        </w:numPr>
        <w:tabs>
          <w:tab w:val="left" w:pos="900"/>
        </w:tabs>
        <w:spacing w:before="173"/>
        <w:ind w:right="549" w:hanging="630"/>
      </w:pPr>
      <w:r>
        <w:rPr>
          <w:color w:val="231F20"/>
        </w:rPr>
        <w:t xml:space="preserve">Mason JK, Chen J, Thompson LU. Flaxseed oil-trastuzumab interaction in breast cancer. Food Chem </w:t>
      </w:r>
      <w:proofErr w:type="spellStart"/>
      <w:r>
        <w:rPr>
          <w:color w:val="231F20"/>
        </w:rPr>
        <w:t>Toxicol</w:t>
      </w:r>
      <w:proofErr w:type="spellEnd"/>
      <w:r>
        <w:rPr>
          <w:color w:val="231F20"/>
        </w:rPr>
        <w:t>. 48(8-9):2223-2226.</w:t>
      </w:r>
    </w:p>
    <w:p w14:paraId="0085F26E" w14:textId="77777777" w:rsidR="00F30FC8" w:rsidRDefault="00000000">
      <w:pPr>
        <w:pStyle w:val="ListParagraph"/>
        <w:numPr>
          <w:ilvl w:val="0"/>
          <w:numId w:val="2"/>
        </w:numPr>
        <w:tabs>
          <w:tab w:val="left" w:pos="900"/>
        </w:tabs>
        <w:ind w:right="788" w:hanging="630"/>
      </w:pPr>
      <w:proofErr w:type="spellStart"/>
      <w:r>
        <w:rPr>
          <w:color w:val="231F20"/>
        </w:rPr>
        <w:t>Sartippour</w:t>
      </w:r>
      <w:proofErr w:type="spellEnd"/>
      <w:r>
        <w:rPr>
          <w:color w:val="231F20"/>
        </w:rPr>
        <w:t xml:space="preserve"> MR, Heber D, Henning S, </w:t>
      </w:r>
      <w:proofErr w:type="spellStart"/>
      <w:r>
        <w:rPr>
          <w:color w:val="231F20"/>
        </w:rPr>
        <w:t>Elashoff</w:t>
      </w:r>
      <w:proofErr w:type="spellEnd"/>
      <w:r>
        <w:rPr>
          <w:color w:val="231F20"/>
        </w:rPr>
        <w:t xml:space="preserve"> D, </w:t>
      </w:r>
      <w:proofErr w:type="spellStart"/>
      <w:r>
        <w:rPr>
          <w:color w:val="231F20"/>
        </w:rPr>
        <w:t>Elashoff</w:t>
      </w:r>
      <w:proofErr w:type="spellEnd"/>
      <w:r>
        <w:rPr>
          <w:color w:val="231F20"/>
        </w:rPr>
        <w:t xml:space="preserve"> R, Rubio R, et al. cDNA microarray analysis of endothelial cells in response to green tea reveals a suppressive phenotype. Int J Oncol. 2004;25(1):193-202.</w:t>
      </w:r>
    </w:p>
    <w:p w14:paraId="2DB22221" w14:textId="77777777" w:rsidR="00F30FC8" w:rsidRDefault="00000000">
      <w:pPr>
        <w:pStyle w:val="ListParagraph"/>
        <w:numPr>
          <w:ilvl w:val="0"/>
          <w:numId w:val="2"/>
        </w:numPr>
        <w:tabs>
          <w:tab w:val="left" w:pos="900"/>
        </w:tabs>
        <w:spacing w:before="173"/>
        <w:ind w:right="673" w:hanging="630"/>
      </w:pPr>
      <w:r>
        <w:rPr>
          <w:color w:val="231F20"/>
        </w:rPr>
        <w:t>Takabayashi</w:t>
      </w:r>
      <w:r>
        <w:rPr>
          <w:color w:val="231F20"/>
          <w:spacing w:val="-6"/>
        </w:rPr>
        <w:t xml:space="preserve"> </w:t>
      </w:r>
      <w:r>
        <w:rPr>
          <w:color w:val="231F20"/>
        </w:rPr>
        <w:t>F,</w:t>
      </w:r>
      <w:r>
        <w:rPr>
          <w:color w:val="231F20"/>
          <w:spacing w:val="-6"/>
        </w:rPr>
        <w:t xml:space="preserve"> </w:t>
      </w:r>
      <w:proofErr w:type="spellStart"/>
      <w:r>
        <w:rPr>
          <w:color w:val="231F20"/>
        </w:rPr>
        <w:t>Tahara</w:t>
      </w:r>
      <w:proofErr w:type="spellEnd"/>
      <w:r>
        <w:rPr>
          <w:color w:val="231F20"/>
          <w:spacing w:val="-6"/>
        </w:rPr>
        <w:t xml:space="preserve"> </w:t>
      </w:r>
      <w:r>
        <w:rPr>
          <w:color w:val="231F20"/>
        </w:rPr>
        <w:t>S,</w:t>
      </w:r>
      <w:r>
        <w:rPr>
          <w:color w:val="231F20"/>
          <w:spacing w:val="-6"/>
        </w:rPr>
        <w:t xml:space="preserve"> </w:t>
      </w:r>
      <w:r>
        <w:rPr>
          <w:color w:val="231F20"/>
        </w:rPr>
        <w:t>Kaneko</w:t>
      </w:r>
      <w:r>
        <w:rPr>
          <w:color w:val="231F20"/>
          <w:spacing w:val="-6"/>
        </w:rPr>
        <w:t xml:space="preserve"> </w:t>
      </w:r>
      <w:r>
        <w:rPr>
          <w:color w:val="231F20"/>
        </w:rPr>
        <w:t>T,</w:t>
      </w:r>
      <w:r>
        <w:rPr>
          <w:color w:val="231F20"/>
          <w:spacing w:val="-6"/>
        </w:rPr>
        <w:t xml:space="preserve"> </w:t>
      </w:r>
      <w:r>
        <w:rPr>
          <w:color w:val="231F20"/>
        </w:rPr>
        <w:t>Harada</w:t>
      </w:r>
      <w:r>
        <w:rPr>
          <w:color w:val="231F20"/>
          <w:spacing w:val="-6"/>
        </w:rPr>
        <w:t xml:space="preserve"> </w:t>
      </w:r>
      <w:r>
        <w:rPr>
          <w:color w:val="231F20"/>
        </w:rPr>
        <w:t>N.</w:t>
      </w:r>
      <w:r>
        <w:rPr>
          <w:color w:val="231F20"/>
          <w:spacing w:val="-6"/>
        </w:rPr>
        <w:t xml:space="preserve"> </w:t>
      </w:r>
      <w:r>
        <w:rPr>
          <w:color w:val="231F20"/>
        </w:rPr>
        <w:t>Effect</w:t>
      </w:r>
      <w:r>
        <w:rPr>
          <w:color w:val="231F20"/>
          <w:spacing w:val="-6"/>
        </w:rPr>
        <w:t xml:space="preserve"> </w:t>
      </w:r>
      <w:r>
        <w:rPr>
          <w:color w:val="231F20"/>
        </w:rPr>
        <w:t>of</w:t>
      </w:r>
      <w:r>
        <w:rPr>
          <w:color w:val="231F20"/>
          <w:spacing w:val="-6"/>
        </w:rPr>
        <w:t xml:space="preserve"> </w:t>
      </w:r>
      <w:r>
        <w:rPr>
          <w:color w:val="231F20"/>
        </w:rPr>
        <w:t>green</w:t>
      </w:r>
      <w:r>
        <w:rPr>
          <w:color w:val="231F20"/>
          <w:spacing w:val="-6"/>
        </w:rPr>
        <w:t xml:space="preserve"> </w:t>
      </w:r>
      <w:r>
        <w:rPr>
          <w:color w:val="231F20"/>
        </w:rPr>
        <w:t>tea</w:t>
      </w:r>
      <w:r>
        <w:rPr>
          <w:color w:val="231F20"/>
          <w:spacing w:val="-6"/>
        </w:rPr>
        <w:t xml:space="preserve"> </w:t>
      </w:r>
      <w:r>
        <w:rPr>
          <w:color w:val="231F20"/>
        </w:rPr>
        <w:t>catechins</w:t>
      </w:r>
      <w:r>
        <w:rPr>
          <w:color w:val="231F20"/>
          <w:spacing w:val="-6"/>
        </w:rPr>
        <w:t xml:space="preserve"> </w:t>
      </w:r>
      <w:r>
        <w:rPr>
          <w:color w:val="231F20"/>
        </w:rPr>
        <w:t>on</w:t>
      </w:r>
      <w:r>
        <w:rPr>
          <w:color w:val="231F20"/>
          <w:spacing w:val="-6"/>
        </w:rPr>
        <w:t xml:space="preserve"> </w:t>
      </w:r>
      <w:r>
        <w:rPr>
          <w:color w:val="231F20"/>
        </w:rPr>
        <w:t>oxidative</w:t>
      </w:r>
      <w:r>
        <w:rPr>
          <w:color w:val="231F20"/>
          <w:spacing w:val="-6"/>
        </w:rPr>
        <w:t xml:space="preserve"> </w:t>
      </w:r>
      <w:r>
        <w:rPr>
          <w:color w:val="231F20"/>
        </w:rPr>
        <w:t>DNA damage of hamster pancreas and liver induced by N-</w:t>
      </w:r>
      <w:proofErr w:type="spellStart"/>
      <w:r>
        <w:rPr>
          <w:color w:val="231F20"/>
        </w:rPr>
        <w:t>Nitrosobis</w:t>
      </w:r>
      <w:proofErr w:type="spellEnd"/>
      <w:r>
        <w:rPr>
          <w:color w:val="231F20"/>
        </w:rPr>
        <w:t>(2-</w:t>
      </w:r>
      <w:proofErr w:type="gramStart"/>
      <w:r>
        <w:rPr>
          <w:color w:val="231F20"/>
        </w:rPr>
        <w:t>oxopropyl)amine</w:t>
      </w:r>
      <w:proofErr w:type="gramEnd"/>
      <w:r>
        <w:rPr>
          <w:color w:val="231F20"/>
        </w:rPr>
        <w:t xml:space="preserve"> and/or oxidized soybean oil. </w:t>
      </w:r>
      <w:proofErr w:type="spellStart"/>
      <w:r>
        <w:rPr>
          <w:color w:val="231F20"/>
        </w:rPr>
        <w:t>Biofactors</w:t>
      </w:r>
      <w:proofErr w:type="spellEnd"/>
      <w:r>
        <w:rPr>
          <w:color w:val="231F20"/>
        </w:rPr>
        <w:t xml:space="preserve"> 2004;21(1-4):335-337.</w:t>
      </w:r>
    </w:p>
    <w:p w14:paraId="25D4205C" w14:textId="77777777" w:rsidR="00F30FC8" w:rsidRDefault="00000000">
      <w:pPr>
        <w:pStyle w:val="ListParagraph"/>
        <w:numPr>
          <w:ilvl w:val="0"/>
          <w:numId w:val="2"/>
        </w:numPr>
        <w:tabs>
          <w:tab w:val="left" w:pos="900"/>
        </w:tabs>
        <w:ind w:right="638" w:hanging="630"/>
      </w:pPr>
      <w:r>
        <w:rPr>
          <w:color w:val="231F20"/>
        </w:rPr>
        <w:t xml:space="preserve">Glei M, Pool-Zobel BL. The main catechin of green tea, (-)-epigallocatechin-3-gallate (EGCG), reduces bleomycin-induced DNA damage in human leucocytes. </w:t>
      </w:r>
      <w:proofErr w:type="spellStart"/>
      <w:r>
        <w:rPr>
          <w:color w:val="231F20"/>
        </w:rPr>
        <w:t>Toxicol</w:t>
      </w:r>
      <w:proofErr w:type="spellEnd"/>
      <w:r>
        <w:rPr>
          <w:color w:val="231F20"/>
        </w:rPr>
        <w:t xml:space="preserve"> In Vitro. 2005 Sep 24.</w:t>
      </w:r>
    </w:p>
    <w:p w14:paraId="55EA3CA1" w14:textId="77777777" w:rsidR="00F30FC8" w:rsidRDefault="00000000">
      <w:pPr>
        <w:pStyle w:val="ListParagraph"/>
        <w:numPr>
          <w:ilvl w:val="0"/>
          <w:numId w:val="2"/>
        </w:numPr>
        <w:tabs>
          <w:tab w:val="left" w:pos="900"/>
        </w:tabs>
        <w:spacing w:before="173"/>
        <w:ind w:right="681" w:hanging="630"/>
      </w:pPr>
      <w:r>
        <w:rPr>
          <w:color w:val="231F20"/>
        </w:rPr>
        <w:t xml:space="preserve">Mittal A, Pate MS, Wylie RC, </w:t>
      </w:r>
      <w:proofErr w:type="spellStart"/>
      <w:r>
        <w:rPr>
          <w:color w:val="231F20"/>
        </w:rPr>
        <w:t>Tollefsbol</w:t>
      </w:r>
      <w:proofErr w:type="spellEnd"/>
      <w:r>
        <w:rPr>
          <w:color w:val="231F20"/>
        </w:rPr>
        <w:t xml:space="preserve"> TO, Katiyar SK. EGCG down-regulates telomerase in human breast carcinoma MCF-7 cells, leading to suppression of cell viability and induction of apoptosis.</w:t>
      </w:r>
      <w:r>
        <w:rPr>
          <w:color w:val="231F20"/>
          <w:spacing w:val="40"/>
        </w:rPr>
        <w:t xml:space="preserve"> </w:t>
      </w:r>
      <w:r>
        <w:rPr>
          <w:color w:val="231F20"/>
        </w:rPr>
        <w:t>Int J Oncol. 2004;24(3):703-710.</w:t>
      </w:r>
    </w:p>
    <w:p w14:paraId="1624CE76" w14:textId="77777777" w:rsidR="00F30FC8" w:rsidRDefault="00F30FC8">
      <w:pPr>
        <w:pStyle w:val="ListParagraph"/>
        <w:sectPr w:rsidR="00F30FC8">
          <w:pgSz w:w="12240" w:h="15840"/>
          <w:pgMar w:top="860" w:right="720" w:bottom="1000" w:left="720" w:header="0" w:footer="686" w:gutter="0"/>
          <w:cols w:space="720"/>
        </w:sectPr>
      </w:pPr>
    </w:p>
    <w:p w14:paraId="1D113832" w14:textId="77777777" w:rsidR="00F30FC8" w:rsidRDefault="00000000">
      <w:pPr>
        <w:pStyle w:val="ListParagraph"/>
        <w:numPr>
          <w:ilvl w:val="0"/>
          <w:numId w:val="2"/>
        </w:numPr>
        <w:tabs>
          <w:tab w:val="left" w:pos="900"/>
        </w:tabs>
        <w:spacing w:before="73"/>
        <w:ind w:right="686" w:hanging="630"/>
      </w:pPr>
      <w:r>
        <w:rPr>
          <w:color w:val="231F20"/>
        </w:rPr>
        <w:lastRenderedPageBreak/>
        <w:t xml:space="preserve">Crespy V, Williamson G. A review of the health effects of green tea catechins in in vivo animal models. J </w:t>
      </w:r>
      <w:proofErr w:type="spellStart"/>
      <w:r>
        <w:rPr>
          <w:color w:val="231F20"/>
        </w:rPr>
        <w:t>Nutr</w:t>
      </w:r>
      <w:proofErr w:type="spellEnd"/>
      <w:r>
        <w:rPr>
          <w:color w:val="231F20"/>
        </w:rPr>
        <w:t>. 2004;134(12 Suppl):3431S-3440S.</w:t>
      </w:r>
    </w:p>
    <w:p w14:paraId="38A599E6" w14:textId="77777777" w:rsidR="00F30FC8" w:rsidRDefault="00000000">
      <w:pPr>
        <w:pStyle w:val="ListParagraph"/>
        <w:numPr>
          <w:ilvl w:val="0"/>
          <w:numId w:val="2"/>
        </w:numPr>
        <w:tabs>
          <w:tab w:val="left" w:pos="900"/>
        </w:tabs>
        <w:spacing w:before="173"/>
        <w:ind w:right="779" w:hanging="630"/>
      </w:pPr>
      <w:proofErr w:type="spellStart"/>
      <w:r>
        <w:rPr>
          <w:color w:val="231F20"/>
        </w:rPr>
        <w:t>Thangapazham</w:t>
      </w:r>
      <w:proofErr w:type="spellEnd"/>
      <w:r>
        <w:rPr>
          <w:color w:val="231F20"/>
        </w:rPr>
        <w:t xml:space="preserve"> RL, Passi N, Maheshwari RK. Green tea polyphenol and epigallocatechin gallate induce apoptosis and inhibit invasion in human breast cancer cells. Cancer Biol Ther. </w:t>
      </w:r>
      <w:r>
        <w:rPr>
          <w:color w:val="231F20"/>
          <w:spacing w:val="-2"/>
        </w:rPr>
        <w:t>2007;6(12):1938-1943.</w:t>
      </w:r>
    </w:p>
    <w:p w14:paraId="440DEE30" w14:textId="77777777" w:rsidR="00F30FC8" w:rsidRDefault="00000000">
      <w:pPr>
        <w:pStyle w:val="ListParagraph"/>
        <w:numPr>
          <w:ilvl w:val="0"/>
          <w:numId w:val="2"/>
        </w:numPr>
        <w:tabs>
          <w:tab w:val="left" w:pos="900"/>
        </w:tabs>
        <w:ind w:right="1022" w:hanging="630"/>
      </w:pPr>
      <w:r>
        <w:rPr>
          <w:color w:val="231F20"/>
        </w:rPr>
        <w:t>Guo</w:t>
      </w:r>
      <w:r>
        <w:rPr>
          <w:color w:val="231F20"/>
          <w:spacing w:val="-2"/>
        </w:rPr>
        <w:t xml:space="preserve"> </w:t>
      </w:r>
      <w:r>
        <w:rPr>
          <w:color w:val="231F20"/>
        </w:rPr>
        <w:t>S,</w:t>
      </w:r>
      <w:r>
        <w:rPr>
          <w:color w:val="231F20"/>
          <w:spacing w:val="-2"/>
        </w:rPr>
        <w:t xml:space="preserve"> </w:t>
      </w:r>
      <w:r>
        <w:rPr>
          <w:color w:val="231F20"/>
        </w:rPr>
        <w:t>Yang</w:t>
      </w:r>
      <w:r>
        <w:rPr>
          <w:color w:val="231F20"/>
          <w:spacing w:val="-2"/>
        </w:rPr>
        <w:t xml:space="preserve"> </w:t>
      </w:r>
      <w:r>
        <w:rPr>
          <w:color w:val="231F20"/>
        </w:rPr>
        <w:t>S,</w:t>
      </w:r>
      <w:r>
        <w:rPr>
          <w:color w:val="231F20"/>
          <w:spacing w:val="-2"/>
        </w:rPr>
        <w:t xml:space="preserve"> </w:t>
      </w:r>
      <w:r>
        <w:rPr>
          <w:color w:val="231F20"/>
        </w:rPr>
        <w:t>Taylor</w:t>
      </w:r>
      <w:r>
        <w:rPr>
          <w:color w:val="231F20"/>
          <w:spacing w:val="-2"/>
        </w:rPr>
        <w:t xml:space="preserve"> </w:t>
      </w:r>
      <w:r>
        <w:rPr>
          <w:color w:val="231F20"/>
        </w:rPr>
        <w:t>C,</w:t>
      </w:r>
      <w:r>
        <w:rPr>
          <w:color w:val="231F20"/>
          <w:spacing w:val="-2"/>
        </w:rPr>
        <w:t xml:space="preserve"> </w:t>
      </w:r>
      <w:r>
        <w:rPr>
          <w:color w:val="231F20"/>
        </w:rPr>
        <w:t>Sonenshein</w:t>
      </w:r>
      <w:r>
        <w:rPr>
          <w:color w:val="231F20"/>
          <w:spacing w:val="-2"/>
        </w:rPr>
        <w:t xml:space="preserve"> </w:t>
      </w:r>
      <w:r>
        <w:rPr>
          <w:color w:val="231F20"/>
        </w:rPr>
        <w:t>GE.</w:t>
      </w:r>
      <w:r>
        <w:rPr>
          <w:color w:val="231F20"/>
          <w:spacing w:val="-2"/>
        </w:rPr>
        <w:t xml:space="preserve"> </w:t>
      </w:r>
      <w:r>
        <w:rPr>
          <w:color w:val="231F20"/>
        </w:rPr>
        <w:t>Green</w:t>
      </w:r>
      <w:r>
        <w:rPr>
          <w:color w:val="231F20"/>
          <w:spacing w:val="-2"/>
        </w:rPr>
        <w:t xml:space="preserve"> </w:t>
      </w:r>
      <w:r>
        <w:rPr>
          <w:color w:val="231F20"/>
        </w:rPr>
        <w:t>tea</w:t>
      </w:r>
      <w:r>
        <w:rPr>
          <w:color w:val="231F20"/>
          <w:spacing w:val="-2"/>
        </w:rPr>
        <w:t xml:space="preserve"> </w:t>
      </w:r>
      <w:r>
        <w:rPr>
          <w:color w:val="231F20"/>
        </w:rPr>
        <w:t>polyphenol</w:t>
      </w:r>
      <w:r>
        <w:rPr>
          <w:color w:val="231F20"/>
          <w:spacing w:val="-2"/>
        </w:rPr>
        <w:t xml:space="preserve"> </w:t>
      </w:r>
      <w:r>
        <w:rPr>
          <w:color w:val="231F20"/>
        </w:rPr>
        <w:t>epigallocatechin-3</w:t>
      </w:r>
      <w:r>
        <w:rPr>
          <w:color w:val="231F20"/>
          <w:spacing w:val="-2"/>
        </w:rPr>
        <w:t xml:space="preserve"> </w:t>
      </w:r>
      <w:r>
        <w:rPr>
          <w:color w:val="231F20"/>
        </w:rPr>
        <w:t>gallate (EGCG) affects gene expression of breast cancer cells transformed by the carcinogen</w:t>
      </w:r>
      <w:r>
        <w:rPr>
          <w:color w:val="231F20"/>
          <w:spacing w:val="40"/>
        </w:rPr>
        <w:t xml:space="preserve"> </w:t>
      </w:r>
      <w:r>
        <w:rPr>
          <w:color w:val="231F20"/>
        </w:rPr>
        <w:t xml:space="preserve">7,12-dimethylbenz[a]anthracene. J </w:t>
      </w:r>
      <w:proofErr w:type="spellStart"/>
      <w:r>
        <w:rPr>
          <w:color w:val="231F20"/>
        </w:rPr>
        <w:t>Nutr</w:t>
      </w:r>
      <w:proofErr w:type="spellEnd"/>
      <w:r>
        <w:rPr>
          <w:color w:val="231F20"/>
        </w:rPr>
        <w:t>. 2005;135(12 Suppl):2978S-2986S.</w:t>
      </w:r>
    </w:p>
    <w:p w14:paraId="657774E9" w14:textId="77777777" w:rsidR="00F30FC8" w:rsidRDefault="00000000">
      <w:pPr>
        <w:pStyle w:val="ListParagraph"/>
        <w:numPr>
          <w:ilvl w:val="0"/>
          <w:numId w:val="2"/>
        </w:numPr>
        <w:tabs>
          <w:tab w:val="left" w:pos="900"/>
        </w:tabs>
        <w:ind w:right="574" w:hanging="630"/>
      </w:pPr>
      <w:r>
        <w:rPr>
          <w:color w:val="231F20"/>
        </w:rPr>
        <w:t>Wu</w:t>
      </w:r>
      <w:r>
        <w:rPr>
          <w:color w:val="231F20"/>
          <w:spacing w:val="-3"/>
        </w:rPr>
        <w:t xml:space="preserve"> </w:t>
      </w:r>
      <w:r>
        <w:rPr>
          <w:color w:val="231F20"/>
        </w:rPr>
        <w:t>AH,</w:t>
      </w:r>
      <w:r>
        <w:rPr>
          <w:color w:val="231F20"/>
          <w:spacing w:val="-3"/>
        </w:rPr>
        <w:t xml:space="preserve"> </w:t>
      </w:r>
      <w:r>
        <w:rPr>
          <w:color w:val="231F20"/>
        </w:rPr>
        <w:t>Tseng</w:t>
      </w:r>
      <w:r>
        <w:rPr>
          <w:color w:val="231F20"/>
          <w:spacing w:val="-3"/>
        </w:rPr>
        <w:t xml:space="preserve"> </w:t>
      </w:r>
      <w:r>
        <w:rPr>
          <w:color w:val="231F20"/>
        </w:rPr>
        <w:t>CC,</w:t>
      </w:r>
      <w:r>
        <w:rPr>
          <w:color w:val="231F20"/>
          <w:spacing w:val="-3"/>
        </w:rPr>
        <w:t xml:space="preserve"> </w:t>
      </w:r>
      <w:r>
        <w:rPr>
          <w:color w:val="231F20"/>
        </w:rPr>
        <w:t>Van</w:t>
      </w:r>
      <w:r>
        <w:rPr>
          <w:color w:val="231F20"/>
          <w:spacing w:val="-3"/>
        </w:rPr>
        <w:t xml:space="preserve"> </w:t>
      </w:r>
      <w:r>
        <w:rPr>
          <w:color w:val="231F20"/>
        </w:rPr>
        <w:t>Den</w:t>
      </w:r>
      <w:r>
        <w:rPr>
          <w:color w:val="231F20"/>
          <w:spacing w:val="-3"/>
        </w:rPr>
        <w:t xml:space="preserve"> </w:t>
      </w:r>
      <w:r>
        <w:rPr>
          <w:color w:val="231F20"/>
        </w:rPr>
        <w:t>Berg</w:t>
      </w:r>
      <w:r>
        <w:rPr>
          <w:color w:val="231F20"/>
          <w:spacing w:val="-3"/>
        </w:rPr>
        <w:t xml:space="preserve"> </w:t>
      </w:r>
      <w:r>
        <w:rPr>
          <w:color w:val="231F20"/>
        </w:rPr>
        <w:t>D,</w:t>
      </w:r>
      <w:r>
        <w:rPr>
          <w:color w:val="231F20"/>
          <w:spacing w:val="-3"/>
        </w:rPr>
        <w:t xml:space="preserve"> </w:t>
      </w:r>
      <w:r>
        <w:rPr>
          <w:color w:val="231F20"/>
        </w:rPr>
        <w:t>Yu</w:t>
      </w:r>
      <w:r>
        <w:rPr>
          <w:color w:val="231F20"/>
          <w:spacing w:val="-3"/>
        </w:rPr>
        <w:t xml:space="preserve"> </w:t>
      </w:r>
      <w:r>
        <w:rPr>
          <w:color w:val="231F20"/>
        </w:rPr>
        <w:t>MC.</w:t>
      </w:r>
      <w:r>
        <w:rPr>
          <w:color w:val="231F20"/>
          <w:spacing w:val="-3"/>
        </w:rPr>
        <w:t xml:space="preserve"> </w:t>
      </w:r>
      <w:r>
        <w:rPr>
          <w:color w:val="231F20"/>
        </w:rPr>
        <w:t>Tea</w:t>
      </w:r>
      <w:r>
        <w:rPr>
          <w:color w:val="231F20"/>
          <w:spacing w:val="-3"/>
        </w:rPr>
        <w:t xml:space="preserve"> </w:t>
      </w:r>
      <w:r>
        <w:rPr>
          <w:color w:val="231F20"/>
        </w:rPr>
        <w:t>intake,</w:t>
      </w:r>
      <w:r>
        <w:rPr>
          <w:color w:val="231F20"/>
          <w:spacing w:val="-3"/>
        </w:rPr>
        <w:t xml:space="preserve"> </w:t>
      </w:r>
      <w:r>
        <w:rPr>
          <w:color w:val="231F20"/>
        </w:rPr>
        <w:t>COMT</w:t>
      </w:r>
      <w:r>
        <w:rPr>
          <w:color w:val="231F20"/>
          <w:spacing w:val="-3"/>
        </w:rPr>
        <w:t xml:space="preserve"> </w:t>
      </w:r>
      <w:r>
        <w:rPr>
          <w:color w:val="231F20"/>
        </w:rPr>
        <w:t>genotype,</w:t>
      </w:r>
      <w:r>
        <w:rPr>
          <w:color w:val="231F20"/>
          <w:spacing w:val="-3"/>
        </w:rPr>
        <w:t xml:space="preserve"> </w:t>
      </w:r>
      <w:r>
        <w:rPr>
          <w:color w:val="231F20"/>
        </w:rPr>
        <w:t>and</w:t>
      </w:r>
      <w:r>
        <w:rPr>
          <w:color w:val="231F20"/>
          <w:spacing w:val="-3"/>
        </w:rPr>
        <w:t xml:space="preserve"> </w:t>
      </w:r>
      <w:r>
        <w:rPr>
          <w:color w:val="231F20"/>
        </w:rPr>
        <w:t>breast</w:t>
      </w:r>
      <w:r>
        <w:rPr>
          <w:color w:val="231F20"/>
          <w:spacing w:val="-3"/>
        </w:rPr>
        <w:t xml:space="preserve"> </w:t>
      </w:r>
      <w:r>
        <w:rPr>
          <w:color w:val="231F20"/>
        </w:rPr>
        <w:t>cancer</w:t>
      </w:r>
      <w:r>
        <w:rPr>
          <w:color w:val="231F20"/>
          <w:spacing w:val="-3"/>
        </w:rPr>
        <w:t xml:space="preserve"> </w:t>
      </w:r>
      <w:r>
        <w:rPr>
          <w:color w:val="231F20"/>
        </w:rPr>
        <w:t xml:space="preserve">in </w:t>
      </w:r>
      <w:proofErr w:type="gramStart"/>
      <w:r>
        <w:rPr>
          <w:color w:val="231F20"/>
        </w:rPr>
        <w:t>Asian-American</w:t>
      </w:r>
      <w:proofErr w:type="gramEnd"/>
      <w:r>
        <w:rPr>
          <w:color w:val="231F20"/>
        </w:rPr>
        <w:t xml:space="preserve"> women. Cancer Res. 2003;63(21):7526-7529.</w:t>
      </w:r>
    </w:p>
    <w:p w14:paraId="32CD07CE" w14:textId="77777777" w:rsidR="00F30FC8" w:rsidRDefault="00000000">
      <w:pPr>
        <w:pStyle w:val="ListParagraph"/>
        <w:numPr>
          <w:ilvl w:val="0"/>
          <w:numId w:val="2"/>
        </w:numPr>
        <w:tabs>
          <w:tab w:val="left" w:pos="900"/>
        </w:tabs>
        <w:spacing w:before="173"/>
        <w:ind w:right="656" w:hanging="630"/>
      </w:pPr>
      <w:r>
        <w:rPr>
          <w:color w:val="231F20"/>
        </w:rPr>
        <w:t xml:space="preserve">Baliga MS, </w:t>
      </w:r>
      <w:proofErr w:type="spellStart"/>
      <w:r>
        <w:rPr>
          <w:color w:val="231F20"/>
        </w:rPr>
        <w:t>Meleth</w:t>
      </w:r>
      <w:proofErr w:type="spellEnd"/>
      <w:r>
        <w:rPr>
          <w:color w:val="231F20"/>
        </w:rPr>
        <w:t xml:space="preserve"> S, Katiyar SK. Growth inhibitory and antimetastatic effect of green tea polyphenols on metastasis- specific mouse mammary carcinoma 4T1 cells in vitro and in vivo systems. Clin Cancer Res. 2005;11(5):1918-1927.</w:t>
      </w:r>
    </w:p>
    <w:p w14:paraId="7EB138A8" w14:textId="77777777" w:rsidR="00F30FC8" w:rsidRDefault="00000000">
      <w:pPr>
        <w:pStyle w:val="ListParagraph"/>
        <w:numPr>
          <w:ilvl w:val="0"/>
          <w:numId w:val="2"/>
        </w:numPr>
        <w:tabs>
          <w:tab w:val="left" w:pos="900"/>
        </w:tabs>
        <w:ind w:right="402" w:hanging="630"/>
      </w:pPr>
      <w:r>
        <w:rPr>
          <w:color w:val="231F20"/>
        </w:rPr>
        <w:t>Sun CL, Yuan JM, Koh WP, Yu MC. Green tea, black tea and breast cancer risk: a meta-analysis of epidemiological studies. Carcinogenesis 2006;27(7):1310-1315</w:t>
      </w:r>
    </w:p>
    <w:p w14:paraId="6FD78887" w14:textId="77777777" w:rsidR="00F30FC8" w:rsidRDefault="00000000">
      <w:pPr>
        <w:pStyle w:val="ListParagraph"/>
        <w:numPr>
          <w:ilvl w:val="0"/>
          <w:numId w:val="2"/>
        </w:numPr>
        <w:tabs>
          <w:tab w:val="left" w:pos="900"/>
        </w:tabs>
        <w:spacing w:before="173"/>
        <w:ind w:right="333" w:hanging="630"/>
      </w:pPr>
      <w:r>
        <w:rPr>
          <w:color w:val="231F20"/>
        </w:rPr>
        <w:t xml:space="preserve">Seely D, Mills EJ, Wu P, Verma S, Guyatt GH. The effects of green tea consumption on incidence of breast cancer and recurrence of breast cancer: a systematic review and meta-analysis. </w:t>
      </w:r>
      <w:proofErr w:type="spellStart"/>
      <w:r>
        <w:rPr>
          <w:color w:val="231F20"/>
        </w:rPr>
        <w:t>Integr</w:t>
      </w:r>
      <w:proofErr w:type="spellEnd"/>
      <w:r>
        <w:rPr>
          <w:color w:val="231F20"/>
        </w:rPr>
        <w:t xml:space="preserve"> Cancer Ther. 2005;4(2):144-155.</w:t>
      </w:r>
    </w:p>
    <w:p w14:paraId="3A9D9ADB" w14:textId="77777777" w:rsidR="00F30FC8" w:rsidRDefault="00000000">
      <w:pPr>
        <w:pStyle w:val="ListParagraph"/>
        <w:numPr>
          <w:ilvl w:val="0"/>
          <w:numId w:val="2"/>
        </w:numPr>
        <w:tabs>
          <w:tab w:val="left" w:pos="900"/>
        </w:tabs>
        <w:ind w:right="923" w:hanging="630"/>
      </w:pPr>
      <w:r>
        <w:rPr>
          <w:color w:val="231F20"/>
        </w:rPr>
        <w:t>Wu AH, Yu Mc, Tseng CC, Hankin J, Pike MC. Green tea and risk of breast cancer in Asian Americans. Int J Cancer 2003;106(4):574-579.</w:t>
      </w:r>
    </w:p>
    <w:p w14:paraId="4B4A881E" w14:textId="77777777" w:rsidR="00F30FC8" w:rsidRDefault="00000000">
      <w:pPr>
        <w:pStyle w:val="ListParagraph"/>
        <w:numPr>
          <w:ilvl w:val="0"/>
          <w:numId w:val="2"/>
        </w:numPr>
        <w:tabs>
          <w:tab w:val="left" w:pos="900"/>
        </w:tabs>
        <w:spacing w:before="173"/>
        <w:ind w:right="496" w:hanging="630"/>
      </w:pPr>
      <w:r>
        <w:rPr>
          <w:color w:val="231F20"/>
        </w:rPr>
        <w:t>Zhang M, Holman CD, Huang JP, Xie X. Green tea and the prevention of breast cancer: a case-control study in Southeast China. Carcinogenesis. 2007;28(5):1074-1078.</w:t>
      </w:r>
    </w:p>
    <w:p w14:paraId="0554C875" w14:textId="77777777" w:rsidR="00F30FC8" w:rsidRDefault="00000000">
      <w:pPr>
        <w:pStyle w:val="ListParagraph"/>
        <w:numPr>
          <w:ilvl w:val="0"/>
          <w:numId w:val="2"/>
        </w:numPr>
        <w:tabs>
          <w:tab w:val="left" w:pos="900"/>
        </w:tabs>
        <w:ind w:right="670" w:hanging="630"/>
      </w:pPr>
      <w:proofErr w:type="spellStart"/>
      <w:r>
        <w:rPr>
          <w:color w:val="231F20"/>
        </w:rPr>
        <w:t>Shrubsole</w:t>
      </w:r>
      <w:proofErr w:type="spellEnd"/>
      <w:r>
        <w:rPr>
          <w:color w:val="231F20"/>
        </w:rPr>
        <w:t xml:space="preserve"> MJ, Lu W, Chen Z, et al. Drinking green tea modestly reduces breast cancer risk. J </w:t>
      </w:r>
      <w:proofErr w:type="spellStart"/>
      <w:r>
        <w:rPr>
          <w:color w:val="231F20"/>
        </w:rPr>
        <w:t>Nutr</w:t>
      </w:r>
      <w:proofErr w:type="spellEnd"/>
      <w:r>
        <w:rPr>
          <w:color w:val="231F20"/>
        </w:rPr>
        <w:t>. 2009;139(2):310-316.</w:t>
      </w:r>
    </w:p>
    <w:p w14:paraId="209AF704" w14:textId="77777777" w:rsidR="00F30FC8" w:rsidRDefault="00000000">
      <w:pPr>
        <w:pStyle w:val="ListParagraph"/>
        <w:numPr>
          <w:ilvl w:val="0"/>
          <w:numId w:val="2"/>
        </w:numPr>
        <w:tabs>
          <w:tab w:val="left" w:pos="900"/>
        </w:tabs>
        <w:spacing w:before="173"/>
        <w:ind w:right="828" w:hanging="630"/>
      </w:pPr>
      <w:r>
        <w:rPr>
          <w:color w:val="231F20"/>
        </w:rPr>
        <w:t xml:space="preserve">Inoue M, Tajima K, Mizutani M, Iwata H, Iwase T, Miura S, et al. Regular consumption of green tea and the risk of breast cancer recurrence: follow-up study from the Hospital-based Epidemiologic Research Program at Aichi Cancer Center (HERPACC), Japan. Cancer Lett. </w:t>
      </w:r>
      <w:r>
        <w:rPr>
          <w:color w:val="231F20"/>
          <w:spacing w:val="-2"/>
        </w:rPr>
        <w:t>2001;167(2):175-182.</w:t>
      </w:r>
    </w:p>
    <w:p w14:paraId="74030501" w14:textId="77777777" w:rsidR="00F30FC8" w:rsidRDefault="00000000">
      <w:pPr>
        <w:pStyle w:val="ListParagraph"/>
        <w:numPr>
          <w:ilvl w:val="0"/>
          <w:numId w:val="2"/>
        </w:numPr>
        <w:tabs>
          <w:tab w:val="left" w:pos="900"/>
        </w:tabs>
        <w:ind w:right="464" w:hanging="630"/>
      </w:pPr>
      <w:r>
        <w:rPr>
          <w:color w:val="231F20"/>
        </w:rPr>
        <w:t>Fujiki H, Suganuma M, Okabe S, Sueoka E, Suga K, Imai K, et al. Mechanistic findings of green tea as cancer preventive for humans. Proc Soc Exp Biol Med. 1999;220(4):225-228.</w:t>
      </w:r>
    </w:p>
    <w:p w14:paraId="32E3EC2D" w14:textId="77777777" w:rsidR="00F30FC8" w:rsidRDefault="00000000">
      <w:pPr>
        <w:pStyle w:val="ListParagraph"/>
        <w:numPr>
          <w:ilvl w:val="0"/>
          <w:numId w:val="2"/>
        </w:numPr>
        <w:tabs>
          <w:tab w:val="left" w:pos="900"/>
        </w:tabs>
        <w:ind w:right="654" w:hanging="630"/>
      </w:pPr>
      <w:r>
        <w:rPr>
          <w:color w:val="231F20"/>
        </w:rPr>
        <w:t>Nakachi</w:t>
      </w:r>
      <w:r>
        <w:rPr>
          <w:color w:val="231F20"/>
          <w:spacing w:val="-2"/>
        </w:rPr>
        <w:t xml:space="preserve"> </w:t>
      </w:r>
      <w:r>
        <w:rPr>
          <w:color w:val="231F20"/>
        </w:rPr>
        <w:t>K,</w:t>
      </w:r>
      <w:r>
        <w:rPr>
          <w:color w:val="231F20"/>
          <w:spacing w:val="-2"/>
        </w:rPr>
        <w:t xml:space="preserve"> </w:t>
      </w:r>
      <w:proofErr w:type="spellStart"/>
      <w:r>
        <w:rPr>
          <w:color w:val="231F20"/>
        </w:rPr>
        <w:t>Suemasu</w:t>
      </w:r>
      <w:proofErr w:type="spellEnd"/>
      <w:r>
        <w:rPr>
          <w:color w:val="231F20"/>
          <w:spacing w:val="-2"/>
        </w:rPr>
        <w:t xml:space="preserve"> </w:t>
      </w:r>
      <w:r>
        <w:rPr>
          <w:color w:val="231F20"/>
        </w:rPr>
        <w:t>K,</w:t>
      </w:r>
      <w:r>
        <w:rPr>
          <w:color w:val="231F20"/>
          <w:spacing w:val="-2"/>
        </w:rPr>
        <w:t xml:space="preserve"> </w:t>
      </w:r>
      <w:r>
        <w:rPr>
          <w:color w:val="231F20"/>
        </w:rPr>
        <w:t>Suga</w:t>
      </w:r>
      <w:r>
        <w:rPr>
          <w:color w:val="231F20"/>
          <w:spacing w:val="-2"/>
        </w:rPr>
        <w:t xml:space="preserve"> </w:t>
      </w:r>
      <w:r>
        <w:rPr>
          <w:color w:val="231F20"/>
        </w:rPr>
        <w:t>K,</w:t>
      </w:r>
      <w:r>
        <w:rPr>
          <w:color w:val="231F20"/>
          <w:spacing w:val="-2"/>
        </w:rPr>
        <w:t xml:space="preserve"> </w:t>
      </w:r>
      <w:r>
        <w:rPr>
          <w:color w:val="231F20"/>
        </w:rPr>
        <w:t>Takeo</w:t>
      </w:r>
      <w:r>
        <w:rPr>
          <w:color w:val="231F20"/>
          <w:spacing w:val="-2"/>
        </w:rPr>
        <w:t xml:space="preserve"> </w:t>
      </w:r>
      <w:r>
        <w:rPr>
          <w:color w:val="231F20"/>
        </w:rPr>
        <w:t>T,</w:t>
      </w:r>
      <w:r>
        <w:rPr>
          <w:color w:val="231F20"/>
          <w:spacing w:val="-2"/>
        </w:rPr>
        <w:t xml:space="preserve"> </w:t>
      </w:r>
      <w:r>
        <w:rPr>
          <w:color w:val="231F20"/>
        </w:rPr>
        <w:t>Imai</w:t>
      </w:r>
      <w:r>
        <w:rPr>
          <w:color w:val="231F20"/>
          <w:spacing w:val="-2"/>
        </w:rPr>
        <w:t xml:space="preserve"> </w:t>
      </w:r>
      <w:r>
        <w:rPr>
          <w:color w:val="231F20"/>
        </w:rPr>
        <w:t>K,</w:t>
      </w:r>
      <w:r>
        <w:rPr>
          <w:color w:val="231F20"/>
          <w:spacing w:val="-2"/>
        </w:rPr>
        <w:t xml:space="preserve"> </w:t>
      </w:r>
      <w:r>
        <w:rPr>
          <w:color w:val="231F20"/>
        </w:rPr>
        <w:t>Higashi</w:t>
      </w:r>
      <w:r>
        <w:rPr>
          <w:color w:val="231F20"/>
          <w:spacing w:val="-2"/>
        </w:rPr>
        <w:t xml:space="preserve"> </w:t>
      </w:r>
      <w:r>
        <w:rPr>
          <w:color w:val="231F20"/>
        </w:rPr>
        <w:t>Y.</w:t>
      </w:r>
      <w:r>
        <w:rPr>
          <w:color w:val="231F20"/>
          <w:spacing w:val="-2"/>
        </w:rPr>
        <w:t xml:space="preserve"> </w:t>
      </w:r>
      <w:r>
        <w:rPr>
          <w:color w:val="231F20"/>
        </w:rPr>
        <w:t>Influence</w:t>
      </w:r>
      <w:r>
        <w:rPr>
          <w:color w:val="231F20"/>
          <w:spacing w:val="-2"/>
        </w:rPr>
        <w:t xml:space="preserve"> </w:t>
      </w:r>
      <w:r>
        <w:rPr>
          <w:color w:val="231F20"/>
        </w:rPr>
        <w:t>of</w:t>
      </w:r>
      <w:r>
        <w:rPr>
          <w:color w:val="231F20"/>
          <w:spacing w:val="-2"/>
        </w:rPr>
        <w:t xml:space="preserve"> </w:t>
      </w:r>
      <w:r>
        <w:rPr>
          <w:color w:val="231F20"/>
        </w:rPr>
        <w:t>drinking</w:t>
      </w:r>
      <w:r>
        <w:rPr>
          <w:color w:val="231F20"/>
          <w:spacing w:val="-2"/>
        </w:rPr>
        <w:t xml:space="preserve"> </w:t>
      </w:r>
      <w:r>
        <w:rPr>
          <w:color w:val="231F20"/>
        </w:rPr>
        <w:t>green</w:t>
      </w:r>
      <w:r>
        <w:rPr>
          <w:color w:val="231F20"/>
          <w:spacing w:val="-2"/>
        </w:rPr>
        <w:t xml:space="preserve"> </w:t>
      </w:r>
      <w:r>
        <w:rPr>
          <w:color w:val="231F20"/>
        </w:rPr>
        <w:t>tea</w:t>
      </w:r>
      <w:r>
        <w:rPr>
          <w:color w:val="231F20"/>
          <w:spacing w:val="-2"/>
        </w:rPr>
        <w:t xml:space="preserve"> </w:t>
      </w:r>
      <w:r>
        <w:rPr>
          <w:color w:val="231F20"/>
        </w:rPr>
        <w:t xml:space="preserve">on breast cancer malignancy among Japanese patients. </w:t>
      </w:r>
      <w:proofErr w:type="spellStart"/>
      <w:r>
        <w:rPr>
          <w:color w:val="231F20"/>
        </w:rPr>
        <w:t>Jpn</w:t>
      </w:r>
      <w:proofErr w:type="spellEnd"/>
      <w:r>
        <w:rPr>
          <w:color w:val="231F20"/>
        </w:rPr>
        <w:t xml:space="preserve"> J Cancer Res. 1998;89(3):254-261.</w:t>
      </w:r>
    </w:p>
    <w:p w14:paraId="6CE85B14" w14:textId="77777777" w:rsidR="00F30FC8" w:rsidRDefault="00000000">
      <w:pPr>
        <w:pStyle w:val="ListParagraph"/>
        <w:numPr>
          <w:ilvl w:val="0"/>
          <w:numId w:val="2"/>
        </w:numPr>
        <w:tabs>
          <w:tab w:val="left" w:pos="900"/>
        </w:tabs>
        <w:spacing w:before="173"/>
        <w:ind w:right="381" w:hanging="630"/>
      </w:pPr>
      <w:r>
        <w:rPr>
          <w:color w:val="231F20"/>
        </w:rPr>
        <w:t xml:space="preserve">Suzuki Y, </w:t>
      </w:r>
      <w:proofErr w:type="spellStart"/>
      <w:r>
        <w:rPr>
          <w:color w:val="231F20"/>
        </w:rPr>
        <w:t>Tsubono</w:t>
      </w:r>
      <w:proofErr w:type="spellEnd"/>
      <w:r>
        <w:rPr>
          <w:color w:val="231F20"/>
        </w:rPr>
        <w:t xml:space="preserve"> Y, Nakaya N, Suzuki Y, Koizumi Y, Tsuji I. Green tea and the risk of breast cancer: pooled analysis of two prospective studies in Japan. Br J Cancer 2004;90(7):1361-1363.</w:t>
      </w:r>
    </w:p>
    <w:p w14:paraId="28FAFB37" w14:textId="77777777" w:rsidR="00F30FC8" w:rsidRDefault="00000000">
      <w:pPr>
        <w:pStyle w:val="ListParagraph"/>
        <w:numPr>
          <w:ilvl w:val="0"/>
          <w:numId w:val="2"/>
        </w:numPr>
        <w:tabs>
          <w:tab w:val="left" w:pos="900"/>
        </w:tabs>
        <w:ind w:right="456" w:hanging="630"/>
      </w:pPr>
      <w:r>
        <w:rPr>
          <w:color w:val="231F20"/>
        </w:rPr>
        <w:t>Zhou JR, Yu L, Mai Z, Blackburn GL. Combined inhibition of estrogen-dependent human breast carcinoma by soy and tea bioactive components in mice.</w:t>
      </w:r>
      <w:r>
        <w:rPr>
          <w:color w:val="231F20"/>
          <w:spacing w:val="80"/>
        </w:rPr>
        <w:t xml:space="preserve"> </w:t>
      </w:r>
      <w:r>
        <w:rPr>
          <w:color w:val="231F20"/>
        </w:rPr>
        <w:t>Int J Cancer 2004;108(1):8-14.</w:t>
      </w:r>
    </w:p>
    <w:p w14:paraId="3F842481" w14:textId="77777777" w:rsidR="00F30FC8" w:rsidRDefault="00000000">
      <w:pPr>
        <w:pStyle w:val="ListParagraph"/>
        <w:numPr>
          <w:ilvl w:val="0"/>
          <w:numId w:val="2"/>
        </w:numPr>
        <w:tabs>
          <w:tab w:val="left" w:pos="900"/>
        </w:tabs>
        <w:spacing w:before="173"/>
        <w:ind w:right="273" w:hanging="630"/>
      </w:pPr>
      <w:r>
        <w:rPr>
          <w:color w:val="231F20"/>
        </w:rPr>
        <w:t>Thyagarajan A, Zhu J, Sliva D. Combined effect of green tea and Ganoderma lucidum on invasive behavior of breast cancer cells. Int J Oncol. 2007;30(4):963-969.</w:t>
      </w:r>
    </w:p>
    <w:p w14:paraId="4B793331" w14:textId="77777777" w:rsidR="00F30FC8" w:rsidRDefault="00000000">
      <w:pPr>
        <w:pStyle w:val="ListParagraph"/>
        <w:numPr>
          <w:ilvl w:val="0"/>
          <w:numId w:val="2"/>
        </w:numPr>
        <w:tabs>
          <w:tab w:val="left" w:pos="900"/>
        </w:tabs>
        <w:ind w:right="838" w:hanging="630"/>
      </w:pPr>
      <w:proofErr w:type="spellStart"/>
      <w:r>
        <w:rPr>
          <w:color w:val="231F20"/>
        </w:rPr>
        <w:t>Sartippour</w:t>
      </w:r>
      <w:proofErr w:type="spellEnd"/>
      <w:r>
        <w:rPr>
          <w:color w:val="231F20"/>
        </w:rPr>
        <w:t xml:space="preserve"> MR, Pietras R, Marquez-Garban DC, Chen HW, Heber D, Henning SM, et al. The combination of green tea and tamoxifen is effective against breast cancer. Carcinogenesis. </w:t>
      </w:r>
      <w:r>
        <w:rPr>
          <w:color w:val="231F20"/>
          <w:spacing w:val="-2"/>
        </w:rPr>
        <w:t>2006;27(12):2424-2433.</w:t>
      </w:r>
    </w:p>
    <w:p w14:paraId="03ADBFD6" w14:textId="77777777" w:rsidR="00F30FC8" w:rsidRDefault="00F30FC8">
      <w:pPr>
        <w:pStyle w:val="ListParagraph"/>
        <w:sectPr w:rsidR="00F30FC8">
          <w:pgSz w:w="12240" w:h="15840"/>
          <w:pgMar w:top="860" w:right="720" w:bottom="1000" w:left="720" w:header="0" w:footer="686" w:gutter="0"/>
          <w:cols w:space="720"/>
        </w:sectPr>
      </w:pPr>
    </w:p>
    <w:p w14:paraId="3BA530D6" w14:textId="77777777" w:rsidR="00F30FC8" w:rsidRDefault="00000000">
      <w:pPr>
        <w:pStyle w:val="ListParagraph"/>
        <w:numPr>
          <w:ilvl w:val="0"/>
          <w:numId w:val="2"/>
        </w:numPr>
        <w:tabs>
          <w:tab w:val="left" w:pos="900"/>
        </w:tabs>
        <w:spacing w:before="73"/>
        <w:ind w:right="1046" w:hanging="630"/>
      </w:pPr>
      <w:r>
        <w:rPr>
          <w:color w:val="231F20"/>
        </w:rPr>
        <w:lastRenderedPageBreak/>
        <w:t xml:space="preserve">Zeng L, Holly JMP, Perks CM. Effects of physiological levels of the green tea extract epigallocatechin-3-gallate on breast cancer cells. Front Endocrinol (Lausanne). </w:t>
      </w:r>
      <w:proofErr w:type="gramStart"/>
      <w:r>
        <w:rPr>
          <w:color w:val="231F20"/>
        </w:rPr>
        <w:t>2014;5:61</w:t>
      </w:r>
      <w:proofErr w:type="gramEnd"/>
      <w:r>
        <w:rPr>
          <w:color w:val="231F20"/>
        </w:rPr>
        <w:t>.</w:t>
      </w:r>
    </w:p>
    <w:p w14:paraId="4B4F4F25" w14:textId="77777777" w:rsidR="00F30FC8" w:rsidRDefault="00000000">
      <w:pPr>
        <w:pStyle w:val="ListParagraph"/>
        <w:numPr>
          <w:ilvl w:val="0"/>
          <w:numId w:val="2"/>
        </w:numPr>
        <w:tabs>
          <w:tab w:val="left" w:pos="900"/>
        </w:tabs>
        <w:spacing w:before="173"/>
        <w:ind w:right="481" w:hanging="630"/>
      </w:pPr>
      <w:r>
        <w:rPr>
          <w:color w:val="231F20"/>
        </w:rPr>
        <w:t xml:space="preserve">Jenkins DJ, Kendall CW, D’Costa MA, Jackson CJ, </w:t>
      </w:r>
      <w:proofErr w:type="spellStart"/>
      <w:r>
        <w:rPr>
          <w:color w:val="231F20"/>
        </w:rPr>
        <w:t>Vidgen</w:t>
      </w:r>
      <w:proofErr w:type="spellEnd"/>
      <w:r>
        <w:rPr>
          <w:color w:val="231F20"/>
        </w:rPr>
        <w:t xml:space="preserve"> E, Singer W, et al. Soy consumption and phytoestrogens: effect on serum prostate specific antigen when blood lipids and oxidized</w:t>
      </w:r>
      <w:r>
        <w:rPr>
          <w:color w:val="231F20"/>
          <w:spacing w:val="40"/>
        </w:rPr>
        <w:t xml:space="preserve"> </w:t>
      </w:r>
      <w:r>
        <w:rPr>
          <w:color w:val="231F20"/>
        </w:rPr>
        <w:t>low-density lipoprotein are reduced in hyperlipidemic men. J Urol. 2003;169(2):507-511.</w:t>
      </w:r>
    </w:p>
    <w:p w14:paraId="3C9C0A45" w14:textId="77777777" w:rsidR="00F30FC8" w:rsidRDefault="00000000">
      <w:pPr>
        <w:pStyle w:val="ListParagraph"/>
        <w:numPr>
          <w:ilvl w:val="0"/>
          <w:numId w:val="2"/>
        </w:numPr>
        <w:tabs>
          <w:tab w:val="left" w:pos="900"/>
        </w:tabs>
        <w:ind w:right="545" w:hanging="630"/>
      </w:pPr>
      <w:r>
        <w:rPr>
          <w:color w:val="231F20"/>
        </w:rPr>
        <w:t>McCarty MF. Vegan proteins may reduce risk of cancer, obesity, and cardiovascular disease by promoting increased glucagon activity. Med Hypotheses 1999;53(6):459-485.</w:t>
      </w:r>
    </w:p>
    <w:p w14:paraId="4942CC03" w14:textId="77777777" w:rsidR="00F30FC8" w:rsidRDefault="00000000">
      <w:pPr>
        <w:pStyle w:val="ListParagraph"/>
        <w:numPr>
          <w:ilvl w:val="0"/>
          <w:numId w:val="2"/>
        </w:numPr>
        <w:tabs>
          <w:tab w:val="left" w:pos="900"/>
        </w:tabs>
        <w:spacing w:before="173"/>
        <w:ind w:right="348" w:hanging="630"/>
      </w:pPr>
      <w:r>
        <w:rPr>
          <w:color w:val="231F20"/>
        </w:rPr>
        <w:t xml:space="preserve">Arliss RM, Biermann CA. Do soy isoflavones lower cholesterol, inhibit atherosclerosis, and play a role in cancer prevention? Holistic Nurs </w:t>
      </w:r>
      <w:proofErr w:type="spellStart"/>
      <w:r>
        <w:rPr>
          <w:color w:val="231F20"/>
        </w:rPr>
        <w:t>Pract</w:t>
      </w:r>
      <w:proofErr w:type="spellEnd"/>
      <w:r>
        <w:rPr>
          <w:color w:val="231F20"/>
        </w:rPr>
        <w:t>. 2002;16(5):40-48.</w:t>
      </w:r>
    </w:p>
    <w:p w14:paraId="22996BDA" w14:textId="77777777" w:rsidR="00F30FC8" w:rsidRDefault="00000000">
      <w:pPr>
        <w:pStyle w:val="ListParagraph"/>
        <w:numPr>
          <w:ilvl w:val="0"/>
          <w:numId w:val="2"/>
        </w:numPr>
        <w:tabs>
          <w:tab w:val="left" w:pos="900"/>
        </w:tabs>
        <w:ind w:right="546" w:hanging="630"/>
      </w:pPr>
      <w:r>
        <w:rPr>
          <w:color w:val="231F20"/>
        </w:rPr>
        <w:t>Setchell</w:t>
      </w:r>
      <w:r>
        <w:rPr>
          <w:color w:val="231F20"/>
          <w:spacing w:val="24"/>
        </w:rPr>
        <w:t xml:space="preserve"> </w:t>
      </w:r>
      <w:r>
        <w:rPr>
          <w:color w:val="231F20"/>
        </w:rPr>
        <w:t>KD,</w:t>
      </w:r>
      <w:r>
        <w:rPr>
          <w:color w:val="231F20"/>
          <w:spacing w:val="24"/>
        </w:rPr>
        <w:t xml:space="preserve"> </w:t>
      </w:r>
      <w:r>
        <w:rPr>
          <w:color w:val="231F20"/>
        </w:rPr>
        <w:t>Lydeking-Olsen</w:t>
      </w:r>
      <w:r>
        <w:rPr>
          <w:color w:val="231F20"/>
          <w:spacing w:val="24"/>
        </w:rPr>
        <w:t xml:space="preserve"> </w:t>
      </w:r>
      <w:r>
        <w:rPr>
          <w:color w:val="231F20"/>
        </w:rPr>
        <w:t>E.</w:t>
      </w:r>
      <w:r>
        <w:rPr>
          <w:color w:val="231F20"/>
          <w:spacing w:val="24"/>
        </w:rPr>
        <w:t xml:space="preserve"> </w:t>
      </w:r>
      <w:r>
        <w:rPr>
          <w:color w:val="231F20"/>
        </w:rPr>
        <w:t>Dietary</w:t>
      </w:r>
      <w:r>
        <w:rPr>
          <w:color w:val="231F20"/>
          <w:spacing w:val="24"/>
        </w:rPr>
        <w:t xml:space="preserve"> </w:t>
      </w:r>
      <w:r>
        <w:rPr>
          <w:color w:val="231F20"/>
        </w:rPr>
        <w:t>phytoestrogens</w:t>
      </w:r>
      <w:r>
        <w:rPr>
          <w:color w:val="231F20"/>
          <w:spacing w:val="24"/>
        </w:rPr>
        <w:t xml:space="preserve"> </w:t>
      </w:r>
      <w:r>
        <w:rPr>
          <w:color w:val="231F20"/>
        </w:rPr>
        <w:t>and</w:t>
      </w:r>
      <w:r>
        <w:rPr>
          <w:color w:val="231F20"/>
          <w:spacing w:val="24"/>
        </w:rPr>
        <w:t xml:space="preserve"> </w:t>
      </w:r>
      <w:r>
        <w:rPr>
          <w:color w:val="231F20"/>
        </w:rPr>
        <w:t>their</w:t>
      </w:r>
      <w:r>
        <w:rPr>
          <w:color w:val="231F20"/>
          <w:spacing w:val="24"/>
        </w:rPr>
        <w:t xml:space="preserve"> </w:t>
      </w:r>
      <w:r>
        <w:rPr>
          <w:color w:val="231F20"/>
        </w:rPr>
        <w:t>effect</w:t>
      </w:r>
      <w:r>
        <w:rPr>
          <w:color w:val="231F20"/>
          <w:spacing w:val="24"/>
        </w:rPr>
        <w:t xml:space="preserve"> </w:t>
      </w:r>
      <w:r>
        <w:rPr>
          <w:color w:val="231F20"/>
        </w:rPr>
        <w:t>on</w:t>
      </w:r>
      <w:r>
        <w:rPr>
          <w:color w:val="231F20"/>
          <w:spacing w:val="24"/>
        </w:rPr>
        <w:t xml:space="preserve"> </w:t>
      </w:r>
      <w:r>
        <w:rPr>
          <w:color w:val="231F20"/>
        </w:rPr>
        <w:t>bone:</w:t>
      </w:r>
      <w:r>
        <w:rPr>
          <w:color w:val="231F20"/>
          <w:spacing w:val="24"/>
        </w:rPr>
        <w:t xml:space="preserve"> </w:t>
      </w:r>
      <w:r>
        <w:rPr>
          <w:color w:val="231F20"/>
        </w:rPr>
        <w:t xml:space="preserve">evidence from in vitro and in vivo, human observational, and dietary intervention studies. Am J Clin </w:t>
      </w:r>
      <w:proofErr w:type="spellStart"/>
      <w:r>
        <w:rPr>
          <w:color w:val="231F20"/>
        </w:rPr>
        <w:t>Nutr</w:t>
      </w:r>
      <w:proofErr w:type="spellEnd"/>
      <w:r>
        <w:rPr>
          <w:color w:val="231F20"/>
        </w:rPr>
        <w:t>. 2003;78(3 Suppl):593S-609S.</w:t>
      </w:r>
    </w:p>
    <w:p w14:paraId="72CB5F16" w14:textId="77777777" w:rsidR="00F30FC8" w:rsidRDefault="00000000">
      <w:pPr>
        <w:pStyle w:val="ListParagraph"/>
        <w:numPr>
          <w:ilvl w:val="0"/>
          <w:numId w:val="2"/>
        </w:numPr>
        <w:tabs>
          <w:tab w:val="left" w:pos="900"/>
        </w:tabs>
        <w:ind w:right="317" w:hanging="630"/>
      </w:pPr>
      <w:r>
        <w:rPr>
          <w:color w:val="231F20"/>
        </w:rPr>
        <w:t>Ho SC, Woo J, Lam S, Chen Y, Sham A, Lau J, et al. Soy protein consumption and bone mass in early postmenopausal Chinese women. Osteo Intl. 2003;14(10):835-842.</w:t>
      </w:r>
    </w:p>
    <w:p w14:paraId="7F0BC779" w14:textId="77777777" w:rsidR="00F30FC8" w:rsidRDefault="00000000">
      <w:pPr>
        <w:pStyle w:val="ListParagraph"/>
        <w:numPr>
          <w:ilvl w:val="0"/>
          <w:numId w:val="2"/>
        </w:numPr>
        <w:tabs>
          <w:tab w:val="left" w:pos="900"/>
        </w:tabs>
        <w:spacing w:before="173"/>
        <w:ind w:right="457" w:hanging="630"/>
      </w:pPr>
      <w:r>
        <w:rPr>
          <w:color w:val="231F20"/>
        </w:rPr>
        <w:t>Wu AH, Ziegler, Horn-Ross PL, Nomura AM, West DW, Kolonel LN, et al. Tofu and risk of breast cancer in Asian- Americans. Cancer Epidemiol Biomarkers Prev. 1996;5(11):901-906.</w:t>
      </w:r>
    </w:p>
    <w:p w14:paraId="01F07029" w14:textId="77777777" w:rsidR="00F30FC8" w:rsidRDefault="00000000">
      <w:pPr>
        <w:pStyle w:val="ListParagraph"/>
        <w:numPr>
          <w:ilvl w:val="0"/>
          <w:numId w:val="2"/>
        </w:numPr>
        <w:tabs>
          <w:tab w:val="left" w:pos="900"/>
        </w:tabs>
        <w:ind w:right="713" w:hanging="630"/>
      </w:pPr>
      <w:r>
        <w:rPr>
          <w:color w:val="231F20"/>
        </w:rPr>
        <w:t>Hirose K, Imaeda N, Tokudome Y, Goto C, Wakai K, Matsuo K, et al. Soybean products and reduction of breast cancer risk: a case-control study in Japan. Br J Cancer 2005;93(1):15-22.</w:t>
      </w:r>
    </w:p>
    <w:p w14:paraId="000B8A79" w14:textId="77777777" w:rsidR="00F30FC8" w:rsidRDefault="00000000">
      <w:pPr>
        <w:pStyle w:val="ListParagraph"/>
        <w:numPr>
          <w:ilvl w:val="0"/>
          <w:numId w:val="2"/>
        </w:numPr>
        <w:tabs>
          <w:tab w:val="left" w:pos="900"/>
        </w:tabs>
        <w:spacing w:before="173"/>
        <w:ind w:right="561" w:hanging="630"/>
      </w:pPr>
      <w:r>
        <w:rPr>
          <w:color w:val="231F20"/>
        </w:rPr>
        <w:t>Zhu Y, Zhou L, Jiao S, Xu L. Relationship between soy food intake and breast cancer in China. Asian Pac J Cancer Prev. 2011;12(11):2837-2840.</w:t>
      </w:r>
    </w:p>
    <w:p w14:paraId="55CBF290" w14:textId="77777777" w:rsidR="00F30FC8" w:rsidRDefault="00000000">
      <w:pPr>
        <w:pStyle w:val="ListParagraph"/>
        <w:numPr>
          <w:ilvl w:val="0"/>
          <w:numId w:val="2"/>
        </w:numPr>
        <w:tabs>
          <w:tab w:val="left" w:pos="900"/>
        </w:tabs>
        <w:ind w:right="850" w:hanging="630"/>
      </w:pPr>
      <w:r>
        <w:rPr>
          <w:color w:val="231F20"/>
        </w:rPr>
        <w:t>Travis RC, Allen NE, Appleby PN, Spencer EA, Roddam AW, Key TJ. A prospective study of vegetarianism and isoflavone intake in relation to breast cancer risk in British women. Int J Cancer. 2008;122(3):705-710.</w:t>
      </w:r>
    </w:p>
    <w:p w14:paraId="0C256E67" w14:textId="77777777" w:rsidR="00F30FC8" w:rsidRDefault="00000000">
      <w:pPr>
        <w:pStyle w:val="ListParagraph"/>
        <w:numPr>
          <w:ilvl w:val="0"/>
          <w:numId w:val="2"/>
        </w:numPr>
        <w:tabs>
          <w:tab w:val="left" w:pos="900"/>
        </w:tabs>
        <w:spacing w:before="173"/>
        <w:ind w:right="920" w:hanging="630"/>
      </w:pPr>
      <w:r>
        <w:rPr>
          <w:color w:val="231F20"/>
        </w:rPr>
        <w:t>Caan BJ, Natarajan L, Parker B, et al. Soy food consumption and breast cancer prognosis. Cancer Epidemiol Biomarkers Prev. 2011;20(5):854-858.</w:t>
      </w:r>
    </w:p>
    <w:p w14:paraId="13092423" w14:textId="77777777" w:rsidR="00F30FC8" w:rsidRDefault="00000000">
      <w:pPr>
        <w:pStyle w:val="ListParagraph"/>
        <w:numPr>
          <w:ilvl w:val="0"/>
          <w:numId w:val="2"/>
        </w:numPr>
        <w:tabs>
          <w:tab w:val="left" w:pos="900"/>
        </w:tabs>
        <w:ind w:right="350" w:hanging="630"/>
      </w:pPr>
      <w:r>
        <w:rPr>
          <w:color w:val="231F20"/>
        </w:rPr>
        <w:t xml:space="preserve">Chen M, Rao Y, Zheng Y, et al. Association between soy isoflavone intake and breast cancer risk for pre- and post-menopausal women: a meta-analysis of epidemiological studies. </w:t>
      </w:r>
      <w:proofErr w:type="spellStart"/>
      <w:r>
        <w:rPr>
          <w:color w:val="231F20"/>
        </w:rPr>
        <w:t>PLoS</w:t>
      </w:r>
      <w:proofErr w:type="spellEnd"/>
      <w:r>
        <w:rPr>
          <w:color w:val="231F20"/>
        </w:rPr>
        <w:t xml:space="preserve"> One. </w:t>
      </w:r>
      <w:r>
        <w:rPr>
          <w:color w:val="231F20"/>
          <w:spacing w:val="-2"/>
        </w:rPr>
        <w:t>2014;9(2</w:t>
      </w:r>
      <w:proofErr w:type="gramStart"/>
      <w:r>
        <w:rPr>
          <w:color w:val="231F20"/>
          <w:spacing w:val="-2"/>
        </w:rPr>
        <w:t>):e</w:t>
      </w:r>
      <w:proofErr w:type="gramEnd"/>
      <w:r>
        <w:rPr>
          <w:color w:val="231F20"/>
          <w:spacing w:val="-2"/>
        </w:rPr>
        <w:t>89288.</w:t>
      </w:r>
    </w:p>
    <w:p w14:paraId="60BC0776" w14:textId="77777777" w:rsidR="00F30FC8" w:rsidRDefault="00000000">
      <w:pPr>
        <w:pStyle w:val="ListParagraph"/>
        <w:numPr>
          <w:ilvl w:val="0"/>
          <w:numId w:val="2"/>
        </w:numPr>
        <w:tabs>
          <w:tab w:val="left" w:pos="900"/>
        </w:tabs>
        <w:spacing w:before="173"/>
        <w:ind w:right="649" w:hanging="630"/>
      </w:pPr>
      <w:r>
        <w:rPr>
          <w:color w:val="231F20"/>
        </w:rPr>
        <w:t xml:space="preserve">Iwasaki M, Inoue M, Otani T, </w:t>
      </w:r>
      <w:proofErr w:type="spellStart"/>
      <w:r>
        <w:rPr>
          <w:color w:val="231F20"/>
        </w:rPr>
        <w:t>Sasazuki</w:t>
      </w:r>
      <w:proofErr w:type="spellEnd"/>
      <w:r>
        <w:rPr>
          <w:color w:val="231F20"/>
        </w:rPr>
        <w:t xml:space="preserve"> S, Kurahashi N, Miura T, et al.; Japan Public Health Center-based prospective study group. Plasma isoflavone level and subsequent risk of breast cancer among Japanese women: a nested case-</w:t>
      </w:r>
      <w:proofErr w:type="spellStart"/>
      <w:r>
        <w:rPr>
          <w:color w:val="231F20"/>
        </w:rPr>
        <w:t>controlstudy</w:t>
      </w:r>
      <w:proofErr w:type="spellEnd"/>
      <w:r>
        <w:rPr>
          <w:color w:val="231F20"/>
        </w:rPr>
        <w:t xml:space="preserve"> from the Japan Public Health Center-based prospective study group. J Clin Oncol. 2008;26(10):1677-1683.</w:t>
      </w:r>
    </w:p>
    <w:p w14:paraId="28773547" w14:textId="77777777" w:rsidR="00F30FC8" w:rsidRDefault="00000000">
      <w:pPr>
        <w:pStyle w:val="ListParagraph"/>
        <w:numPr>
          <w:ilvl w:val="0"/>
          <w:numId w:val="2"/>
        </w:numPr>
        <w:tabs>
          <w:tab w:val="left" w:pos="900"/>
        </w:tabs>
        <w:ind w:right="323" w:hanging="630"/>
      </w:pPr>
      <w:r>
        <w:rPr>
          <w:color w:val="231F20"/>
        </w:rPr>
        <w:t>Wu AH, Yu MC, Tseng CC, Pike MC. Epidemiology of soy exposures and breast cancer risk. Br J Cancer. 2008;98(1):9-14.</w:t>
      </w:r>
    </w:p>
    <w:p w14:paraId="00439E7E" w14:textId="77777777" w:rsidR="00F30FC8" w:rsidRDefault="00000000">
      <w:pPr>
        <w:pStyle w:val="ListParagraph"/>
        <w:numPr>
          <w:ilvl w:val="0"/>
          <w:numId w:val="2"/>
        </w:numPr>
        <w:tabs>
          <w:tab w:val="left" w:pos="900"/>
        </w:tabs>
        <w:ind w:right="414" w:hanging="630"/>
      </w:pPr>
      <w:r>
        <w:rPr>
          <w:color w:val="231F20"/>
        </w:rPr>
        <w:t>Chi F, Wu R, Zeng Y-C, Xing R, Liu Y, Xu Z-G. Post-diagnosis soy food intake and breast cancer survival: a meta-analysis of cohort studies. Asian Pac J Cancer Prev. 2013;14(4):2407-2412.</w:t>
      </w:r>
    </w:p>
    <w:p w14:paraId="3D23F601" w14:textId="77777777" w:rsidR="00F30FC8" w:rsidRDefault="00000000">
      <w:pPr>
        <w:pStyle w:val="ListParagraph"/>
        <w:numPr>
          <w:ilvl w:val="0"/>
          <w:numId w:val="2"/>
        </w:numPr>
        <w:tabs>
          <w:tab w:val="left" w:pos="900"/>
        </w:tabs>
        <w:spacing w:before="173"/>
        <w:ind w:right="334" w:hanging="630"/>
      </w:pPr>
      <w:r>
        <w:rPr>
          <w:color w:val="231F20"/>
        </w:rPr>
        <w:t>Kang H-B, Zhang Y-F, Yang J-D, Lu K-L. Study on soy isoflavone consumption and risk of breast cancer and survival. Asian Pac J Cancer Prev. 2012;13(3):995-998.</w:t>
      </w:r>
    </w:p>
    <w:p w14:paraId="27A160FA" w14:textId="77777777" w:rsidR="00F30FC8" w:rsidRDefault="00000000">
      <w:pPr>
        <w:pStyle w:val="ListParagraph"/>
        <w:numPr>
          <w:ilvl w:val="0"/>
          <w:numId w:val="2"/>
        </w:numPr>
        <w:tabs>
          <w:tab w:val="left" w:pos="900"/>
        </w:tabs>
        <w:ind w:right="316" w:hanging="630"/>
      </w:pPr>
      <w:r>
        <w:rPr>
          <w:color w:val="231F20"/>
        </w:rPr>
        <w:t xml:space="preserve">Nagata C, </w:t>
      </w:r>
      <w:proofErr w:type="spellStart"/>
      <w:r>
        <w:rPr>
          <w:color w:val="231F20"/>
        </w:rPr>
        <w:t>Mizoue</w:t>
      </w:r>
      <w:proofErr w:type="spellEnd"/>
      <w:r>
        <w:rPr>
          <w:color w:val="231F20"/>
        </w:rPr>
        <w:t xml:space="preserve"> T, Tanaka K, et al. Soy intake and breast cancer risk: an evaluation based on a systematic review of epidemiologic evidence among the Japanese population. </w:t>
      </w:r>
      <w:proofErr w:type="spellStart"/>
      <w:r>
        <w:rPr>
          <w:color w:val="231F20"/>
        </w:rPr>
        <w:t>Jpn</w:t>
      </w:r>
      <w:proofErr w:type="spellEnd"/>
      <w:r>
        <w:rPr>
          <w:color w:val="231F20"/>
        </w:rPr>
        <w:t xml:space="preserve"> J Clin Oncol. </w:t>
      </w:r>
      <w:r>
        <w:rPr>
          <w:color w:val="231F20"/>
          <w:spacing w:val="-2"/>
        </w:rPr>
        <w:t>2014;44(3):282-295.</w:t>
      </w:r>
    </w:p>
    <w:p w14:paraId="75122C29" w14:textId="77777777" w:rsidR="00F30FC8" w:rsidRDefault="00F30FC8">
      <w:pPr>
        <w:pStyle w:val="ListParagraph"/>
        <w:sectPr w:rsidR="00F30FC8">
          <w:pgSz w:w="12240" w:h="15840"/>
          <w:pgMar w:top="860" w:right="720" w:bottom="1000" w:left="720" w:header="0" w:footer="686" w:gutter="0"/>
          <w:cols w:space="720"/>
        </w:sectPr>
      </w:pPr>
    </w:p>
    <w:p w14:paraId="55351CD3" w14:textId="77777777" w:rsidR="00F30FC8" w:rsidRDefault="00000000">
      <w:pPr>
        <w:pStyle w:val="ListParagraph"/>
        <w:numPr>
          <w:ilvl w:val="0"/>
          <w:numId w:val="2"/>
        </w:numPr>
        <w:tabs>
          <w:tab w:val="left" w:pos="900"/>
        </w:tabs>
        <w:spacing w:before="73"/>
        <w:ind w:right="852" w:hanging="630"/>
        <w:jc w:val="both"/>
      </w:pPr>
      <w:proofErr w:type="spellStart"/>
      <w:r>
        <w:rPr>
          <w:color w:val="231F20"/>
        </w:rPr>
        <w:lastRenderedPageBreak/>
        <w:t>Nechuta</w:t>
      </w:r>
      <w:proofErr w:type="spellEnd"/>
      <w:r>
        <w:rPr>
          <w:color w:val="231F20"/>
        </w:rPr>
        <w:t xml:space="preserve"> SJ, Caan BJ, Chen WY, et al. Soy food intake after diagnosis of breast cancer and survival: an in-depth analysis of combined evidence from cohort studies of US and Chinese women. Am J Clin </w:t>
      </w:r>
      <w:proofErr w:type="spellStart"/>
      <w:r>
        <w:rPr>
          <w:color w:val="231F20"/>
        </w:rPr>
        <w:t>Nutr</w:t>
      </w:r>
      <w:proofErr w:type="spellEnd"/>
      <w:r>
        <w:rPr>
          <w:color w:val="231F20"/>
        </w:rPr>
        <w:t>. 2012;96(1):123-132.</w:t>
      </w:r>
    </w:p>
    <w:p w14:paraId="719FB51F" w14:textId="77777777" w:rsidR="00F30FC8" w:rsidRDefault="00000000">
      <w:pPr>
        <w:pStyle w:val="ListParagraph"/>
        <w:numPr>
          <w:ilvl w:val="0"/>
          <w:numId w:val="2"/>
        </w:numPr>
        <w:tabs>
          <w:tab w:val="left" w:pos="900"/>
        </w:tabs>
        <w:spacing w:before="173"/>
        <w:ind w:right="1853" w:hanging="630"/>
      </w:pPr>
      <w:r>
        <w:rPr>
          <w:color w:val="231F20"/>
        </w:rPr>
        <w:t xml:space="preserve">Shu XO, Zheng Y, Cai H, et al. Soy food intake and breast cancer survival. JAMA. </w:t>
      </w:r>
      <w:r>
        <w:rPr>
          <w:color w:val="231F20"/>
          <w:spacing w:val="-2"/>
        </w:rPr>
        <w:t>2009;302(22):2437-2443.</w:t>
      </w:r>
    </w:p>
    <w:p w14:paraId="16F46ABD" w14:textId="77777777" w:rsidR="00F30FC8" w:rsidRDefault="00000000">
      <w:pPr>
        <w:pStyle w:val="ListParagraph"/>
        <w:numPr>
          <w:ilvl w:val="0"/>
          <w:numId w:val="2"/>
        </w:numPr>
        <w:tabs>
          <w:tab w:val="left" w:pos="900"/>
        </w:tabs>
        <w:ind w:right="354" w:hanging="630"/>
      </w:pPr>
      <w:r>
        <w:rPr>
          <w:color w:val="231F20"/>
        </w:rPr>
        <w:t>Wada K, Nakamura K, Tamai Y, et al. Soy isoflavone intake and breast cancer risk in Japan: from the Takayama study. Int J Cancer. 2013;133(4):952-960.</w:t>
      </w:r>
    </w:p>
    <w:p w14:paraId="39AF8D88" w14:textId="77777777" w:rsidR="00F30FC8" w:rsidRDefault="00000000">
      <w:pPr>
        <w:pStyle w:val="ListParagraph"/>
        <w:numPr>
          <w:ilvl w:val="0"/>
          <w:numId w:val="2"/>
        </w:numPr>
        <w:tabs>
          <w:tab w:val="left" w:pos="900"/>
        </w:tabs>
        <w:spacing w:before="173"/>
        <w:ind w:right="646" w:hanging="630"/>
      </w:pPr>
      <w:r>
        <w:rPr>
          <w:color w:val="231F20"/>
        </w:rPr>
        <w:t xml:space="preserve">Warri A, Saarinen NM, Makela S, </w:t>
      </w:r>
      <w:proofErr w:type="spellStart"/>
      <w:r>
        <w:rPr>
          <w:color w:val="231F20"/>
        </w:rPr>
        <w:t>Hilakivi</w:t>
      </w:r>
      <w:proofErr w:type="spellEnd"/>
      <w:r>
        <w:rPr>
          <w:color w:val="231F20"/>
        </w:rPr>
        <w:t>-Clarke L. The role of early life genistein exposures in modifying breast cancer risk. Br J Cancer. 2008;98(9):1485-1493.</w:t>
      </w:r>
    </w:p>
    <w:p w14:paraId="1ED56F14" w14:textId="77777777" w:rsidR="00F30FC8" w:rsidRDefault="00000000">
      <w:pPr>
        <w:pStyle w:val="ListParagraph"/>
        <w:numPr>
          <w:ilvl w:val="0"/>
          <w:numId w:val="2"/>
        </w:numPr>
        <w:tabs>
          <w:tab w:val="left" w:pos="900"/>
        </w:tabs>
        <w:ind w:right="508" w:hanging="630"/>
      </w:pPr>
      <w:r>
        <w:rPr>
          <w:color w:val="231F20"/>
        </w:rPr>
        <w:t xml:space="preserve">Allred CD, Twaddle NC, Allred KF, Goeppinger TS, Doerge DR, Helferich WG. Soy processing influences growth of estrogen-dependent breast cancer tumors. Carcinogenesis </w:t>
      </w:r>
      <w:proofErr w:type="gramStart"/>
      <w:r>
        <w:rPr>
          <w:color w:val="231F20"/>
        </w:rPr>
        <w:t>2004;25:1649</w:t>
      </w:r>
      <w:proofErr w:type="gramEnd"/>
      <w:r>
        <w:rPr>
          <w:color w:val="231F20"/>
        </w:rPr>
        <w:t>-</w:t>
      </w:r>
      <w:r>
        <w:rPr>
          <w:color w:val="231F20"/>
          <w:spacing w:val="-2"/>
        </w:rPr>
        <w:t>1657.</w:t>
      </w:r>
    </w:p>
    <w:p w14:paraId="7D130F7B" w14:textId="77777777" w:rsidR="00F30FC8" w:rsidRDefault="00000000">
      <w:pPr>
        <w:pStyle w:val="ListParagraph"/>
        <w:numPr>
          <w:ilvl w:val="0"/>
          <w:numId w:val="2"/>
        </w:numPr>
        <w:tabs>
          <w:tab w:val="left" w:pos="900"/>
        </w:tabs>
        <w:ind w:right="293" w:hanging="630"/>
      </w:pPr>
      <w:r>
        <w:rPr>
          <w:color w:val="231F20"/>
        </w:rPr>
        <w:t>Allred CD, Twaddle NC, Allred KF, Goeppinger TS, Churchwell MI, Ju YH, et al. Soy processing affects metabolism and disposition of dietary isoflavones in ovariectomized BALB/c mice. J Agric Food Chem. 2005;53(22):8542-8550.</w:t>
      </w:r>
    </w:p>
    <w:p w14:paraId="5F45CAE2" w14:textId="77777777" w:rsidR="00F30FC8" w:rsidRDefault="00000000">
      <w:pPr>
        <w:pStyle w:val="ListParagraph"/>
        <w:numPr>
          <w:ilvl w:val="0"/>
          <w:numId w:val="2"/>
        </w:numPr>
        <w:tabs>
          <w:tab w:val="left" w:pos="900"/>
        </w:tabs>
        <w:spacing w:before="173"/>
        <w:ind w:right="947" w:hanging="630"/>
      </w:pPr>
      <w:r>
        <w:rPr>
          <w:color w:val="231F20"/>
        </w:rPr>
        <w:t xml:space="preserve">Boyapati SM, Shu XO, Ruan ZX, Dai Q, Cai Q, Gao YT, et al. </w:t>
      </w:r>
      <w:proofErr w:type="spellStart"/>
      <w:r>
        <w:rPr>
          <w:color w:val="231F20"/>
        </w:rPr>
        <w:t>Soyfood</w:t>
      </w:r>
      <w:proofErr w:type="spellEnd"/>
      <w:r>
        <w:rPr>
          <w:color w:val="231F20"/>
        </w:rPr>
        <w:t xml:space="preserve"> intake and breast cancer survival: a </w:t>
      </w:r>
      <w:proofErr w:type="spellStart"/>
      <w:r>
        <w:rPr>
          <w:color w:val="231F20"/>
        </w:rPr>
        <w:t>followup</w:t>
      </w:r>
      <w:proofErr w:type="spellEnd"/>
      <w:r>
        <w:rPr>
          <w:color w:val="231F20"/>
        </w:rPr>
        <w:t xml:space="preserve"> of the Shanghai Breast Cancer Study. Breast Cancer Res Treat. </w:t>
      </w:r>
      <w:r>
        <w:rPr>
          <w:color w:val="231F20"/>
          <w:spacing w:val="-2"/>
        </w:rPr>
        <w:t>2005;92(1):11-17.</w:t>
      </w:r>
    </w:p>
    <w:p w14:paraId="13851AD8" w14:textId="77777777" w:rsidR="00F30FC8" w:rsidRDefault="00000000">
      <w:pPr>
        <w:pStyle w:val="ListParagraph"/>
        <w:numPr>
          <w:ilvl w:val="0"/>
          <w:numId w:val="2"/>
        </w:numPr>
        <w:tabs>
          <w:tab w:val="left" w:pos="900"/>
        </w:tabs>
        <w:ind w:right="419" w:hanging="630"/>
      </w:pPr>
      <w:r>
        <w:rPr>
          <w:color w:val="231F20"/>
        </w:rPr>
        <w:t xml:space="preserve">Nishio K, Niwa Y, Toyoshima H, </w:t>
      </w:r>
      <w:proofErr w:type="spellStart"/>
      <w:r>
        <w:rPr>
          <w:color w:val="231F20"/>
        </w:rPr>
        <w:t>Tamakoshi</w:t>
      </w:r>
      <w:proofErr w:type="spellEnd"/>
      <w:r>
        <w:rPr>
          <w:color w:val="231F20"/>
        </w:rPr>
        <w:t xml:space="preserve"> K, Kondo T, </w:t>
      </w:r>
      <w:proofErr w:type="spellStart"/>
      <w:r>
        <w:rPr>
          <w:color w:val="231F20"/>
        </w:rPr>
        <w:t>Yatsuya</w:t>
      </w:r>
      <w:proofErr w:type="spellEnd"/>
      <w:r>
        <w:rPr>
          <w:color w:val="231F20"/>
        </w:rPr>
        <w:t xml:space="preserve"> H, et al. Consumption of soy foods and the risk of breast cancer: findings from the Japan Collaborative Cohort (JACC) Study. Cancer Causes Control. 2007;18(8):801-808.</w:t>
      </w:r>
    </w:p>
    <w:p w14:paraId="746382AB" w14:textId="77777777" w:rsidR="00F30FC8" w:rsidRDefault="00000000">
      <w:pPr>
        <w:pStyle w:val="ListParagraph"/>
        <w:numPr>
          <w:ilvl w:val="0"/>
          <w:numId w:val="2"/>
        </w:numPr>
        <w:tabs>
          <w:tab w:val="left" w:pos="900"/>
        </w:tabs>
        <w:ind w:right="572" w:hanging="630"/>
      </w:pPr>
      <w:r>
        <w:rPr>
          <w:color w:val="231F20"/>
        </w:rPr>
        <w:t>Zhang Y-F, Kang H-B, Li B-L, Zhang R-M. Positive effects of soy isoflavone food on survival of breast cancer patients in China. Asian Pac J Cancer Prev. 2012;13(2):479-482.</w:t>
      </w:r>
    </w:p>
    <w:p w14:paraId="2898CEC9" w14:textId="77777777" w:rsidR="00F30FC8" w:rsidRDefault="00000000">
      <w:pPr>
        <w:pStyle w:val="ListParagraph"/>
        <w:numPr>
          <w:ilvl w:val="0"/>
          <w:numId w:val="2"/>
        </w:numPr>
        <w:tabs>
          <w:tab w:val="left" w:pos="900"/>
        </w:tabs>
        <w:spacing w:before="173"/>
        <w:ind w:right="578" w:hanging="630"/>
      </w:pPr>
      <w:r>
        <w:rPr>
          <w:color w:val="231F20"/>
        </w:rPr>
        <w:t>Kumar NB, Cantor A, Allen K, Riccardi D, Cox CE. The specific role of isoflavones on estrogen metabolism in premenopausal women. Cancer 2002;94(4):1166-1174.</w:t>
      </w:r>
    </w:p>
    <w:p w14:paraId="0941C7D2" w14:textId="77777777" w:rsidR="00F30FC8" w:rsidRDefault="00000000">
      <w:pPr>
        <w:pStyle w:val="ListParagraph"/>
        <w:numPr>
          <w:ilvl w:val="0"/>
          <w:numId w:val="2"/>
        </w:numPr>
        <w:tabs>
          <w:tab w:val="left" w:pos="900"/>
        </w:tabs>
        <w:ind w:right="1034" w:hanging="630"/>
      </w:pPr>
      <w:r>
        <w:rPr>
          <w:color w:val="231F20"/>
        </w:rPr>
        <w:t xml:space="preserve">Xu X, Duncan AM, Merz BE, Kurzer MS. Effects of soy isoflavones on estrogen and phytoestrogen metabolism in premenopausal women. Cancer Epidemiol Biomarkers Prev. </w:t>
      </w:r>
      <w:r>
        <w:rPr>
          <w:color w:val="231F20"/>
          <w:spacing w:val="-2"/>
        </w:rPr>
        <w:t>1998;7(12):1101-1108.</w:t>
      </w:r>
    </w:p>
    <w:p w14:paraId="3B9B6BC0" w14:textId="77777777" w:rsidR="00F30FC8" w:rsidRDefault="00000000">
      <w:pPr>
        <w:pStyle w:val="ListParagraph"/>
        <w:numPr>
          <w:ilvl w:val="0"/>
          <w:numId w:val="2"/>
        </w:numPr>
        <w:tabs>
          <w:tab w:val="left" w:pos="900"/>
        </w:tabs>
        <w:spacing w:before="173"/>
        <w:ind w:right="824" w:hanging="630"/>
      </w:pPr>
      <w:r>
        <w:rPr>
          <w:color w:val="231F20"/>
        </w:rPr>
        <w:t xml:space="preserve">Sanderson M, Shu XO, Yu H, Dai Q, Malin AS, Gao YT, et al. Insulin-like growth factor-I, soy protein intake, and breast cancer risk. </w:t>
      </w:r>
      <w:proofErr w:type="spellStart"/>
      <w:r>
        <w:rPr>
          <w:color w:val="231F20"/>
        </w:rPr>
        <w:t>Nutr</w:t>
      </w:r>
      <w:proofErr w:type="spellEnd"/>
      <w:r>
        <w:rPr>
          <w:color w:val="231F20"/>
        </w:rPr>
        <w:t xml:space="preserve"> Cancer 2004;50(1):8-15.</w:t>
      </w:r>
    </w:p>
    <w:p w14:paraId="548181E3" w14:textId="77777777" w:rsidR="00F30FC8" w:rsidRDefault="00000000">
      <w:pPr>
        <w:pStyle w:val="ListParagraph"/>
        <w:numPr>
          <w:ilvl w:val="0"/>
          <w:numId w:val="2"/>
        </w:numPr>
        <w:tabs>
          <w:tab w:val="left" w:pos="900"/>
        </w:tabs>
        <w:ind w:right="1030" w:hanging="630"/>
      </w:pPr>
      <w:r>
        <w:rPr>
          <w:color w:val="231F20"/>
        </w:rPr>
        <w:t xml:space="preserve">Takata Y, </w:t>
      </w:r>
      <w:proofErr w:type="spellStart"/>
      <w:r>
        <w:rPr>
          <w:color w:val="231F20"/>
        </w:rPr>
        <w:t>Maskarinec</w:t>
      </w:r>
      <w:proofErr w:type="spellEnd"/>
      <w:r>
        <w:rPr>
          <w:color w:val="231F20"/>
        </w:rPr>
        <w:t xml:space="preserve"> G, Rinaldi S, </w:t>
      </w:r>
      <w:proofErr w:type="spellStart"/>
      <w:r>
        <w:rPr>
          <w:color w:val="231F20"/>
        </w:rPr>
        <w:t>Kaaks</w:t>
      </w:r>
      <w:proofErr w:type="spellEnd"/>
      <w:r>
        <w:rPr>
          <w:color w:val="231F20"/>
        </w:rPr>
        <w:t xml:space="preserve"> R, Nagata C. Serum insulin-like growth factor-I levels among women in Hawaii and Japan with different levels of tofu intake. </w:t>
      </w:r>
      <w:proofErr w:type="spellStart"/>
      <w:r>
        <w:rPr>
          <w:color w:val="231F20"/>
        </w:rPr>
        <w:t>Nutr</w:t>
      </w:r>
      <w:proofErr w:type="spellEnd"/>
      <w:r>
        <w:rPr>
          <w:color w:val="231F20"/>
        </w:rPr>
        <w:t xml:space="preserve"> Cancer. </w:t>
      </w:r>
      <w:r>
        <w:rPr>
          <w:color w:val="231F20"/>
          <w:spacing w:val="-2"/>
        </w:rPr>
        <w:t>2006;56(2):136-142.</w:t>
      </w:r>
    </w:p>
    <w:p w14:paraId="0760B2D7" w14:textId="77777777" w:rsidR="00F30FC8" w:rsidRDefault="00000000">
      <w:pPr>
        <w:pStyle w:val="ListParagraph"/>
        <w:numPr>
          <w:ilvl w:val="0"/>
          <w:numId w:val="2"/>
        </w:numPr>
        <w:tabs>
          <w:tab w:val="left" w:pos="900"/>
        </w:tabs>
        <w:spacing w:before="173"/>
        <w:ind w:right="651" w:hanging="630"/>
        <w:jc w:val="both"/>
      </w:pPr>
      <w:r>
        <w:rPr>
          <w:color w:val="231F20"/>
        </w:rPr>
        <w:t>Wu AH, Pike MC, Williams LD, Spicer D, Tseng CC, Churchwell MI, et al. Tamoxifen, soy, and lifestyle factors in Asian American women with breast cancer. J Clin Oncol. 2007;25(21):3024-</w:t>
      </w:r>
      <w:r>
        <w:rPr>
          <w:color w:val="231F20"/>
          <w:spacing w:val="-2"/>
        </w:rPr>
        <w:t>3030.</w:t>
      </w:r>
    </w:p>
    <w:p w14:paraId="23B99FA0" w14:textId="77777777" w:rsidR="00F30FC8" w:rsidRDefault="00000000">
      <w:pPr>
        <w:pStyle w:val="ListParagraph"/>
        <w:numPr>
          <w:ilvl w:val="0"/>
          <w:numId w:val="2"/>
        </w:numPr>
        <w:tabs>
          <w:tab w:val="left" w:pos="900"/>
        </w:tabs>
        <w:ind w:right="480" w:hanging="630"/>
      </w:pPr>
      <w:r>
        <w:rPr>
          <w:color w:val="231F20"/>
        </w:rPr>
        <w:t xml:space="preserve">Mai Z, Blackburn GL, Zhou JR. Genistein sensitizes inhibitory effect of tamoxifen on the growth of estrogen receptor- positive and HER2-overexpressing human breast cancer cells. Mol </w:t>
      </w:r>
      <w:proofErr w:type="spellStart"/>
      <w:r>
        <w:rPr>
          <w:color w:val="231F20"/>
        </w:rPr>
        <w:t>Carcinog</w:t>
      </w:r>
      <w:proofErr w:type="spellEnd"/>
      <w:r>
        <w:rPr>
          <w:color w:val="231F20"/>
        </w:rPr>
        <w:t>. 2007;46(7):534-542.</w:t>
      </w:r>
    </w:p>
    <w:p w14:paraId="232D7579" w14:textId="77777777" w:rsidR="00F30FC8" w:rsidRDefault="00000000">
      <w:pPr>
        <w:pStyle w:val="ListParagraph"/>
        <w:numPr>
          <w:ilvl w:val="0"/>
          <w:numId w:val="2"/>
        </w:numPr>
        <w:tabs>
          <w:tab w:val="left" w:pos="900"/>
        </w:tabs>
        <w:ind w:right="638" w:hanging="630"/>
        <w:jc w:val="both"/>
      </w:pPr>
      <w:r>
        <w:rPr>
          <w:color w:val="231F20"/>
        </w:rPr>
        <w:t>Shike M, Doane AS, Russo L, et al. The effects of soy supplementation on gene expression in breast cancer: a randomized placebo-controlled study. J Natl Cancer Inst. 2014;106(9).</w:t>
      </w:r>
    </w:p>
    <w:p w14:paraId="22006D37" w14:textId="77777777" w:rsidR="00F30FC8" w:rsidRDefault="00F30FC8">
      <w:pPr>
        <w:pStyle w:val="ListParagraph"/>
        <w:jc w:val="both"/>
        <w:sectPr w:rsidR="00F30FC8">
          <w:pgSz w:w="12240" w:h="15840"/>
          <w:pgMar w:top="860" w:right="720" w:bottom="1000" w:left="720" w:header="0" w:footer="686" w:gutter="0"/>
          <w:cols w:space="720"/>
        </w:sectPr>
      </w:pPr>
    </w:p>
    <w:p w14:paraId="056A8AAF" w14:textId="77777777" w:rsidR="00F30FC8" w:rsidRDefault="00000000">
      <w:pPr>
        <w:pStyle w:val="ListParagraph"/>
        <w:numPr>
          <w:ilvl w:val="0"/>
          <w:numId w:val="2"/>
        </w:numPr>
        <w:tabs>
          <w:tab w:val="left" w:pos="900"/>
        </w:tabs>
        <w:spacing w:before="73"/>
        <w:ind w:right="999" w:hanging="630"/>
      </w:pPr>
      <w:r>
        <w:rPr>
          <w:color w:val="231F20"/>
        </w:rPr>
        <w:lastRenderedPageBreak/>
        <w:t xml:space="preserve">Ingraham BA, Bragdon B, Nohe A. Molecular basis of the potential of vitamin D to prevent cancer. Curr Med Res </w:t>
      </w:r>
      <w:proofErr w:type="spellStart"/>
      <w:r>
        <w:rPr>
          <w:color w:val="231F20"/>
        </w:rPr>
        <w:t>Opin</w:t>
      </w:r>
      <w:proofErr w:type="spellEnd"/>
      <w:r>
        <w:rPr>
          <w:color w:val="231F20"/>
        </w:rPr>
        <w:t>. 2008;24(1):139-149.</w:t>
      </w:r>
    </w:p>
    <w:p w14:paraId="63571BC9" w14:textId="77777777" w:rsidR="00F30FC8" w:rsidRDefault="00000000">
      <w:pPr>
        <w:pStyle w:val="ListParagraph"/>
        <w:numPr>
          <w:ilvl w:val="0"/>
          <w:numId w:val="2"/>
        </w:numPr>
        <w:tabs>
          <w:tab w:val="left" w:pos="900"/>
        </w:tabs>
        <w:spacing w:before="173"/>
        <w:ind w:right="907" w:hanging="630"/>
      </w:pPr>
      <w:r>
        <w:rPr>
          <w:color w:val="231F20"/>
        </w:rPr>
        <w:t>Yousef</w:t>
      </w:r>
      <w:r>
        <w:rPr>
          <w:color w:val="231F20"/>
          <w:spacing w:val="-1"/>
        </w:rPr>
        <w:t xml:space="preserve"> </w:t>
      </w:r>
      <w:r>
        <w:rPr>
          <w:color w:val="231F20"/>
        </w:rPr>
        <w:t>FM,</w:t>
      </w:r>
      <w:r>
        <w:rPr>
          <w:color w:val="231F20"/>
          <w:spacing w:val="-1"/>
        </w:rPr>
        <w:t xml:space="preserve"> </w:t>
      </w:r>
      <w:r>
        <w:rPr>
          <w:color w:val="231F20"/>
        </w:rPr>
        <w:t>Jacobs</w:t>
      </w:r>
      <w:r>
        <w:rPr>
          <w:color w:val="231F20"/>
          <w:spacing w:val="-1"/>
        </w:rPr>
        <w:t xml:space="preserve"> </w:t>
      </w:r>
      <w:r>
        <w:rPr>
          <w:color w:val="231F20"/>
        </w:rPr>
        <w:t>ET,</w:t>
      </w:r>
      <w:r>
        <w:rPr>
          <w:color w:val="231F20"/>
          <w:spacing w:val="-1"/>
        </w:rPr>
        <w:t xml:space="preserve"> </w:t>
      </w:r>
      <w:r>
        <w:rPr>
          <w:color w:val="231F20"/>
        </w:rPr>
        <w:t>Kang</w:t>
      </w:r>
      <w:r>
        <w:rPr>
          <w:color w:val="231F20"/>
          <w:spacing w:val="-1"/>
        </w:rPr>
        <w:t xml:space="preserve"> </w:t>
      </w:r>
      <w:r>
        <w:rPr>
          <w:color w:val="231F20"/>
        </w:rPr>
        <w:t>PT,</w:t>
      </w:r>
      <w:r>
        <w:rPr>
          <w:color w:val="231F20"/>
          <w:spacing w:val="-1"/>
        </w:rPr>
        <w:t xml:space="preserve"> </w:t>
      </w:r>
      <w:r>
        <w:rPr>
          <w:color w:val="231F20"/>
        </w:rPr>
        <w:t>et</w:t>
      </w:r>
      <w:r>
        <w:rPr>
          <w:color w:val="231F20"/>
          <w:spacing w:val="-1"/>
        </w:rPr>
        <w:t xml:space="preserve"> </w:t>
      </w:r>
      <w:r>
        <w:rPr>
          <w:color w:val="231F20"/>
        </w:rPr>
        <w:t>al.</w:t>
      </w:r>
      <w:r>
        <w:rPr>
          <w:color w:val="231F20"/>
          <w:spacing w:val="-1"/>
        </w:rPr>
        <w:t xml:space="preserve"> </w:t>
      </w:r>
      <w:r>
        <w:rPr>
          <w:color w:val="231F20"/>
        </w:rPr>
        <w:t>Vitamin</w:t>
      </w:r>
      <w:r>
        <w:rPr>
          <w:color w:val="231F20"/>
          <w:spacing w:val="-1"/>
        </w:rPr>
        <w:t xml:space="preserve"> </w:t>
      </w:r>
      <w:r>
        <w:rPr>
          <w:color w:val="231F20"/>
        </w:rPr>
        <w:t>D</w:t>
      </w:r>
      <w:r>
        <w:rPr>
          <w:color w:val="231F20"/>
          <w:spacing w:val="-1"/>
        </w:rPr>
        <w:t xml:space="preserve"> </w:t>
      </w:r>
      <w:r>
        <w:rPr>
          <w:color w:val="231F20"/>
        </w:rPr>
        <w:t>status</w:t>
      </w:r>
      <w:r>
        <w:rPr>
          <w:color w:val="231F20"/>
          <w:spacing w:val="-1"/>
        </w:rPr>
        <w:t xml:space="preserve"> </w:t>
      </w:r>
      <w:r>
        <w:rPr>
          <w:color w:val="231F20"/>
        </w:rPr>
        <w:t>and</w:t>
      </w:r>
      <w:r>
        <w:rPr>
          <w:color w:val="231F20"/>
          <w:spacing w:val="-1"/>
        </w:rPr>
        <w:t xml:space="preserve"> </w:t>
      </w:r>
      <w:r>
        <w:rPr>
          <w:color w:val="231F20"/>
        </w:rPr>
        <w:t>breast</w:t>
      </w:r>
      <w:r>
        <w:rPr>
          <w:color w:val="231F20"/>
          <w:spacing w:val="-1"/>
        </w:rPr>
        <w:t xml:space="preserve"> </w:t>
      </w:r>
      <w:r>
        <w:rPr>
          <w:color w:val="231F20"/>
        </w:rPr>
        <w:t>cancer</w:t>
      </w:r>
      <w:r>
        <w:rPr>
          <w:color w:val="231F20"/>
          <w:spacing w:val="-1"/>
        </w:rPr>
        <w:t xml:space="preserve"> </w:t>
      </w:r>
      <w:r>
        <w:rPr>
          <w:color w:val="231F20"/>
        </w:rPr>
        <w:t>in</w:t>
      </w:r>
      <w:r>
        <w:rPr>
          <w:color w:val="231F20"/>
          <w:spacing w:val="-1"/>
        </w:rPr>
        <w:t xml:space="preserve"> </w:t>
      </w:r>
      <w:r>
        <w:rPr>
          <w:color w:val="231F20"/>
        </w:rPr>
        <w:t>Saudi</w:t>
      </w:r>
      <w:r>
        <w:rPr>
          <w:color w:val="231F20"/>
          <w:spacing w:val="-1"/>
        </w:rPr>
        <w:t xml:space="preserve"> </w:t>
      </w:r>
      <w:r>
        <w:rPr>
          <w:color w:val="231F20"/>
        </w:rPr>
        <w:t xml:space="preserve">Arabian women: case-control study. Am J Clin </w:t>
      </w:r>
      <w:proofErr w:type="spellStart"/>
      <w:r>
        <w:rPr>
          <w:color w:val="231F20"/>
        </w:rPr>
        <w:t>Nutr</w:t>
      </w:r>
      <w:proofErr w:type="spellEnd"/>
      <w:r>
        <w:rPr>
          <w:color w:val="231F20"/>
        </w:rPr>
        <w:t>. 2013;98(1):105-110.</w:t>
      </w:r>
    </w:p>
    <w:p w14:paraId="1FD1E169" w14:textId="77777777" w:rsidR="00F30FC8" w:rsidRDefault="00000000">
      <w:pPr>
        <w:pStyle w:val="ListParagraph"/>
        <w:numPr>
          <w:ilvl w:val="0"/>
          <w:numId w:val="2"/>
        </w:numPr>
        <w:tabs>
          <w:tab w:val="left" w:pos="900"/>
        </w:tabs>
        <w:ind w:right="557" w:hanging="630"/>
      </w:pPr>
      <w:r>
        <w:rPr>
          <w:color w:val="231F20"/>
        </w:rPr>
        <w:t>Tseng M, Byrne C, Evers KA, Daly MB. Dietary intake and breast density in high-risk women: a cross-sectional study. Breast Cancer Res. 2007;9(5</w:t>
      </w:r>
      <w:proofErr w:type="gramStart"/>
      <w:r>
        <w:rPr>
          <w:color w:val="231F20"/>
        </w:rPr>
        <w:t>):R</w:t>
      </w:r>
      <w:proofErr w:type="gramEnd"/>
      <w:r>
        <w:rPr>
          <w:color w:val="231F20"/>
        </w:rPr>
        <w:t>72.</w:t>
      </w:r>
    </w:p>
    <w:p w14:paraId="51C1487E" w14:textId="77777777" w:rsidR="00F30FC8" w:rsidRDefault="00000000">
      <w:pPr>
        <w:pStyle w:val="ListParagraph"/>
        <w:numPr>
          <w:ilvl w:val="0"/>
          <w:numId w:val="2"/>
        </w:numPr>
        <w:tabs>
          <w:tab w:val="left" w:pos="900"/>
        </w:tabs>
        <w:spacing w:before="173"/>
        <w:ind w:right="669" w:hanging="630"/>
      </w:pPr>
      <w:r>
        <w:rPr>
          <w:color w:val="231F20"/>
        </w:rPr>
        <w:t>Giovannucci E. Vitamin D and Cancer Incidence in the Harvard Cohorts. Ann Epidemiol. 2008 Feb 19.</w:t>
      </w:r>
    </w:p>
    <w:p w14:paraId="7F06F152" w14:textId="77777777" w:rsidR="00F30FC8" w:rsidRDefault="00000000">
      <w:pPr>
        <w:pStyle w:val="ListParagraph"/>
        <w:numPr>
          <w:ilvl w:val="0"/>
          <w:numId w:val="2"/>
        </w:numPr>
        <w:tabs>
          <w:tab w:val="left" w:pos="899"/>
        </w:tabs>
        <w:ind w:left="899" w:hanging="629"/>
      </w:pPr>
      <w:r>
        <w:rPr>
          <w:color w:val="231F20"/>
        </w:rPr>
        <w:t>Abbas</w:t>
      </w:r>
      <w:r>
        <w:rPr>
          <w:color w:val="231F20"/>
          <w:spacing w:val="2"/>
        </w:rPr>
        <w:t xml:space="preserve"> </w:t>
      </w:r>
      <w:r>
        <w:rPr>
          <w:color w:val="231F20"/>
        </w:rPr>
        <w:t>S,</w:t>
      </w:r>
      <w:r>
        <w:rPr>
          <w:color w:val="231F20"/>
          <w:spacing w:val="3"/>
        </w:rPr>
        <w:t xml:space="preserve"> </w:t>
      </w:r>
      <w:proofErr w:type="spellStart"/>
      <w:r>
        <w:rPr>
          <w:color w:val="231F20"/>
        </w:rPr>
        <w:t>Linseisen</w:t>
      </w:r>
      <w:proofErr w:type="spellEnd"/>
      <w:r>
        <w:rPr>
          <w:color w:val="231F20"/>
          <w:spacing w:val="3"/>
        </w:rPr>
        <w:t xml:space="preserve"> </w:t>
      </w:r>
      <w:r>
        <w:rPr>
          <w:color w:val="231F20"/>
        </w:rPr>
        <w:t>J,</w:t>
      </w:r>
      <w:r>
        <w:rPr>
          <w:color w:val="231F20"/>
          <w:spacing w:val="3"/>
        </w:rPr>
        <w:t xml:space="preserve"> </w:t>
      </w:r>
      <w:r>
        <w:rPr>
          <w:color w:val="231F20"/>
        </w:rPr>
        <w:t>Slanger</w:t>
      </w:r>
      <w:r>
        <w:rPr>
          <w:color w:val="231F20"/>
          <w:spacing w:val="3"/>
        </w:rPr>
        <w:t xml:space="preserve"> </w:t>
      </w:r>
      <w:r>
        <w:rPr>
          <w:color w:val="231F20"/>
        </w:rPr>
        <w:t>T,</w:t>
      </w:r>
      <w:r>
        <w:rPr>
          <w:color w:val="231F20"/>
          <w:spacing w:val="3"/>
        </w:rPr>
        <w:t xml:space="preserve"> </w:t>
      </w:r>
      <w:r>
        <w:rPr>
          <w:color w:val="231F20"/>
        </w:rPr>
        <w:t>Kropp</w:t>
      </w:r>
      <w:r>
        <w:rPr>
          <w:color w:val="231F20"/>
          <w:spacing w:val="3"/>
        </w:rPr>
        <w:t xml:space="preserve"> </w:t>
      </w:r>
      <w:r>
        <w:rPr>
          <w:color w:val="231F20"/>
        </w:rPr>
        <w:t>S,</w:t>
      </w:r>
      <w:r>
        <w:rPr>
          <w:color w:val="231F20"/>
          <w:spacing w:val="3"/>
        </w:rPr>
        <w:t xml:space="preserve"> </w:t>
      </w:r>
      <w:proofErr w:type="spellStart"/>
      <w:r>
        <w:rPr>
          <w:color w:val="231F20"/>
        </w:rPr>
        <w:t>Mutschelknauss</w:t>
      </w:r>
      <w:proofErr w:type="spellEnd"/>
      <w:r>
        <w:rPr>
          <w:color w:val="231F20"/>
          <w:spacing w:val="3"/>
        </w:rPr>
        <w:t xml:space="preserve"> </w:t>
      </w:r>
      <w:r>
        <w:rPr>
          <w:color w:val="231F20"/>
        </w:rPr>
        <w:t>EJ,</w:t>
      </w:r>
      <w:r>
        <w:rPr>
          <w:color w:val="231F20"/>
          <w:spacing w:val="3"/>
        </w:rPr>
        <w:t xml:space="preserve"> </w:t>
      </w:r>
      <w:r>
        <w:rPr>
          <w:color w:val="231F20"/>
        </w:rPr>
        <w:t>Flesch-Janys</w:t>
      </w:r>
      <w:r>
        <w:rPr>
          <w:color w:val="231F20"/>
          <w:spacing w:val="3"/>
        </w:rPr>
        <w:t xml:space="preserve"> </w:t>
      </w:r>
      <w:r>
        <w:rPr>
          <w:color w:val="231F20"/>
        </w:rPr>
        <w:t>D,</w:t>
      </w:r>
      <w:r>
        <w:rPr>
          <w:color w:val="231F20"/>
          <w:spacing w:val="3"/>
        </w:rPr>
        <w:t xml:space="preserve"> </w:t>
      </w:r>
      <w:r>
        <w:rPr>
          <w:color w:val="231F20"/>
        </w:rPr>
        <w:t>et</w:t>
      </w:r>
      <w:r>
        <w:rPr>
          <w:color w:val="231F20"/>
          <w:spacing w:val="3"/>
        </w:rPr>
        <w:t xml:space="preserve"> </w:t>
      </w:r>
      <w:r>
        <w:rPr>
          <w:color w:val="231F20"/>
        </w:rPr>
        <w:t>al.</w:t>
      </w:r>
      <w:r>
        <w:rPr>
          <w:color w:val="231F20"/>
          <w:spacing w:val="3"/>
        </w:rPr>
        <w:t xml:space="preserve"> </w:t>
      </w:r>
      <w:r>
        <w:rPr>
          <w:color w:val="231F20"/>
          <w:spacing w:val="-2"/>
        </w:rPr>
        <w:t>Serum</w:t>
      </w:r>
    </w:p>
    <w:p w14:paraId="4864D80A" w14:textId="77777777" w:rsidR="00F30FC8" w:rsidRDefault="00000000">
      <w:pPr>
        <w:pStyle w:val="BodyText"/>
        <w:spacing w:before="0"/>
        <w:ind w:right="400" w:firstLine="0"/>
      </w:pPr>
      <w:r>
        <w:rPr>
          <w:color w:val="231F20"/>
        </w:rPr>
        <w:t>25-hydroxyvitamin D and risk of post-menopausal breast cancer--results of a large case-control study. Carcinogenesis. 2008;29(1):93-99.</w:t>
      </w:r>
    </w:p>
    <w:p w14:paraId="5FC0DE35" w14:textId="77777777" w:rsidR="00F30FC8" w:rsidRDefault="00000000">
      <w:pPr>
        <w:pStyle w:val="ListParagraph"/>
        <w:numPr>
          <w:ilvl w:val="0"/>
          <w:numId w:val="2"/>
        </w:numPr>
        <w:tabs>
          <w:tab w:val="left" w:pos="900"/>
        </w:tabs>
        <w:spacing w:before="173"/>
        <w:ind w:right="532" w:hanging="630"/>
      </w:pPr>
      <w:r>
        <w:rPr>
          <w:color w:val="231F20"/>
        </w:rPr>
        <w:t>Bauer</w:t>
      </w:r>
      <w:r>
        <w:rPr>
          <w:color w:val="231F20"/>
          <w:spacing w:val="-1"/>
        </w:rPr>
        <w:t xml:space="preserve"> </w:t>
      </w:r>
      <w:r>
        <w:rPr>
          <w:color w:val="231F20"/>
        </w:rPr>
        <w:t>SR,</w:t>
      </w:r>
      <w:r>
        <w:rPr>
          <w:color w:val="231F20"/>
          <w:spacing w:val="-1"/>
        </w:rPr>
        <w:t xml:space="preserve"> </w:t>
      </w:r>
      <w:r>
        <w:rPr>
          <w:color w:val="231F20"/>
        </w:rPr>
        <w:t>Hankinson</w:t>
      </w:r>
      <w:r>
        <w:rPr>
          <w:color w:val="231F20"/>
          <w:spacing w:val="-1"/>
        </w:rPr>
        <w:t xml:space="preserve"> </w:t>
      </w:r>
      <w:r>
        <w:rPr>
          <w:color w:val="231F20"/>
        </w:rPr>
        <w:t>SE,</w:t>
      </w:r>
      <w:r>
        <w:rPr>
          <w:color w:val="231F20"/>
          <w:spacing w:val="-1"/>
        </w:rPr>
        <w:t xml:space="preserve"> </w:t>
      </w:r>
      <w:r>
        <w:rPr>
          <w:color w:val="231F20"/>
        </w:rPr>
        <w:t>Bertone-Johnson</w:t>
      </w:r>
      <w:r>
        <w:rPr>
          <w:color w:val="231F20"/>
          <w:spacing w:val="-1"/>
        </w:rPr>
        <w:t xml:space="preserve"> </w:t>
      </w:r>
      <w:r>
        <w:rPr>
          <w:color w:val="231F20"/>
        </w:rPr>
        <w:t>ER,</w:t>
      </w:r>
      <w:r>
        <w:rPr>
          <w:color w:val="231F20"/>
          <w:spacing w:val="-1"/>
        </w:rPr>
        <w:t xml:space="preserve"> </w:t>
      </w:r>
      <w:r>
        <w:rPr>
          <w:color w:val="231F20"/>
        </w:rPr>
        <w:t>Ding</w:t>
      </w:r>
      <w:r>
        <w:rPr>
          <w:color w:val="231F20"/>
          <w:spacing w:val="-1"/>
        </w:rPr>
        <w:t xml:space="preserve"> </w:t>
      </w:r>
      <w:r>
        <w:rPr>
          <w:color w:val="231F20"/>
        </w:rPr>
        <w:t>EL.</w:t>
      </w:r>
      <w:r>
        <w:rPr>
          <w:color w:val="231F20"/>
          <w:spacing w:val="-1"/>
        </w:rPr>
        <w:t xml:space="preserve"> </w:t>
      </w:r>
      <w:r>
        <w:rPr>
          <w:color w:val="231F20"/>
        </w:rPr>
        <w:t>Plasma</w:t>
      </w:r>
      <w:r>
        <w:rPr>
          <w:color w:val="231F20"/>
          <w:spacing w:val="-1"/>
        </w:rPr>
        <w:t xml:space="preserve"> </w:t>
      </w:r>
      <w:r>
        <w:rPr>
          <w:color w:val="231F20"/>
        </w:rPr>
        <w:t>vitamin</w:t>
      </w:r>
      <w:r>
        <w:rPr>
          <w:color w:val="231F20"/>
          <w:spacing w:val="-1"/>
        </w:rPr>
        <w:t xml:space="preserve"> </w:t>
      </w:r>
      <w:r>
        <w:rPr>
          <w:color w:val="231F20"/>
        </w:rPr>
        <w:t>D</w:t>
      </w:r>
      <w:r>
        <w:rPr>
          <w:color w:val="231F20"/>
          <w:spacing w:val="-1"/>
        </w:rPr>
        <w:t xml:space="preserve"> </w:t>
      </w:r>
      <w:r>
        <w:rPr>
          <w:color w:val="231F20"/>
        </w:rPr>
        <w:t>levels,</w:t>
      </w:r>
      <w:r>
        <w:rPr>
          <w:color w:val="231F20"/>
          <w:spacing w:val="-1"/>
        </w:rPr>
        <w:t xml:space="preserve"> </w:t>
      </w:r>
      <w:r>
        <w:rPr>
          <w:color w:val="231F20"/>
        </w:rPr>
        <w:t>menopause, and risk of breast cancer: dose-response meta-analysis of prospective studies. Medicine (Baltimore). 2013;92(3):123-131.</w:t>
      </w:r>
    </w:p>
    <w:p w14:paraId="05198AA6" w14:textId="77777777" w:rsidR="00F30FC8" w:rsidRDefault="00000000">
      <w:pPr>
        <w:pStyle w:val="ListParagraph"/>
        <w:numPr>
          <w:ilvl w:val="0"/>
          <w:numId w:val="2"/>
        </w:numPr>
        <w:tabs>
          <w:tab w:val="left" w:pos="900"/>
        </w:tabs>
        <w:ind w:right="1156" w:hanging="630"/>
      </w:pPr>
      <w:r>
        <w:rPr>
          <w:color w:val="231F20"/>
        </w:rPr>
        <w:t xml:space="preserve">Chen P, Li M, Gu X, et al. Higher blood 25(OH)D level may reduce the breast cancer risk: evidence from a Chinese </w:t>
      </w:r>
      <w:proofErr w:type="gramStart"/>
      <w:r>
        <w:rPr>
          <w:color w:val="231F20"/>
        </w:rPr>
        <w:t>population based</w:t>
      </w:r>
      <w:proofErr w:type="gramEnd"/>
      <w:r>
        <w:rPr>
          <w:color w:val="231F20"/>
        </w:rPr>
        <w:t xml:space="preserve"> case-control study and meta-analysis of the observational studies. </w:t>
      </w:r>
      <w:proofErr w:type="spellStart"/>
      <w:r>
        <w:rPr>
          <w:color w:val="231F20"/>
        </w:rPr>
        <w:t>PLoS</w:t>
      </w:r>
      <w:proofErr w:type="spellEnd"/>
      <w:r>
        <w:rPr>
          <w:color w:val="231F20"/>
        </w:rPr>
        <w:t xml:space="preserve"> One. 2013;8(1</w:t>
      </w:r>
      <w:proofErr w:type="gramStart"/>
      <w:r>
        <w:rPr>
          <w:color w:val="231F20"/>
        </w:rPr>
        <w:t>):e</w:t>
      </w:r>
      <w:proofErr w:type="gramEnd"/>
      <w:r>
        <w:rPr>
          <w:color w:val="231F20"/>
        </w:rPr>
        <w:t>49312.</w:t>
      </w:r>
    </w:p>
    <w:p w14:paraId="3FE8AB4A" w14:textId="77777777" w:rsidR="00F30FC8" w:rsidRDefault="00000000">
      <w:pPr>
        <w:pStyle w:val="ListParagraph"/>
        <w:numPr>
          <w:ilvl w:val="0"/>
          <w:numId w:val="2"/>
        </w:numPr>
        <w:tabs>
          <w:tab w:val="left" w:pos="900"/>
        </w:tabs>
        <w:ind w:right="545" w:hanging="630"/>
      </w:pPr>
      <w:r>
        <w:rPr>
          <w:color w:val="231F20"/>
        </w:rPr>
        <w:t>Rollison DE, Cole AL, Tung K-H, et al. Vitamin D intake, vitamin D receptor polymorphisms,</w:t>
      </w:r>
      <w:r>
        <w:rPr>
          <w:color w:val="231F20"/>
          <w:spacing w:val="80"/>
        </w:rPr>
        <w:t xml:space="preserve"> </w:t>
      </w:r>
      <w:r>
        <w:rPr>
          <w:color w:val="231F20"/>
        </w:rPr>
        <w:t xml:space="preserve">and breast cancer risk among women living in the southwestern U.S. Breast Cancer Res Treat. </w:t>
      </w:r>
      <w:r>
        <w:rPr>
          <w:color w:val="231F20"/>
          <w:spacing w:val="-2"/>
        </w:rPr>
        <w:t>2012;132(2):683-691.</w:t>
      </w:r>
    </w:p>
    <w:p w14:paraId="5C001D6F" w14:textId="77777777" w:rsidR="00F30FC8" w:rsidRDefault="00000000">
      <w:pPr>
        <w:pStyle w:val="ListParagraph"/>
        <w:numPr>
          <w:ilvl w:val="0"/>
          <w:numId w:val="2"/>
        </w:numPr>
        <w:tabs>
          <w:tab w:val="left" w:pos="900"/>
        </w:tabs>
        <w:spacing w:before="173"/>
        <w:ind w:right="302" w:hanging="630"/>
        <w:jc w:val="both"/>
      </w:pPr>
      <w:proofErr w:type="spellStart"/>
      <w:r>
        <w:rPr>
          <w:color w:val="231F20"/>
        </w:rPr>
        <w:t>Hatse</w:t>
      </w:r>
      <w:proofErr w:type="spellEnd"/>
      <w:r>
        <w:rPr>
          <w:color w:val="231F20"/>
        </w:rPr>
        <w:t xml:space="preserve"> S, Lambrechts D, </w:t>
      </w:r>
      <w:proofErr w:type="spellStart"/>
      <w:r>
        <w:rPr>
          <w:color w:val="231F20"/>
        </w:rPr>
        <w:t>Verstuyf</w:t>
      </w:r>
      <w:proofErr w:type="spellEnd"/>
      <w:r>
        <w:rPr>
          <w:color w:val="231F20"/>
        </w:rPr>
        <w:t xml:space="preserve"> A, et al. Vitamin D status at breast cancer diagnosis: correlation with tumor characteristics, disease outcome, and genetic determinants of vitamin D insufficiency. Carcinogenesis. 2012;33(7):1319-1326.</w:t>
      </w:r>
    </w:p>
    <w:p w14:paraId="0B760637" w14:textId="77777777" w:rsidR="00F30FC8" w:rsidRDefault="00000000">
      <w:pPr>
        <w:pStyle w:val="ListParagraph"/>
        <w:numPr>
          <w:ilvl w:val="0"/>
          <w:numId w:val="2"/>
        </w:numPr>
        <w:tabs>
          <w:tab w:val="left" w:pos="900"/>
        </w:tabs>
        <w:ind w:right="428" w:hanging="630"/>
        <w:jc w:val="both"/>
      </w:pPr>
      <w:r>
        <w:rPr>
          <w:color w:val="231F20"/>
        </w:rPr>
        <w:t>Kim Y, Je Y. Vitamin D intake, blood 25(OH)D levels, and breast cancer risk or mortality: a meta-analysis. Br J Cancer. 2014;110(11):2772-2784.</w:t>
      </w:r>
    </w:p>
    <w:p w14:paraId="49D92C1E" w14:textId="77777777" w:rsidR="00F30FC8" w:rsidRDefault="00000000">
      <w:pPr>
        <w:pStyle w:val="ListParagraph"/>
        <w:numPr>
          <w:ilvl w:val="0"/>
          <w:numId w:val="2"/>
        </w:numPr>
        <w:tabs>
          <w:tab w:val="left" w:pos="900"/>
        </w:tabs>
        <w:ind w:right="530" w:hanging="630"/>
      </w:pPr>
      <w:r>
        <w:rPr>
          <w:color w:val="231F20"/>
        </w:rPr>
        <w:t xml:space="preserve">Mohr SB, Gorham ED, Kim J, </w:t>
      </w:r>
      <w:proofErr w:type="spellStart"/>
      <w:r>
        <w:rPr>
          <w:color w:val="231F20"/>
        </w:rPr>
        <w:t>Hofflich</w:t>
      </w:r>
      <w:proofErr w:type="spellEnd"/>
      <w:r>
        <w:rPr>
          <w:color w:val="231F20"/>
        </w:rPr>
        <w:t xml:space="preserve"> H, Garland CF. Meta-analysis of vitamin D sufficiency for improving survival of patients with breast cancer. Anticancer Res. 2014;34(3):1163-1166.</w:t>
      </w:r>
    </w:p>
    <w:p w14:paraId="2B7E6752" w14:textId="77777777" w:rsidR="00F30FC8" w:rsidRDefault="00000000">
      <w:pPr>
        <w:pStyle w:val="ListParagraph"/>
        <w:numPr>
          <w:ilvl w:val="0"/>
          <w:numId w:val="2"/>
        </w:numPr>
        <w:tabs>
          <w:tab w:val="left" w:pos="900"/>
        </w:tabs>
        <w:spacing w:before="173"/>
        <w:ind w:right="641" w:hanging="630"/>
      </w:pPr>
      <w:r>
        <w:rPr>
          <w:color w:val="231F20"/>
        </w:rPr>
        <w:t xml:space="preserve">Vrieling A, Seibold P, Johnson TS, et al. Circulating 25-hydroxyvitamin D and postmenopausal breast cancer survival: Influence of tumor characteristics and lifestyle factors? Int J Cancer. </w:t>
      </w:r>
      <w:r>
        <w:rPr>
          <w:color w:val="231F20"/>
          <w:spacing w:val="-2"/>
        </w:rPr>
        <w:t>2014;134(12):2972-2983.</w:t>
      </w:r>
    </w:p>
    <w:p w14:paraId="2B4E8843" w14:textId="77777777" w:rsidR="00F30FC8" w:rsidRDefault="00000000">
      <w:pPr>
        <w:pStyle w:val="ListParagraph"/>
        <w:numPr>
          <w:ilvl w:val="0"/>
          <w:numId w:val="2"/>
        </w:numPr>
        <w:tabs>
          <w:tab w:val="left" w:pos="900"/>
        </w:tabs>
        <w:ind w:right="725" w:hanging="630"/>
      </w:pPr>
      <w:proofErr w:type="spellStart"/>
      <w:r>
        <w:rPr>
          <w:color w:val="231F20"/>
        </w:rPr>
        <w:t>Maalmi</w:t>
      </w:r>
      <w:proofErr w:type="spellEnd"/>
      <w:r>
        <w:rPr>
          <w:color w:val="231F20"/>
        </w:rPr>
        <w:t xml:space="preserve"> H, Ordóñez-Mena JM, </w:t>
      </w:r>
      <w:proofErr w:type="spellStart"/>
      <w:r>
        <w:rPr>
          <w:color w:val="231F20"/>
        </w:rPr>
        <w:t>Schöttker</w:t>
      </w:r>
      <w:proofErr w:type="spellEnd"/>
      <w:r>
        <w:rPr>
          <w:color w:val="231F20"/>
        </w:rPr>
        <w:t xml:space="preserve"> B, Brenner H. Serum 25-hydroxyvitamin D levels</w:t>
      </w:r>
      <w:r>
        <w:rPr>
          <w:color w:val="231F20"/>
          <w:spacing w:val="80"/>
        </w:rPr>
        <w:t xml:space="preserve"> </w:t>
      </w:r>
      <w:r>
        <w:rPr>
          <w:color w:val="231F20"/>
        </w:rPr>
        <w:t xml:space="preserve">and survival in colorectal and breast cancer patients: systematic review and meta-analysis of prospective cohort studies. </w:t>
      </w:r>
      <w:proofErr w:type="spellStart"/>
      <w:r>
        <w:rPr>
          <w:color w:val="231F20"/>
        </w:rPr>
        <w:t>Eur</w:t>
      </w:r>
      <w:proofErr w:type="spellEnd"/>
      <w:r>
        <w:rPr>
          <w:color w:val="231F20"/>
        </w:rPr>
        <w:t xml:space="preserve"> J Cancer. 2014;50(8):1510-1521.</w:t>
      </w:r>
    </w:p>
    <w:p w14:paraId="7ECE3326" w14:textId="77777777" w:rsidR="00F30FC8" w:rsidRDefault="00000000">
      <w:pPr>
        <w:pStyle w:val="ListParagraph"/>
        <w:numPr>
          <w:ilvl w:val="0"/>
          <w:numId w:val="2"/>
        </w:numPr>
        <w:tabs>
          <w:tab w:val="left" w:pos="899"/>
        </w:tabs>
        <w:spacing w:before="173"/>
        <w:ind w:left="899" w:hanging="629"/>
      </w:pPr>
      <w:r>
        <w:rPr>
          <w:color w:val="231F20"/>
        </w:rPr>
        <w:t>Heaney</w:t>
      </w:r>
      <w:r>
        <w:rPr>
          <w:color w:val="231F20"/>
          <w:spacing w:val="-1"/>
        </w:rPr>
        <w:t xml:space="preserve"> </w:t>
      </w:r>
      <w:r>
        <w:rPr>
          <w:color w:val="231F20"/>
        </w:rPr>
        <w:t>RP.</w:t>
      </w:r>
      <w:r>
        <w:rPr>
          <w:color w:val="231F20"/>
          <w:spacing w:val="-1"/>
        </w:rPr>
        <w:t xml:space="preserve"> </w:t>
      </w:r>
      <w:r>
        <w:rPr>
          <w:color w:val="231F20"/>
        </w:rPr>
        <w:t>Vitamin D</w:t>
      </w:r>
      <w:r>
        <w:rPr>
          <w:color w:val="231F20"/>
          <w:spacing w:val="-1"/>
        </w:rPr>
        <w:t xml:space="preserve"> </w:t>
      </w:r>
      <w:r>
        <w:rPr>
          <w:color w:val="231F20"/>
        </w:rPr>
        <w:t>in Health</w:t>
      </w:r>
      <w:r>
        <w:rPr>
          <w:color w:val="231F20"/>
          <w:spacing w:val="-1"/>
        </w:rPr>
        <w:t xml:space="preserve"> </w:t>
      </w:r>
      <w:r>
        <w:rPr>
          <w:color w:val="231F20"/>
        </w:rPr>
        <w:t>and</w:t>
      </w:r>
      <w:r>
        <w:rPr>
          <w:color w:val="231F20"/>
          <w:spacing w:val="-1"/>
        </w:rPr>
        <w:t xml:space="preserve"> </w:t>
      </w:r>
      <w:r>
        <w:rPr>
          <w:color w:val="231F20"/>
        </w:rPr>
        <w:t>Disease. Clin</w:t>
      </w:r>
      <w:r>
        <w:rPr>
          <w:color w:val="231F20"/>
          <w:spacing w:val="-1"/>
        </w:rPr>
        <w:t xml:space="preserve"> </w:t>
      </w:r>
      <w:r>
        <w:rPr>
          <w:color w:val="231F20"/>
        </w:rPr>
        <w:t>J Am</w:t>
      </w:r>
      <w:r>
        <w:rPr>
          <w:color w:val="231F20"/>
          <w:spacing w:val="-1"/>
        </w:rPr>
        <w:t xml:space="preserve"> </w:t>
      </w:r>
      <w:r>
        <w:rPr>
          <w:color w:val="231F20"/>
        </w:rPr>
        <w:t>Soc Nephrol.</w:t>
      </w:r>
      <w:r>
        <w:rPr>
          <w:color w:val="231F20"/>
          <w:spacing w:val="-1"/>
        </w:rPr>
        <w:t xml:space="preserve"> </w:t>
      </w:r>
      <w:r>
        <w:rPr>
          <w:color w:val="231F20"/>
        </w:rPr>
        <w:t>2008</w:t>
      </w:r>
      <w:r>
        <w:rPr>
          <w:color w:val="231F20"/>
          <w:spacing w:val="-1"/>
        </w:rPr>
        <w:t xml:space="preserve"> </w:t>
      </w:r>
      <w:r>
        <w:rPr>
          <w:color w:val="231F20"/>
        </w:rPr>
        <w:t xml:space="preserve">Jun </w:t>
      </w:r>
      <w:r>
        <w:rPr>
          <w:color w:val="231F20"/>
          <w:spacing w:val="-5"/>
        </w:rPr>
        <w:t>4.</w:t>
      </w:r>
    </w:p>
    <w:p w14:paraId="478D3D94" w14:textId="77777777" w:rsidR="00F30FC8" w:rsidRDefault="00000000">
      <w:pPr>
        <w:pStyle w:val="ListParagraph"/>
        <w:numPr>
          <w:ilvl w:val="0"/>
          <w:numId w:val="2"/>
        </w:numPr>
        <w:tabs>
          <w:tab w:val="left" w:pos="900"/>
        </w:tabs>
        <w:ind w:right="621" w:hanging="630"/>
      </w:pPr>
      <w:r>
        <w:rPr>
          <w:color w:val="231F20"/>
        </w:rPr>
        <w:t xml:space="preserve">Bischoff-Ferrari HA, Giovannucci E, Willett WC, Dietrich T, Dawson-Hughes B. Estimation of optimal serum concentrations of 25-hydroxyvitamin D for multiple health outcomes. Am J Clin </w:t>
      </w:r>
      <w:proofErr w:type="spellStart"/>
      <w:r>
        <w:rPr>
          <w:color w:val="231F20"/>
        </w:rPr>
        <w:t>Nutr</w:t>
      </w:r>
      <w:proofErr w:type="spellEnd"/>
      <w:r>
        <w:rPr>
          <w:color w:val="231F20"/>
        </w:rPr>
        <w:t>. 2006;84(1):18-28.</w:t>
      </w:r>
    </w:p>
    <w:p w14:paraId="10802B83" w14:textId="77777777" w:rsidR="00F30FC8" w:rsidRDefault="00000000">
      <w:pPr>
        <w:pStyle w:val="ListParagraph"/>
        <w:numPr>
          <w:ilvl w:val="0"/>
          <w:numId w:val="1"/>
        </w:numPr>
        <w:tabs>
          <w:tab w:val="left" w:pos="900"/>
        </w:tabs>
        <w:spacing w:before="173"/>
        <w:ind w:right="631" w:hanging="630"/>
      </w:pPr>
      <w:r>
        <w:rPr>
          <w:color w:val="231F20"/>
        </w:rPr>
        <w:t>Wu</w:t>
      </w:r>
      <w:r>
        <w:rPr>
          <w:color w:val="231F20"/>
          <w:spacing w:val="-4"/>
        </w:rPr>
        <w:t xml:space="preserve"> </w:t>
      </w:r>
      <w:r>
        <w:rPr>
          <w:color w:val="231F20"/>
        </w:rPr>
        <w:t>AH,</w:t>
      </w:r>
      <w:r>
        <w:rPr>
          <w:color w:val="231F20"/>
          <w:spacing w:val="-4"/>
        </w:rPr>
        <w:t xml:space="preserve"> </w:t>
      </w:r>
      <w:r>
        <w:rPr>
          <w:color w:val="231F20"/>
        </w:rPr>
        <w:t>Wang</w:t>
      </w:r>
      <w:r>
        <w:rPr>
          <w:color w:val="231F20"/>
          <w:spacing w:val="-4"/>
        </w:rPr>
        <w:t xml:space="preserve"> </w:t>
      </w:r>
      <w:r>
        <w:rPr>
          <w:color w:val="231F20"/>
        </w:rPr>
        <w:t>R,</w:t>
      </w:r>
      <w:r>
        <w:rPr>
          <w:color w:val="231F20"/>
          <w:spacing w:val="-4"/>
        </w:rPr>
        <w:t xml:space="preserve"> </w:t>
      </w:r>
      <w:r>
        <w:rPr>
          <w:color w:val="231F20"/>
        </w:rPr>
        <w:t>Koh</w:t>
      </w:r>
      <w:r>
        <w:rPr>
          <w:color w:val="231F20"/>
          <w:spacing w:val="-4"/>
        </w:rPr>
        <w:t xml:space="preserve"> </w:t>
      </w:r>
      <w:r>
        <w:rPr>
          <w:color w:val="231F20"/>
        </w:rPr>
        <w:t>WP,</w:t>
      </w:r>
      <w:r>
        <w:rPr>
          <w:color w:val="231F20"/>
          <w:spacing w:val="-4"/>
        </w:rPr>
        <w:t xml:space="preserve"> </w:t>
      </w:r>
      <w:r>
        <w:rPr>
          <w:color w:val="231F20"/>
        </w:rPr>
        <w:t>Stanczyk</w:t>
      </w:r>
      <w:r>
        <w:rPr>
          <w:color w:val="231F20"/>
          <w:spacing w:val="-4"/>
        </w:rPr>
        <w:t xml:space="preserve"> </w:t>
      </w:r>
      <w:r>
        <w:rPr>
          <w:color w:val="231F20"/>
        </w:rPr>
        <w:t>FC,</w:t>
      </w:r>
      <w:r>
        <w:rPr>
          <w:color w:val="231F20"/>
          <w:spacing w:val="-4"/>
        </w:rPr>
        <w:t xml:space="preserve"> </w:t>
      </w:r>
      <w:r>
        <w:rPr>
          <w:color w:val="231F20"/>
        </w:rPr>
        <w:t>Lee</w:t>
      </w:r>
      <w:r>
        <w:rPr>
          <w:color w:val="231F20"/>
          <w:spacing w:val="-4"/>
        </w:rPr>
        <w:t xml:space="preserve"> </w:t>
      </w:r>
      <w:r>
        <w:rPr>
          <w:color w:val="231F20"/>
        </w:rPr>
        <w:t>HP,</w:t>
      </w:r>
      <w:r>
        <w:rPr>
          <w:color w:val="231F20"/>
          <w:spacing w:val="-4"/>
        </w:rPr>
        <w:t xml:space="preserve"> </w:t>
      </w:r>
      <w:r>
        <w:rPr>
          <w:color w:val="231F20"/>
        </w:rPr>
        <w:t>Yu</w:t>
      </w:r>
      <w:r>
        <w:rPr>
          <w:color w:val="231F20"/>
          <w:spacing w:val="-4"/>
        </w:rPr>
        <w:t xml:space="preserve"> </w:t>
      </w:r>
      <w:r>
        <w:rPr>
          <w:color w:val="231F20"/>
        </w:rPr>
        <w:t>MC.</w:t>
      </w:r>
      <w:r>
        <w:rPr>
          <w:color w:val="231F20"/>
          <w:spacing w:val="-4"/>
        </w:rPr>
        <w:t xml:space="preserve"> </w:t>
      </w:r>
      <w:r>
        <w:rPr>
          <w:color w:val="231F20"/>
        </w:rPr>
        <w:t>Sleep</w:t>
      </w:r>
      <w:r>
        <w:rPr>
          <w:color w:val="231F20"/>
          <w:spacing w:val="-4"/>
        </w:rPr>
        <w:t xml:space="preserve"> </w:t>
      </w:r>
      <w:r>
        <w:rPr>
          <w:color w:val="231F20"/>
        </w:rPr>
        <w:t>duration,</w:t>
      </w:r>
      <w:r>
        <w:rPr>
          <w:color w:val="231F20"/>
          <w:spacing w:val="-4"/>
        </w:rPr>
        <w:t xml:space="preserve"> </w:t>
      </w:r>
      <w:r>
        <w:rPr>
          <w:color w:val="231F20"/>
        </w:rPr>
        <w:t>melatonin</w:t>
      </w:r>
      <w:r>
        <w:rPr>
          <w:color w:val="231F20"/>
          <w:spacing w:val="-4"/>
        </w:rPr>
        <w:t xml:space="preserve"> </w:t>
      </w:r>
      <w:r>
        <w:rPr>
          <w:color w:val="231F20"/>
        </w:rPr>
        <w:t>and</w:t>
      </w:r>
      <w:r>
        <w:rPr>
          <w:color w:val="231F20"/>
          <w:spacing w:val="-4"/>
        </w:rPr>
        <w:t xml:space="preserve"> </w:t>
      </w:r>
      <w:r>
        <w:rPr>
          <w:color w:val="231F20"/>
        </w:rPr>
        <w:t>breast cancer among Chinese women in Singapore. Carcinogenesis. 2008;29(6):1244-1248.</w:t>
      </w:r>
    </w:p>
    <w:p w14:paraId="201204C7" w14:textId="77777777" w:rsidR="00F30FC8" w:rsidRDefault="00F30FC8">
      <w:pPr>
        <w:pStyle w:val="ListParagraph"/>
        <w:sectPr w:rsidR="00F30FC8">
          <w:pgSz w:w="12240" w:h="15840"/>
          <w:pgMar w:top="860" w:right="720" w:bottom="1000" w:left="720" w:header="0" w:footer="686" w:gutter="0"/>
          <w:cols w:space="720"/>
        </w:sectPr>
      </w:pPr>
    </w:p>
    <w:p w14:paraId="6E4E0501" w14:textId="77777777" w:rsidR="00F30FC8" w:rsidRDefault="00000000">
      <w:pPr>
        <w:pStyle w:val="ListParagraph"/>
        <w:numPr>
          <w:ilvl w:val="0"/>
          <w:numId w:val="1"/>
        </w:numPr>
        <w:tabs>
          <w:tab w:val="left" w:pos="900"/>
        </w:tabs>
        <w:spacing w:before="73"/>
        <w:ind w:right="450" w:hanging="630"/>
      </w:pPr>
      <w:proofErr w:type="spellStart"/>
      <w:r>
        <w:rPr>
          <w:color w:val="231F20"/>
        </w:rPr>
        <w:lastRenderedPageBreak/>
        <w:t>Schernhammer</w:t>
      </w:r>
      <w:proofErr w:type="spellEnd"/>
      <w:r>
        <w:rPr>
          <w:color w:val="231F20"/>
        </w:rPr>
        <w:t xml:space="preserve"> ES, Hankinson SE. Light at night: a novel risk factor for cancer in shift workers? Clin </w:t>
      </w:r>
      <w:proofErr w:type="spellStart"/>
      <w:r>
        <w:rPr>
          <w:color w:val="231F20"/>
        </w:rPr>
        <w:t>Occup</w:t>
      </w:r>
      <w:proofErr w:type="spellEnd"/>
      <w:r>
        <w:rPr>
          <w:color w:val="231F20"/>
        </w:rPr>
        <w:t xml:space="preserve"> Environ Med. </w:t>
      </w:r>
      <w:proofErr w:type="gramStart"/>
      <w:r>
        <w:rPr>
          <w:color w:val="231F20"/>
        </w:rPr>
        <w:t>2003;3:263</w:t>
      </w:r>
      <w:proofErr w:type="gramEnd"/>
      <w:r>
        <w:rPr>
          <w:color w:val="231F20"/>
        </w:rPr>
        <w:t>-378.</w:t>
      </w:r>
    </w:p>
    <w:p w14:paraId="4222F8D7" w14:textId="77777777" w:rsidR="00F30FC8" w:rsidRDefault="00000000">
      <w:pPr>
        <w:pStyle w:val="ListParagraph"/>
        <w:numPr>
          <w:ilvl w:val="0"/>
          <w:numId w:val="1"/>
        </w:numPr>
        <w:tabs>
          <w:tab w:val="left" w:pos="900"/>
        </w:tabs>
        <w:spacing w:before="173"/>
        <w:ind w:right="530" w:hanging="630"/>
      </w:pPr>
      <w:proofErr w:type="spellStart"/>
      <w:r>
        <w:rPr>
          <w:color w:val="231F20"/>
        </w:rPr>
        <w:t>Schernhammer</w:t>
      </w:r>
      <w:proofErr w:type="spellEnd"/>
      <w:r>
        <w:rPr>
          <w:color w:val="231F20"/>
        </w:rPr>
        <w:t xml:space="preserve"> ES, Kroenke CH, Laden F, Hankinson SE. Night work and risk of breast cancer. Epidemiology. 2006;17(1):108-111.</w:t>
      </w:r>
    </w:p>
    <w:p w14:paraId="52B12526" w14:textId="77777777" w:rsidR="00F30FC8" w:rsidRDefault="00000000">
      <w:pPr>
        <w:pStyle w:val="ListParagraph"/>
        <w:numPr>
          <w:ilvl w:val="0"/>
          <w:numId w:val="1"/>
        </w:numPr>
        <w:tabs>
          <w:tab w:val="left" w:pos="900"/>
        </w:tabs>
        <w:ind w:right="384" w:hanging="630"/>
      </w:pPr>
      <w:r>
        <w:rPr>
          <w:color w:val="231F20"/>
        </w:rPr>
        <w:t xml:space="preserve">Franzese E, Nigri G. [Night work as a possible risk factor for breast cancer in nurses. Correlation between the onset of tumors and alterations in blood melatonin levels] [Article in Italian] Prof </w:t>
      </w:r>
      <w:proofErr w:type="spellStart"/>
      <w:r>
        <w:rPr>
          <w:color w:val="231F20"/>
        </w:rPr>
        <w:t>Inferm</w:t>
      </w:r>
      <w:proofErr w:type="spellEnd"/>
      <w:r>
        <w:rPr>
          <w:color w:val="231F20"/>
        </w:rPr>
        <w:t>. 2007;60(2):89-93.</w:t>
      </w:r>
    </w:p>
    <w:p w14:paraId="70EB02DC" w14:textId="77777777" w:rsidR="00F30FC8" w:rsidRDefault="00000000">
      <w:pPr>
        <w:pStyle w:val="ListParagraph"/>
        <w:numPr>
          <w:ilvl w:val="0"/>
          <w:numId w:val="1"/>
        </w:numPr>
        <w:tabs>
          <w:tab w:val="left" w:pos="900"/>
        </w:tabs>
        <w:spacing w:before="173"/>
        <w:ind w:right="569" w:hanging="630"/>
      </w:pPr>
      <w:r>
        <w:rPr>
          <w:color w:val="231F20"/>
        </w:rPr>
        <w:t xml:space="preserve">Leman ES, Sisken BF, Zimmer S, Anderson KW. Studies of the interactions between melatonin and 2 Hz, 0.3 </w:t>
      </w:r>
      <w:proofErr w:type="spellStart"/>
      <w:r>
        <w:rPr>
          <w:color w:val="231F20"/>
        </w:rPr>
        <w:t>mT</w:t>
      </w:r>
      <w:proofErr w:type="spellEnd"/>
      <w:r>
        <w:rPr>
          <w:color w:val="231F20"/>
        </w:rPr>
        <w:t xml:space="preserve"> PEMF on the proliferation and invasion of human breast cancer cells. </w:t>
      </w:r>
      <w:proofErr w:type="spellStart"/>
      <w:r>
        <w:rPr>
          <w:color w:val="231F20"/>
        </w:rPr>
        <w:t>Bioelectromagnetics</w:t>
      </w:r>
      <w:proofErr w:type="spellEnd"/>
      <w:r>
        <w:rPr>
          <w:color w:val="231F20"/>
        </w:rPr>
        <w:t xml:space="preserve"> </w:t>
      </w:r>
      <w:proofErr w:type="gramStart"/>
      <w:r>
        <w:rPr>
          <w:color w:val="231F20"/>
        </w:rPr>
        <w:t>2001;22:178</w:t>
      </w:r>
      <w:proofErr w:type="gramEnd"/>
      <w:r>
        <w:rPr>
          <w:color w:val="231F20"/>
        </w:rPr>
        <w:t>-184.</w:t>
      </w:r>
    </w:p>
    <w:p w14:paraId="02D9ACE2" w14:textId="77777777" w:rsidR="00F30FC8" w:rsidRDefault="00000000">
      <w:pPr>
        <w:pStyle w:val="ListParagraph"/>
        <w:numPr>
          <w:ilvl w:val="0"/>
          <w:numId w:val="1"/>
        </w:numPr>
        <w:tabs>
          <w:tab w:val="left" w:pos="900"/>
        </w:tabs>
        <w:ind w:right="1119" w:hanging="630"/>
      </w:pPr>
      <w:r>
        <w:rPr>
          <w:color w:val="231F20"/>
        </w:rPr>
        <w:t>Jardim-</w:t>
      </w:r>
      <w:proofErr w:type="spellStart"/>
      <w:r>
        <w:rPr>
          <w:color w:val="231F20"/>
        </w:rPr>
        <w:t>Perassi</w:t>
      </w:r>
      <w:proofErr w:type="spellEnd"/>
      <w:r>
        <w:rPr>
          <w:color w:val="231F20"/>
        </w:rPr>
        <w:t xml:space="preserve"> BV, Arbab AS, Ferreira LC, et al. Effect of melatonin on tumor growth and angiogenesis in xenograft model of breast cancer. </w:t>
      </w:r>
      <w:proofErr w:type="spellStart"/>
      <w:r>
        <w:rPr>
          <w:color w:val="231F20"/>
        </w:rPr>
        <w:t>PLoS</w:t>
      </w:r>
      <w:proofErr w:type="spellEnd"/>
      <w:r>
        <w:rPr>
          <w:color w:val="231F20"/>
        </w:rPr>
        <w:t xml:space="preserve"> One. 2014;9(1</w:t>
      </w:r>
      <w:proofErr w:type="gramStart"/>
      <w:r>
        <w:rPr>
          <w:color w:val="231F20"/>
        </w:rPr>
        <w:t>):e</w:t>
      </w:r>
      <w:proofErr w:type="gramEnd"/>
      <w:r>
        <w:rPr>
          <w:color w:val="231F20"/>
        </w:rPr>
        <w:t>85311.</w:t>
      </w:r>
    </w:p>
    <w:p w14:paraId="73CA106C" w14:textId="77777777" w:rsidR="00F30FC8" w:rsidRDefault="00000000">
      <w:pPr>
        <w:pStyle w:val="ListParagraph"/>
        <w:numPr>
          <w:ilvl w:val="0"/>
          <w:numId w:val="1"/>
        </w:numPr>
        <w:tabs>
          <w:tab w:val="left" w:pos="900"/>
        </w:tabs>
        <w:ind w:right="294" w:hanging="630"/>
      </w:pPr>
      <w:proofErr w:type="spellStart"/>
      <w:r>
        <w:rPr>
          <w:color w:val="231F20"/>
        </w:rPr>
        <w:t>Schernhammer</w:t>
      </w:r>
      <w:proofErr w:type="spellEnd"/>
      <w:r>
        <w:rPr>
          <w:color w:val="231F20"/>
        </w:rPr>
        <w:t xml:space="preserve"> ES, Hankinson SE. Urinary melatonin levels and breast cancer risk. J Natl Cancer Inst. 2005;97(14):1084-1087.</w:t>
      </w:r>
    </w:p>
    <w:p w14:paraId="29E4F387" w14:textId="77777777" w:rsidR="00F30FC8" w:rsidRDefault="00000000">
      <w:pPr>
        <w:pStyle w:val="ListParagraph"/>
        <w:numPr>
          <w:ilvl w:val="0"/>
          <w:numId w:val="1"/>
        </w:numPr>
        <w:tabs>
          <w:tab w:val="left" w:pos="900"/>
        </w:tabs>
        <w:spacing w:before="173"/>
        <w:ind w:right="313" w:hanging="630"/>
      </w:pPr>
      <w:r>
        <w:rPr>
          <w:color w:val="231F20"/>
        </w:rPr>
        <w:t xml:space="preserve">Jones MP, Melan MA, Witt-Enderby PA. Melatonin decreases cell proliferation and transformation in a melatonin receptor- dependent manner. Cancer Lett. </w:t>
      </w:r>
      <w:proofErr w:type="gramStart"/>
      <w:r>
        <w:rPr>
          <w:color w:val="231F20"/>
        </w:rPr>
        <w:t>2000;151:133</w:t>
      </w:r>
      <w:proofErr w:type="gramEnd"/>
      <w:r>
        <w:rPr>
          <w:color w:val="231F20"/>
        </w:rPr>
        <w:t>-143.</w:t>
      </w:r>
    </w:p>
    <w:p w14:paraId="4F5F48D9" w14:textId="77777777" w:rsidR="00F30FC8" w:rsidRDefault="00000000">
      <w:pPr>
        <w:pStyle w:val="ListParagraph"/>
        <w:numPr>
          <w:ilvl w:val="0"/>
          <w:numId w:val="1"/>
        </w:numPr>
        <w:tabs>
          <w:tab w:val="left" w:pos="900"/>
        </w:tabs>
        <w:ind w:right="291" w:hanging="630"/>
      </w:pPr>
      <w:r>
        <w:rPr>
          <w:color w:val="231F20"/>
        </w:rPr>
        <w:t>Srinivasan</w:t>
      </w:r>
      <w:r>
        <w:rPr>
          <w:color w:val="231F20"/>
          <w:spacing w:val="-8"/>
        </w:rPr>
        <w:t xml:space="preserve"> </w:t>
      </w:r>
      <w:r>
        <w:rPr>
          <w:color w:val="231F20"/>
        </w:rPr>
        <w:t>V,</w:t>
      </w:r>
      <w:r>
        <w:rPr>
          <w:color w:val="231F20"/>
          <w:spacing w:val="-8"/>
        </w:rPr>
        <w:t xml:space="preserve"> </w:t>
      </w:r>
      <w:r>
        <w:rPr>
          <w:color w:val="231F20"/>
        </w:rPr>
        <w:t>Spence</w:t>
      </w:r>
      <w:r>
        <w:rPr>
          <w:color w:val="231F20"/>
          <w:spacing w:val="-8"/>
        </w:rPr>
        <w:t xml:space="preserve"> </w:t>
      </w:r>
      <w:r>
        <w:rPr>
          <w:color w:val="231F20"/>
        </w:rPr>
        <w:t>DW,</w:t>
      </w:r>
      <w:r>
        <w:rPr>
          <w:color w:val="231F20"/>
          <w:spacing w:val="-8"/>
        </w:rPr>
        <w:t xml:space="preserve"> </w:t>
      </w:r>
      <w:r>
        <w:rPr>
          <w:color w:val="231F20"/>
        </w:rPr>
        <w:t>Pandi-Perumal</w:t>
      </w:r>
      <w:r>
        <w:rPr>
          <w:color w:val="231F20"/>
          <w:spacing w:val="-8"/>
        </w:rPr>
        <w:t xml:space="preserve"> </w:t>
      </w:r>
      <w:r>
        <w:rPr>
          <w:color w:val="231F20"/>
        </w:rPr>
        <w:t>SR,</w:t>
      </w:r>
      <w:r>
        <w:rPr>
          <w:color w:val="231F20"/>
          <w:spacing w:val="-8"/>
        </w:rPr>
        <w:t xml:space="preserve"> </w:t>
      </w:r>
      <w:proofErr w:type="spellStart"/>
      <w:r>
        <w:rPr>
          <w:color w:val="231F20"/>
        </w:rPr>
        <w:t>Trakht</w:t>
      </w:r>
      <w:proofErr w:type="spellEnd"/>
      <w:r>
        <w:rPr>
          <w:color w:val="231F20"/>
          <w:spacing w:val="-8"/>
        </w:rPr>
        <w:t xml:space="preserve"> </w:t>
      </w:r>
      <w:r>
        <w:rPr>
          <w:color w:val="231F20"/>
        </w:rPr>
        <w:t>I,</w:t>
      </w:r>
      <w:r>
        <w:rPr>
          <w:color w:val="231F20"/>
          <w:spacing w:val="-8"/>
        </w:rPr>
        <w:t xml:space="preserve"> </w:t>
      </w:r>
      <w:proofErr w:type="spellStart"/>
      <w:r>
        <w:rPr>
          <w:color w:val="231F20"/>
        </w:rPr>
        <w:t>Esquifino</w:t>
      </w:r>
      <w:proofErr w:type="spellEnd"/>
      <w:r>
        <w:rPr>
          <w:color w:val="231F20"/>
          <w:spacing w:val="-8"/>
        </w:rPr>
        <w:t xml:space="preserve"> </w:t>
      </w:r>
      <w:r>
        <w:rPr>
          <w:color w:val="231F20"/>
        </w:rPr>
        <w:t>AI,</w:t>
      </w:r>
      <w:r>
        <w:rPr>
          <w:color w:val="231F20"/>
          <w:spacing w:val="-8"/>
        </w:rPr>
        <w:t xml:space="preserve"> </w:t>
      </w:r>
      <w:r>
        <w:rPr>
          <w:color w:val="231F20"/>
        </w:rPr>
        <w:t>Cardinali</w:t>
      </w:r>
      <w:r>
        <w:rPr>
          <w:color w:val="231F20"/>
          <w:spacing w:val="-8"/>
        </w:rPr>
        <w:t xml:space="preserve"> </w:t>
      </w:r>
      <w:r>
        <w:rPr>
          <w:color w:val="231F20"/>
        </w:rPr>
        <w:t>DP,</w:t>
      </w:r>
      <w:r>
        <w:rPr>
          <w:color w:val="231F20"/>
          <w:spacing w:val="-8"/>
        </w:rPr>
        <w:t xml:space="preserve"> </w:t>
      </w:r>
      <w:r>
        <w:rPr>
          <w:color w:val="231F20"/>
        </w:rPr>
        <w:t>et</w:t>
      </w:r>
      <w:r>
        <w:rPr>
          <w:color w:val="231F20"/>
          <w:spacing w:val="-8"/>
        </w:rPr>
        <w:t xml:space="preserve"> </w:t>
      </w:r>
      <w:r>
        <w:rPr>
          <w:color w:val="231F20"/>
        </w:rPr>
        <w:t>al.</w:t>
      </w:r>
      <w:r>
        <w:rPr>
          <w:color w:val="231F20"/>
          <w:spacing w:val="-8"/>
        </w:rPr>
        <w:t xml:space="preserve"> </w:t>
      </w:r>
      <w:r>
        <w:rPr>
          <w:color w:val="231F20"/>
        </w:rPr>
        <w:t>Melatonin, environmental light, and breast cancer. Breast Cancer Res Treat. 2008;108(3):339-350.</w:t>
      </w:r>
    </w:p>
    <w:p w14:paraId="157A9FA0" w14:textId="77777777" w:rsidR="00F30FC8" w:rsidRDefault="00000000">
      <w:pPr>
        <w:pStyle w:val="ListParagraph"/>
        <w:numPr>
          <w:ilvl w:val="0"/>
          <w:numId w:val="1"/>
        </w:numPr>
        <w:tabs>
          <w:tab w:val="left" w:pos="900"/>
        </w:tabs>
        <w:spacing w:before="173"/>
        <w:ind w:right="520" w:hanging="630"/>
      </w:pPr>
      <w:proofErr w:type="spellStart"/>
      <w:r>
        <w:rPr>
          <w:color w:val="231F20"/>
        </w:rPr>
        <w:t>Lissoni</w:t>
      </w:r>
      <w:proofErr w:type="spellEnd"/>
      <w:r>
        <w:rPr>
          <w:color w:val="231F20"/>
        </w:rPr>
        <w:t xml:space="preserve"> P, Barni S, Mandala M, et al. Decreased toxicity and increased efficacy of cancer chemotherapy using the pineal hormone melatonin in metastatic solid tumor patients with poor clinical status. </w:t>
      </w:r>
      <w:proofErr w:type="spellStart"/>
      <w:r>
        <w:rPr>
          <w:color w:val="231F20"/>
        </w:rPr>
        <w:t>Eur</w:t>
      </w:r>
      <w:proofErr w:type="spellEnd"/>
      <w:r>
        <w:rPr>
          <w:color w:val="231F20"/>
        </w:rPr>
        <w:t xml:space="preserve"> J Cancer </w:t>
      </w:r>
      <w:proofErr w:type="gramStart"/>
      <w:r>
        <w:rPr>
          <w:color w:val="231F20"/>
        </w:rPr>
        <w:t>1999;35:1688</w:t>
      </w:r>
      <w:proofErr w:type="gramEnd"/>
      <w:r>
        <w:rPr>
          <w:color w:val="231F20"/>
        </w:rPr>
        <w:t>-1692.</w:t>
      </w:r>
    </w:p>
    <w:p w14:paraId="1C4A7B18" w14:textId="77777777" w:rsidR="00F30FC8" w:rsidRDefault="00000000">
      <w:pPr>
        <w:pStyle w:val="ListParagraph"/>
        <w:numPr>
          <w:ilvl w:val="0"/>
          <w:numId w:val="1"/>
        </w:numPr>
        <w:tabs>
          <w:tab w:val="left" w:pos="900"/>
        </w:tabs>
        <w:ind w:right="493" w:hanging="630"/>
      </w:pPr>
      <w:r>
        <w:rPr>
          <w:color w:val="231F20"/>
        </w:rPr>
        <w:t>Sanchez-Barcelo EJ, Cos S, Mediavilla D, Martinez-Campa C, Gonzalez A, Alonso-Gonzalez C. Melatonin-estrogen interactions in breast cancer. J Pineal Res. 2005;38(4):217-222.</w:t>
      </w:r>
    </w:p>
    <w:p w14:paraId="70610382" w14:textId="77777777" w:rsidR="00F30FC8" w:rsidRDefault="00000000">
      <w:pPr>
        <w:pStyle w:val="ListParagraph"/>
        <w:numPr>
          <w:ilvl w:val="0"/>
          <w:numId w:val="1"/>
        </w:numPr>
        <w:tabs>
          <w:tab w:val="left" w:pos="900"/>
        </w:tabs>
        <w:spacing w:before="173"/>
        <w:ind w:right="634" w:hanging="630"/>
      </w:pPr>
      <w:r>
        <w:rPr>
          <w:color w:val="231F20"/>
        </w:rPr>
        <w:t>Srinivasan</w:t>
      </w:r>
      <w:r>
        <w:rPr>
          <w:color w:val="231F20"/>
          <w:spacing w:val="-11"/>
        </w:rPr>
        <w:t xml:space="preserve"> </w:t>
      </w:r>
      <w:r>
        <w:rPr>
          <w:color w:val="231F20"/>
        </w:rPr>
        <w:t>V,</w:t>
      </w:r>
      <w:r>
        <w:rPr>
          <w:color w:val="231F20"/>
          <w:spacing w:val="-11"/>
        </w:rPr>
        <w:t xml:space="preserve"> </w:t>
      </w:r>
      <w:r>
        <w:rPr>
          <w:color w:val="231F20"/>
        </w:rPr>
        <w:t>Pandi-Perumal</w:t>
      </w:r>
      <w:r>
        <w:rPr>
          <w:color w:val="231F20"/>
          <w:spacing w:val="-11"/>
        </w:rPr>
        <w:t xml:space="preserve"> </w:t>
      </w:r>
      <w:r>
        <w:rPr>
          <w:color w:val="231F20"/>
        </w:rPr>
        <w:t>SR,</w:t>
      </w:r>
      <w:r>
        <w:rPr>
          <w:color w:val="231F20"/>
          <w:spacing w:val="-11"/>
        </w:rPr>
        <w:t xml:space="preserve"> </w:t>
      </w:r>
      <w:r>
        <w:rPr>
          <w:color w:val="231F20"/>
        </w:rPr>
        <w:t>Brzezinski</w:t>
      </w:r>
      <w:r>
        <w:rPr>
          <w:color w:val="231F20"/>
          <w:spacing w:val="-11"/>
        </w:rPr>
        <w:t xml:space="preserve"> </w:t>
      </w:r>
      <w:r>
        <w:rPr>
          <w:color w:val="231F20"/>
        </w:rPr>
        <w:t>A,</w:t>
      </w:r>
      <w:r>
        <w:rPr>
          <w:color w:val="231F20"/>
          <w:spacing w:val="-11"/>
        </w:rPr>
        <w:t xml:space="preserve"> </w:t>
      </w:r>
      <w:r>
        <w:rPr>
          <w:color w:val="231F20"/>
        </w:rPr>
        <w:t>Bhatnagar</w:t>
      </w:r>
      <w:r>
        <w:rPr>
          <w:color w:val="231F20"/>
          <w:spacing w:val="-11"/>
        </w:rPr>
        <w:t xml:space="preserve"> </w:t>
      </w:r>
      <w:r>
        <w:rPr>
          <w:color w:val="231F20"/>
        </w:rPr>
        <w:t>KP,</w:t>
      </w:r>
      <w:r>
        <w:rPr>
          <w:color w:val="231F20"/>
          <w:spacing w:val="-11"/>
        </w:rPr>
        <w:t xml:space="preserve"> </w:t>
      </w:r>
      <w:r>
        <w:rPr>
          <w:color w:val="231F20"/>
        </w:rPr>
        <w:t>Cardinali</w:t>
      </w:r>
      <w:r>
        <w:rPr>
          <w:color w:val="231F20"/>
          <w:spacing w:val="-11"/>
        </w:rPr>
        <w:t xml:space="preserve"> </w:t>
      </w:r>
      <w:r>
        <w:rPr>
          <w:color w:val="231F20"/>
        </w:rPr>
        <w:t>DP.</w:t>
      </w:r>
      <w:r>
        <w:rPr>
          <w:color w:val="231F20"/>
          <w:spacing w:val="-11"/>
        </w:rPr>
        <w:t xml:space="preserve"> </w:t>
      </w:r>
      <w:r>
        <w:rPr>
          <w:color w:val="231F20"/>
        </w:rPr>
        <w:t>Melatonin,</w:t>
      </w:r>
      <w:r>
        <w:rPr>
          <w:color w:val="231F20"/>
          <w:spacing w:val="-11"/>
        </w:rPr>
        <w:t xml:space="preserve"> </w:t>
      </w:r>
      <w:r>
        <w:rPr>
          <w:color w:val="231F20"/>
        </w:rPr>
        <w:t xml:space="preserve">immune function and cancer. Recent Pat </w:t>
      </w:r>
      <w:proofErr w:type="spellStart"/>
      <w:r>
        <w:rPr>
          <w:color w:val="231F20"/>
        </w:rPr>
        <w:t>Endocr</w:t>
      </w:r>
      <w:proofErr w:type="spellEnd"/>
      <w:r>
        <w:rPr>
          <w:color w:val="231F20"/>
        </w:rPr>
        <w:t xml:space="preserve"> </w:t>
      </w:r>
      <w:proofErr w:type="spellStart"/>
      <w:r>
        <w:rPr>
          <w:color w:val="231F20"/>
        </w:rPr>
        <w:t>Metab</w:t>
      </w:r>
      <w:proofErr w:type="spellEnd"/>
      <w:r>
        <w:rPr>
          <w:color w:val="231F20"/>
        </w:rPr>
        <w:t xml:space="preserve"> Immune Drug </w:t>
      </w:r>
      <w:proofErr w:type="spellStart"/>
      <w:r>
        <w:rPr>
          <w:color w:val="231F20"/>
        </w:rPr>
        <w:t>Discov</w:t>
      </w:r>
      <w:proofErr w:type="spellEnd"/>
      <w:r>
        <w:rPr>
          <w:color w:val="231F20"/>
        </w:rPr>
        <w:t>. 2011;5(2):109-123.</w:t>
      </w:r>
    </w:p>
    <w:p w14:paraId="54D0907B" w14:textId="77777777" w:rsidR="00F30FC8" w:rsidRDefault="00000000">
      <w:pPr>
        <w:pStyle w:val="ListParagraph"/>
        <w:numPr>
          <w:ilvl w:val="0"/>
          <w:numId w:val="1"/>
        </w:numPr>
        <w:tabs>
          <w:tab w:val="left" w:pos="900"/>
        </w:tabs>
        <w:ind w:right="679" w:hanging="630"/>
      </w:pPr>
      <w:proofErr w:type="spellStart"/>
      <w:r>
        <w:rPr>
          <w:color w:val="231F20"/>
        </w:rPr>
        <w:t>Lissoni</w:t>
      </w:r>
      <w:proofErr w:type="spellEnd"/>
      <w:r>
        <w:rPr>
          <w:color w:val="231F20"/>
        </w:rPr>
        <w:t xml:space="preserve"> P, Barni S, Meregalli S, Fossati V, Cazzaniga M, Esposti D, et al. Modulation of cancer endocrine therapy by melatonin: a phase II study of tamoxifen plus melatonin in metastatic breast cancer patients progressing under tamoxifen alone. Br J Cancer </w:t>
      </w:r>
      <w:proofErr w:type="gramStart"/>
      <w:r>
        <w:rPr>
          <w:color w:val="231F20"/>
        </w:rPr>
        <w:t>1995;71:854</w:t>
      </w:r>
      <w:proofErr w:type="gramEnd"/>
      <w:r>
        <w:rPr>
          <w:color w:val="231F20"/>
        </w:rPr>
        <w:t>-856.</w:t>
      </w:r>
    </w:p>
    <w:p w14:paraId="60439B12" w14:textId="77777777" w:rsidR="00F30FC8" w:rsidRDefault="00000000">
      <w:pPr>
        <w:pStyle w:val="ListParagraph"/>
        <w:numPr>
          <w:ilvl w:val="0"/>
          <w:numId w:val="1"/>
        </w:numPr>
        <w:tabs>
          <w:tab w:val="left" w:pos="900"/>
        </w:tabs>
        <w:spacing w:before="173"/>
        <w:ind w:right="574" w:hanging="630"/>
      </w:pPr>
      <w:proofErr w:type="spellStart"/>
      <w:r>
        <w:rPr>
          <w:color w:val="231F20"/>
        </w:rPr>
        <w:t>Lissoni</w:t>
      </w:r>
      <w:proofErr w:type="spellEnd"/>
      <w:r>
        <w:rPr>
          <w:color w:val="231F20"/>
        </w:rPr>
        <w:t xml:space="preserve"> P, </w:t>
      </w:r>
      <w:proofErr w:type="spellStart"/>
      <w:r>
        <w:rPr>
          <w:color w:val="231F20"/>
        </w:rPr>
        <w:t>Paolorossi</w:t>
      </w:r>
      <w:proofErr w:type="spellEnd"/>
      <w:r>
        <w:rPr>
          <w:color w:val="231F20"/>
        </w:rPr>
        <w:t xml:space="preserve"> F, </w:t>
      </w:r>
      <w:proofErr w:type="spellStart"/>
      <w:r>
        <w:rPr>
          <w:color w:val="231F20"/>
        </w:rPr>
        <w:t>Tancini</w:t>
      </w:r>
      <w:proofErr w:type="spellEnd"/>
      <w:r>
        <w:rPr>
          <w:color w:val="231F20"/>
        </w:rPr>
        <w:t xml:space="preserve"> G, </w:t>
      </w:r>
      <w:proofErr w:type="spellStart"/>
      <w:r>
        <w:rPr>
          <w:color w:val="231F20"/>
        </w:rPr>
        <w:t>Ardizzoia</w:t>
      </w:r>
      <w:proofErr w:type="spellEnd"/>
      <w:r>
        <w:rPr>
          <w:color w:val="231F20"/>
        </w:rPr>
        <w:t xml:space="preserve"> A, Barni S, Brivio F, et al. A phase II study of tamoxifen plus melatonin in metastatic solid </w:t>
      </w:r>
      <w:proofErr w:type="spellStart"/>
      <w:r>
        <w:rPr>
          <w:color w:val="231F20"/>
        </w:rPr>
        <w:t>tumour</w:t>
      </w:r>
      <w:proofErr w:type="spellEnd"/>
      <w:r>
        <w:rPr>
          <w:color w:val="231F20"/>
        </w:rPr>
        <w:t xml:space="preserve"> patients. Br J Cancer </w:t>
      </w:r>
      <w:proofErr w:type="gramStart"/>
      <w:r>
        <w:rPr>
          <w:color w:val="231F20"/>
        </w:rPr>
        <w:t>1996;74:1466</w:t>
      </w:r>
      <w:proofErr w:type="gramEnd"/>
      <w:r>
        <w:rPr>
          <w:color w:val="231F20"/>
        </w:rPr>
        <w:t>-1468.</w:t>
      </w:r>
    </w:p>
    <w:p w14:paraId="1CA0D9F5" w14:textId="77777777" w:rsidR="00F30FC8" w:rsidRDefault="00000000">
      <w:pPr>
        <w:pStyle w:val="ListParagraph"/>
        <w:numPr>
          <w:ilvl w:val="0"/>
          <w:numId w:val="1"/>
        </w:numPr>
        <w:tabs>
          <w:tab w:val="left" w:pos="900"/>
        </w:tabs>
        <w:ind w:right="362" w:hanging="630"/>
      </w:pPr>
      <w:r>
        <w:rPr>
          <w:color w:val="231F20"/>
        </w:rPr>
        <w:t xml:space="preserve">Hill SM, Collins A, Kiefer TL. The modulation of </w:t>
      </w:r>
      <w:proofErr w:type="spellStart"/>
      <w:r>
        <w:rPr>
          <w:color w:val="231F20"/>
        </w:rPr>
        <w:t>oestrogen</w:t>
      </w:r>
      <w:proofErr w:type="spellEnd"/>
      <w:r>
        <w:rPr>
          <w:color w:val="231F20"/>
        </w:rPr>
        <w:t xml:space="preserve"> receptor-alpha activity by melatonin in MCF-7 human breast cancer cells. </w:t>
      </w:r>
      <w:proofErr w:type="spellStart"/>
      <w:r>
        <w:rPr>
          <w:color w:val="231F20"/>
        </w:rPr>
        <w:t>Eur</w:t>
      </w:r>
      <w:proofErr w:type="spellEnd"/>
      <w:r>
        <w:rPr>
          <w:color w:val="231F20"/>
        </w:rPr>
        <w:t xml:space="preserve"> J Cancer 2000;36(Suppl 4):117-118.</w:t>
      </w:r>
    </w:p>
    <w:p w14:paraId="61D64C5E" w14:textId="77777777" w:rsidR="00F30FC8" w:rsidRDefault="00000000">
      <w:pPr>
        <w:pStyle w:val="ListParagraph"/>
        <w:numPr>
          <w:ilvl w:val="0"/>
          <w:numId w:val="1"/>
        </w:numPr>
        <w:tabs>
          <w:tab w:val="left" w:pos="900"/>
        </w:tabs>
        <w:spacing w:before="173"/>
        <w:ind w:right="1480" w:hanging="630"/>
      </w:pPr>
      <w:r>
        <w:rPr>
          <w:color w:val="231F20"/>
        </w:rPr>
        <w:t xml:space="preserve">Viswanathan AN, </w:t>
      </w:r>
      <w:proofErr w:type="spellStart"/>
      <w:r>
        <w:rPr>
          <w:color w:val="231F20"/>
        </w:rPr>
        <w:t>Schernhammer</w:t>
      </w:r>
      <w:proofErr w:type="spellEnd"/>
      <w:r>
        <w:rPr>
          <w:color w:val="231F20"/>
        </w:rPr>
        <w:t xml:space="preserve"> ES. Circulating melatonin and the risk of breast and endometrial cancer in women. Cancer Lett. 2009;281(1):1-7.</w:t>
      </w:r>
    </w:p>
    <w:p w14:paraId="753C8D1C" w14:textId="77777777" w:rsidR="00F30FC8" w:rsidRDefault="00000000">
      <w:pPr>
        <w:pStyle w:val="ListParagraph"/>
        <w:numPr>
          <w:ilvl w:val="0"/>
          <w:numId w:val="1"/>
        </w:numPr>
        <w:tabs>
          <w:tab w:val="left" w:pos="900"/>
        </w:tabs>
        <w:ind w:right="553" w:hanging="630"/>
      </w:pPr>
      <w:r>
        <w:rPr>
          <w:color w:val="231F20"/>
        </w:rPr>
        <w:t>Knower KC, To SQ, Takagi K, et al. Melatonin suppresses aromatase expression and activity in breast cancer associated fibroblasts. Breast Cancer Res Treat. 2012;132(2):765-771.</w:t>
      </w:r>
    </w:p>
    <w:p w14:paraId="2EFE58A5" w14:textId="77777777" w:rsidR="00F30FC8" w:rsidRDefault="00000000">
      <w:pPr>
        <w:pStyle w:val="ListParagraph"/>
        <w:numPr>
          <w:ilvl w:val="0"/>
          <w:numId w:val="1"/>
        </w:numPr>
        <w:tabs>
          <w:tab w:val="left" w:pos="900"/>
        </w:tabs>
        <w:spacing w:before="173"/>
        <w:ind w:right="346" w:hanging="630"/>
      </w:pPr>
      <w:r>
        <w:rPr>
          <w:color w:val="231F20"/>
        </w:rPr>
        <w:t>Cos S, Martinez-Campa C, Mediavilla MD, Sanchez-Barcelo EJ. Melatonin modulates aromatase activity in MCF-7 human breast cancer cells. J Pineal Res. 2005;38(2):136-142.</w:t>
      </w:r>
    </w:p>
    <w:p w14:paraId="6E9B73F3" w14:textId="77777777" w:rsidR="00F30FC8" w:rsidRDefault="00000000">
      <w:pPr>
        <w:pStyle w:val="ListParagraph"/>
        <w:numPr>
          <w:ilvl w:val="0"/>
          <w:numId w:val="1"/>
        </w:numPr>
        <w:tabs>
          <w:tab w:val="left" w:pos="900"/>
        </w:tabs>
        <w:ind w:right="846" w:hanging="630"/>
      </w:pPr>
      <w:r>
        <w:rPr>
          <w:color w:val="231F20"/>
        </w:rPr>
        <w:t xml:space="preserve">del Rio B, Garcia Pedrero JM, Martinez-Campa C, Zuazua P, Lazo PS, Ramos S. Melatonin, an endogenous-specific inhibitor of estrogen receptor alpha via calmodulin. J Biol Chem. </w:t>
      </w:r>
      <w:r>
        <w:rPr>
          <w:color w:val="231F20"/>
          <w:spacing w:val="-2"/>
        </w:rPr>
        <w:t>2004;279(37):38294-38302.</w:t>
      </w:r>
    </w:p>
    <w:p w14:paraId="5CBC3274" w14:textId="77777777" w:rsidR="00F30FC8" w:rsidRDefault="00F30FC8">
      <w:pPr>
        <w:pStyle w:val="ListParagraph"/>
        <w:sectPr w:rsidR="00F30FC8">
          <w:pgSz w:w="12240" w:h="15840"/>
          <w:pgMar w:top="860" w:right="720" w:bottom="1000" w:left="720" w:header="0" w:footer="686" w:gutter="0"/>
          <w:cols w:space="720"/>
        </w:sectPr>
      </w:pPr>
    </w:p>
    <w:p w14:paraId="3AE86BAD" w14:textId="77777777" w:rsidR="00F30FC8" w:rsidRDefault="00000000">
      <w:pPr>
        <w:pStyle w:val="ListParagraph"/>
        <w:numPr>
          <w:ilvl w:val="0"/>
          <w:numId w:val="1"/>
        </w:numPr>
        <w:tabs>
          <w:tab w:val="left" w:pos="900"/>
        </w:tabs>
        <w:spacing w:before="73"/>
        <w:ind w:right="498" w:hanging="630"/>
      </w:pPr>
      <w:proofErr w:type="spellStart"/>
      <w:r>
        <w:rPr>
          <w:color w:val="231F20"/>
        </w:rPr>
        <w:lastRenderedPageBreak/>
        <w:t>Czeczuga</w:t>
      </w:r>
      <w:proofErr w:type="spellEnd"/>
      <w:r>
        <w:rPr>
          <w:color w:val="231F20"/>
        </w:rPr>
        <w:t xml:space="preserve">-Semeniuk E, </w:t>
      </w:r>
      <w:proofErr w:type="spellStart"/>
      <w:r>
        <w:rPr>
          <w:color w:val="231F20"/>
        </w:rPr>
        <w:t>Wolczynski</w:t>
      </w:r>
      <w:proofErr w:type="spellEnd"/>
      <w:r>
        <w:rPr>
          <w:color w:val="231F20"/>
        </w:rPr>
        <w:t xml:space="preserve"> S, </w:t>
      </w:r>
      <w:proofErr w:type="spellStart"/>
      <w:r>
        <w:rPr>
          <w:color w:val="231F20"/>
        </w:rPr>
        <w:t>Anchim</w:t>
      </w:r>
      <w:proofErr w:type="spellEnd"/>
      <w:r>
        <w:rPr>
          <w:color w:val="231F20"/>
        </w:rPr>
        <w:t xml:space="preserve"> T, </w:t>
      </w:r>
      <w:proofErr w:type="spellStart"/>
      <w:r>
        <w:rPr>
          <w:color w:val="231F20"/>
        </w:rPr>
        <w:t>Dzieciol</w:t>
      </w:r>
      <w:proofErr w:type="spellEnd"/>
      <w:r>
        <w:rPr>
          <w:color w:val="231F20"/>
        </w:rPr>
        <w:t xml:space="preserve"> J, Dabrowska M, </w:t>
      </w:r>
      <w:proofErr w:type="spellStart"/>
      <w:r>
        <w:rPr>
          <w:color w:val="231F20"/>
        </w:rPr>
        <w:t>Pietruczuk</w:t>
      </w:r>
      <w:proofErr w:type="spellEnd"/>
      <w:r>
        <w:rPr>
          <w:color w:val="231F20"/>
        </w:rPr>
        <w:t xml:space="preserve"> M. Effect of melatonin and all-trans retinoic acid on the proliferation and induction of the apoptotic</w:t>
      </w:r>
      <w:r>
        <w:rPr>
          <w:color w:val="231F20"/>
          <w:spacing w:val="40"/>
        </w:rPr>
        <w:t xml:space="preserve"> </w:t>
      </w:r>
      <w:r>
        <w:rPr>
          <w:color w:val="231F20"/>
        </w:rPr>
        <w:t xml:space="preserve">pathway in the culture of human breast cancer cell line MCF-7. Pol J </w:t>
      </w:r>
      <w:proofErr w:type="spellStart"/>
      <w:r>
        <w:rPr>
          <w:color w:val="231F20"/>
        </w:rPr>
        <w:t>Pathol</w:t>
      </w:r>
      <w:proofErr w:type="spellEnd"/>
      <w:r>
        <w:rPr>
          <w:color w:val="231F20"/>
        </w:rPr>
        <w:t>. 2002;53(2):59-65.</w:t>
      </w:r>
    </w:p>
    <w:p w14:paraId="01779608" w14:textId="77777777" w:rsidR="00F30FC8" w:rsidRDefault="00000000">
      <w:pPr>
        <w:pStyle w:val="ListParagraph"/>
        <w:numPr>
          <w:ilvl w:val="0"/>
          <w:numId w:val="1"/>
        </w:numPr>
        <w:tabs>
          <w:tab w:val="left" w:pos="900"/>
        </w:tabs>
        <w:spacing w:before="173"/>
        <w:ind w:right="363" w:hanging="630"/>
      </w:pPr>
      <w:proofErr w:type="spellStart"/>
      <w:r>
        <w:rPr>
          <w:color w:val="231F20"/>
        </w:rPr>
        <w:t>Margheri</w:t>
      </w:r>
      <w:proofErr w:type="spellEnd"/>
      <w:r>
        <w:rPr>
          <w:color w:val="231F20"/>
        </w:rPr>
        <w:t xml:space="preserve"> M, Pacini N, Tani A, et al. Combined effects of melatonin and all-trans retinoic acid and somatostatin on breast cancer cell proliferation and death: molecular basis for the anticancer effect of these molecules. </w:t>
      </w:r>
      <w:proofErr w:type="spellStart"/>
      <w:r>
        <w:rPr>
          <w:color w:val="231F20"/>
        </w:rPr>
        <w:t>Eur</w:t>
      </w:r>
      <w:proofErr w:type="spellEnd"/>
      <w:r>
        <w:rPr>
          <w:color w:val="231F20"/>
        </w:rPr>
        <w:t xml:space="preserve"> J </w:t>
      </w:r>
      <w:proofErr w:type="spellStart"/>
      <w:r>
        <w:rPr>
          <w:color w:val="231F20"/>
        </w:rPr>
        <w:t>Pharmacol</w:t>
      </w:r>
      <w:proofErr w:type="spellEnd"/>
      <w:r>
        <w:rPr>
          <w:color w:val="231F20"/>
        </w:rPr>
        <w:t>. 2012;681(1-3):34-43.</w:t>
      </w:r>
    </w:p>
    <w:p w14:paraId="63C35DA3" w14:textId="77777777" w:rsidR="00F30FC8" w:rsidRDefault="00000000">
      <w:pPr>
        <w:pStyle w:val="ListParagraph"/>
        <w:numPr>
          <w:ilvl w:val="0"/>
          <w:numId w:val="1"/>
        </w:numPr>
        <w:tabs>
          <w:tab w:val="left" w:pos="900"/>
        </w:tabs>
        <w:ind w:right="405" w:hanging="630"/>
      </w:pPr>
      <w:r>
        <w:rPr>
          <w:color w:val="231F20"/>
        </w:rPr>
        <w:t>Bizzarri</w:t>
      </w:r>
      <w:r>
        <w:rPr>
          <w:color w:val="231F20"/>
          <w:spacing w:val="-6"/>
        </w:rPr>
        <w:t xml:space="preserve"> </w:t>
      </w:r>
      <w:r>
        <w:rPr>
          <w:color w:val="231F20"/>
        </w:rPr>
        <w:t>M,</w:t>
      </w:r>
      <w:r>
        <w:rPr>
          <w:color w:val="231F20"/>
          <w:spacing w:val="-6"/>
        </w:rPr>
        <w:t xml:space="preserve"> </w:t>
      </w:r>
      <w:r>
        <w:rPr>
          <w:color w:val="231F20"/>
        </w:rPr>
        <w:t>Cucina</w:t>
      </w:r>
      <w:r>
        <w:rPr>
          <w:color w:val="231F20"/>
          <w:spacing w:val="-6"/>
        </w:rPr>
        <w:t xml:space="preserve"> </w:t>
      </w:r>
      <w:r>
        <w:rPr>
          <w:color w:val="231F20"/>
        </w:rPr>
        <w:t>A,</w:t>
      </w:r>
      <w:r>
        <w:rPr>
          <w:color w:val="231F20"/>
          <w:spacing w:val="-6"/>
        </w:rPr>
        <w:t xml:space="preserve"> </w:t>
      </w:r>
      <w:r>
        <w:rPr>
          <w:color w:val="231F20"/>
        </w:rPr>
        <w:t>Valente</w:t>
      </w:r>
      <w:r>
        <w:rPr>
          <w:color w:val="231F20"/>
          <w:spacing w:val="-6"/>
        </w:rPr>
        <w:t xml:space="preserve"> </w:t>
      </w:r>
      <w:r>
        <w:rPr>
          <w:color w:val="231F20"/>
        </w:rPr>
        <w:t>MG,</w:t>
      </w:r>
      <w:r>
        <w:rPr>
          <w:color w:val="231F20"/>
          <w:spacing w:val="-6"/>
        </w:rPr>
        <w:t xml:space="preserve"> </w:t>
      </w:r>
      <w:r>
        <w:rPr>
          <w:color w:val="231F20"/>
        </w:rPr>
        <w:t>Tagliaferri</w:t>
      </w:r>
      <w:r>
        <w:rPr>
          <w:color w:val="231F20"/>
          <w:spacing w:val="-6"/>
        </w:rPr>
        <w:t xml:space="preserve"> </w:t>
      </w:r>
      <w:r>
        <w:rPr>
          <w:color w:val="231F20"/>
        </w:rPr>
        <w:t>F,</w:t>
      </w:r>
      <w:r>
        <w:rPr>
          <w:color w:val="231F20"/>
          <w:spacing w:val="-6"/>
        </w:rPr>
        <w:t xml:space="preserve"> </w:t>
      </w:r>
      <w:r>
        <w:rPr>
          <w:color w:val="231F20"/>
        </w:rPr>
        <w:t>Borrelli</w:t>
      </w:r>
      <w:r>
        <w:rPr>
          <w:color w:val="231F20"/>
          <w:spacing w:val="-6"/>
        </w:rPr>
        <w:t xml:space="preserve"> </w:t>
      </w:r>
      <w:r>
        <w:rPr>
          <w:color w:val="231F20"/>
        </w:rPr>
        <w:t>V,</w:t>
      </w:r>
      <w:r>
        <w:rPr>
          <w:color w:val="231F20"/>
          <w:spacing w:val="-6"/>
        </w:rPr>
        <w:t xml:space="preserve"> </w:t>
      </w:r>
      <w:r>
        <w:rPr>
          <w:color w:val="231F20"/>
        </w:rPr>
        <w:t>Stipa</w:t>
      </w:r>
      <w:r>
        <w:rPr>
          <w:color w:val="231F20"/>
          <w:spacing w:val="-6"/>
        </w:rPr>
        <w:t xml:space="preserve"> </w:t>
      </w:r>
      <w:r>
        <w:rPr>
          <w:color w:val="231F20"/>
        </w:rPr>
        <w:t>F,</w:t>
      </w:r>
      <w:r>
        <w:rPr>
          <w:color w:val="231F20"/>
          <w:spacing w:val="-6"/>
        </w:rPr>
        <w:t xml:space="preserve"> </w:t>
      </w:r>
      <w:r>
        <w:rPr>
          <w:color w:val="231F20"/>
        </w:rPr>
        <w:t>et</w:t>
      </w:r>
      <w:r>
        <w:rPr>
          <w:color w:val="231F20"/>
          <w:spacing w:val="-6"/>
        </w:rPr>
        <w:t xml:space="preserve"> </w:t>
      </w:r>
      <w:r>
        <w:rPr>
          <w:color w:val="231F20"/>
        </w:rPr>
        <w:t>al.</w:t>
      </w:r>
      <w:r>
        <w:rPr>
          <w:color w:val="231F20"/>
          <w:spacing w:val="-6"/>
        </w:rPr>
        <w:t xml:space="preserve"> </w:t>
      </w:r>
      <w:r>
        <w:rPr>
          <w:color w:val="231F20"/>
        </w:rPr>
        <w:t>Melatonin</w:t>
      </w:r>
      <w:r>
        <w:rPr>
          <w:color w:val="231F20"/>
          <w:spacing w:val="-6"/>
        </w:rPr>
        <w:t xml:space="preserve"> </w:t>
      </w:r>
      <w:r>
        <w:rPr>
          <w:color w:val="231F20"/>
        </w:rPr>
        <w:t>and</w:t>
      </w:r>
      <w:r>
        <w:rPr>
          <w:color w:val="231F20"/>
          <w:spacing w:val="-6"/>
        </w:rPr>
        <w:t xml:space="preserve"> </w:t>
      </w:r>
      <w:r>
        <w:rPr>
          <w:color w:val="231F20"/>
        </w:rPr>
        <w:t>vitamin</w:t>
      </w:r>
      <w:r>
        <w:rPr>
          <w:color w:val="231F20"/>
          <w:spacing w:val="-6"/>
        </w:rPr>
        <w:t xml:space="preserve"> </w:t>
      </w:r>
      <w:r>
        <w:rPr>
          <w:color w:val="231F20"/>
        </w:rPr>
        <w:t>D3 increase TGF-beta1 release and induce growth inhibition in breast cancer cell cultures. J Surg Res. 2003;110(2):332-337.</w:t>
      </w:r>
    </w:p>
    <w:p w14:paraId="58EC20EA" w14:textId="77777777" w:rsidR="00F30FC8" w:rsidRDefault="00000000">
      <w:pPr>
        <w:pStyle w:val="ListParagraph"/>
        <w:numPr>
          <w:ilvl w:val="0"/>
          <w:numId w:val="1"/>
        </w:numPr>
        <w:tabs>
          <w:tab w:val="left" w:pos="900"/>
        </w:tabs>
        <w:ind w:right="455" w:hanging="630"/>
      </w:pPr>
      <w:r>
        <w:rPr>
          <w:color w:val="231F20"/>
        </w:rPr>
        <w:t>Institute of Medicine. Dietary Reference Intakes for Calcium, Phosphorous, Magnesium, Vitamin D, and Fluoride. Standing Committee on the Scientific Evaluation of Dietary Reference Intakes, Food and Nutrition Board. 1997. National Academy Press.</w:t>
      </w:r>
    </w:p>
    <w:p w14:paraId="75B7891F" w14:textId="77777777" w:rsidR="00F30FC8" w:rsidRDefault="00000000">
      <w:pPr>
        <w:pStyle w:val="ListParagraph"/>
        <w:numPr>
          <w:ilvl w:val="0"/>
          <w:numId w:val="1"/>
        </w:numPr>
        <w:tabs>
          <w:tab w:val="left" w:pos="899"/>
        </w:tabs>
        <w:spacing w:before="173"/>
        <w:ind w:left="899" w:hanging="629"/>
      </w:pPr>
      <w:r>
        <w:rPr>
          <w:color w:val="231F20"/>
        </w:rPr>
        <w:t>National</w:t>
      </w:r>
      <w:r>
        <w:rPr>
          <w:color w:val="231F20"/>
          <w:spacing w:val="12"/>
        </w:rPr>
        <w:t xml:space="preserve"> </w:t>
      </w:r>
      <w:r>
        <w:rPr>
          <w:color w:val="231F20"/>
        </w:rPr>
        <w:t>Osteoporosis</w:t>
      </w:r>
      <w:r>
        <w:rPr>
          <w:color w:val="231F20"/>
          <w:spacing w:val="12"/>
        </w:rPr>
        <w:t xml:space="preserve"> </w:t>
      </w:r>
      <w:r>
        <w:rPr>
          <w:color w:val="231F20"/>
        </w:rPr>
        <w:t>Foundation.</w:t>
      </w:r>
      <w:r>
        <w:rPr>
          <w:color w:val="231F20"/>
          <w:spacing w:val="13"/>
        </w:rPr>
        <w:t xml:space="preserve"> </w:t>
      </w:r>
      <w:hyperlink r:id="rId37">
        <w:r>
          <w:rPr>
            <w:color w:val="231F20"/>
          </w:rPr>
          <w:t>www.nof.org.</w:t>
        </w:r>
      </w:hyperlink>
      <w:r>
        <w:rPr>
          <w:color w:val="231F20"/>
          <w:spacing w:val="12"/>
        </w:rPr>
        <w:t xml:space="preserve"> </w:t>
      </w:r>
      <w:r>
        <w:rPr>
          <w:color w:val="231F20"/>
          <w:spacing w:val="-2"/>
        </w:rPr>
        <w:t>2001.</w:t>
      </w:r>
    </w:p>
    <w:p w14:paraId="1D145B7B" w14:textId="77777777" w:rsidR="00F30FC8" w:rsidRDefault="00000000">
      <w:pPr>
        <w:pStyle w:val="ListParagraph"/>
        <w:numPr>
          <w:ilvl w:val="0"/>
          <w:numId w:val="1"/>
        </w:numPr>
        <w:tabs>
          <w:tab w:val="left" w:pos="900"/>
        </w:tabs>
        <w:ind w:right="521" w:hanging="630"/>
      </w:pPr>
      <w:r>
        <w:rPr>
          <w:color w:val="231F20"/>
        </w:rPr>
        <w:t xml:space="preserve">Heaney RP. Bone biology in health and disease. In Modern Nutrition in Health and Disease, 9th ed. </w:t>
      </w:r>
      <w:proofErr w:type="spellStart"/>
      <w:r>
        <w:rPr>
          <w:color w:val="231F20"/>
        </w:rPr>
        <w:t>Shils</w:t>
      </w:r>
      <w:proofErr w:type="spellEnd"/>
      <w:r>
        <w:rPr>
          <w:color w:val="231F20"/>
        </w:rPr>
        <w:t xml:space="preserve"> ME et al., eds. 1999. Williams &amp; Wilkins.</w:t>
      </w:r>
    </w:p>
    <w:p w14:paraId="310642D8" w14:textId="77777777" w:rsidR="00F30FC8" w:rsidRDefault="00000000">
      <w:pPr>
        <w:pStyle w:val="ListParagraph"/>
        <w:numPr>
          <w:ilvl w:val="0"/>
          <w:numId w:val="1"/>
        </w:numPr>
        <w:tabs>
          <w:tab w:val="left" w:pos="900"/>
        </w:tabs>
        <w:spacing w:before="173"/>
        <w:ind w:right="391" w:hanging="630"/>
      </w:pPr>
      <w:r>
        <w:rPr>
          <w:color w:val="231F20"/>
        </w:rPr>
        <w:t>Chang YC, Parker J, Dooley WC. Hot flash therapies in breast cancer survivors. Support Cancer Ther. 2006;4(1):38-48.</w:t>
      </w:r>
    </w:p>
    <w:p w14:paraId="583F250B" w14:textId="77777777" w:rsidR="00F30FC8" w:rsidRDefault="00000000">
      <w:pPr>
        <w:pStyle w:val="ListParagraph"/>
        <w:numPr>
          <w:ilvl w:val="0"/>
          <w:numId w:val="1"/>
        </w:numPr>
        <w:tabs>
          <w:tab w:val="left" w:pos="900"/>
        </w:tabs>
        <w:ind w:right="575" w:hanging="630"/>
      </w:pPr>
      <w:r>
        <w:rPr>
          <w:color w:val="231F20"/>
        </w:rPr>
        <w:t>Su HI, Sammel MD, Springer E, Freeman EW, DeMichele A, Mao JJ. Weight gain is associated with increased risk of hot flashes in breast cancer survivors on aromatase inhibitors. Breast Cancer Res Treat. 2010;124(1):205-211.</w:t>
      </w:r>
    </w:p>
    <w:p w14:paraId="097D0944" w14:textId="77777777" w:rsidR="00F30FC8" w:rsidRDefault="00000000">
      <w:pPr>
        <w:pStyle w:val="ListParagraph"/>
        <w:numPr>
          <w:ilvl w:val="0"/>
          <w:numId w:val="1"/>
        </w:numPr>
        <w:tabs>
          <w:tab w:val="left" w:pos="900"/>
        </w:tabs>
        <w:spacing w:before="173"/>
        <w:ind w:right="508" w:hanging="630"/>
      </w:pPr>
      <w:proofErr w:type="spellStart"/>
      <w:r>
        <w:rPr>
          <w:color w:val="231F20"/>
        </w:rPr>
        <w:t>Ziaei</w:t>
      </w:r>
      <w:proofErr w:type="spellEnd"/>
      <w:r>
        <w:rPr>
          <w:color w:val="231F20"/>
        </w:rPr>
        <w:t xml:space="preserve"> S, </w:t>
      </w:r>
      <w:proofErr w:type="spellStart"/>
      <w:r>
        <w:rPr>
          <w:color w:val="231F20"/>
        </w:rPr>
        <w:t>Kazemnejad</w:t>
      </w:r>
      <w:proofErr w:type="spellEnd"/>
      <w:r>
        <w:rPr>
          <w:color w:val="231F20"/>
        </w:rPr>
        <w:t xml:space="preserve"> A, </w:t>
      </w:r>
      <w:proofErr w:type="spellStart"/>
      <w:r>
        <w:rPr>
          <w:color w:val="231F20"/>
        </w:rPr>
        <w:t>Zareai</w:t>
      </w:r>
      <w:proofErr w:type="spellEnd"/>
      <w:r>
        <w:rPr>
          <w:color w:val="231F20"/>
        </w:rPr>
        <w:t xml:space="preserve"> M. The effect of vitamin E on hot flashes in menopausal women. </w:t>
      </w:r>
      <w:proofErr w:type="spellStart"/>
      <w:r>
        <w:rPr>
          <w:color w:val="231F20"/>
        </w:rPr>
        <w:t>Gynecol</w:t>
      </w:r>
      <w:proofErr w:type="spellEnd"/>
      <w:r>
        <w:rPr>
          <w:color w:val="231F20"/>
        </w:rPr>
        <w:t xml:space="preserve"> Obstet Invest. 2007;64(4):204-207.</w:t>
      </w:r>
    </w:p>
    <w:p w14:paraId="1CD92942" w14:textId="77777777" w:rsidR="00F30FC8" w:rsidRDefault="00000000">
      <w:pPr>
        <w:pStyle w:val="ListParagraph"/>
        <w:numPr>
          <w:ilvl w:val="0"/>
          <w:numId w:val="1"/>
        </w:numPr>
        <w:tabs>
          <w:tab w:val="left" w:pos="900"/>
        </w:tabs>
        <w:ind w:right="347" w:hanging="630"/>
      </w:pPr>
      <w:r>
        <w:rPr>
          <w:color w:val="231F20"/>
        </w:rPr>
        <w:t>Barton DL, Loprinzi CL, Quella SK, Sloan JA, Veeder MH, Egner JR, et al. Prospective evaluation of vitamin E for hot flashes in breast cancer survivors. J Clin Oncol. 1998;16(2):495-500.</w:t>
      </w:r>
    </w:p>
    <w:p w14:paraId="52107B41" w14:textId="77777777" w:rsidR="00F30FC8" w:rsidRDefault="00000000">
      <w:pPr>
        <w:pStyle w:val="ListParagraph"/>
        <w:numPr>
          <w:ilvl w:val="0"/>
          <w:numId w:val="1"/>
        </w:numPr>
        <w:tabs>
          <w:tab w:val="left" w:pos="900"/>
        </w:tabs>
        <w:spacing w:before="173"/>
        <w:ind w:right="733" w:hanging="630"/>
      </w:pPr>
      <w:proofErr w:type="spellStart"/>
      <w:r>
        <w:rPr>
          <w:color w:val="231F20"/>
        </w:rPr>
        <w:t>Tempfer</w:t>
      </w:r>
      <w:proofErr w:type="spellEnd"/>
      <w:r>
        <w:rPr>
          <w:color w:val="231F20"/>
          <w:spacing w:val="-3"/>
        </w:rPr>
        <w:t xml:space="preserve"> </w:t>
      </w:r>
      <w:r>
        <w:rPr>
          <w:color w:val="231F20"/>
        </w:rPr>
        <w:t>CB,</w:t>
      </w:r>
      <w:r>
        <w:rPr>
          <w:color w:val="231F20"/>
          <w:spacing w:val="-3"/>
        </w:rPr>
        <w:t xml:space="preserve"> </w:t>
      </w:r>
      <w:r>
        <w:rPr>
          <w:color w:val="231F20"/>
        </w:rPr>
        <w:t>Bentz</w:t>
      </w:r>
      <w:r>
        <w:rPr>
          <w:color w:val="231F20"/>
          <w:spacing w:val="-3"/>
        </w:rPr>
        <w:t xml:space="preserve"> </w:t>
      </w:r>
      <w:r>
        <w:rPr>
          <w:color w:val="231F20"/>
        </w:rPr>
        <w:t>EK,</w:t>
      </w:r>
      <w:r>
        <w:rPr>
          <w:color w:val="231F20"/>
          <w:spacing w:val="-3"/>
        </w:rPr>
        <w:t xml:space="preserve"> </w:t>
      </w:r>
      <w:proofErr w:type="spellStart"/>
      <w:r>
        <w:rPr>
          <w:color w:val="231F20"/>
        </w:rPr>
        <w:t>Leodolter</w:t>
      </w:r>
      <w:proofErr w:type="spellEnd"/>
      <w:r>
        <w:rPr>
          <w:color w:val="231F20"/>
          <w:spacing w:val="-3"/>
        </w:rPr>
        <w:t xml:space="preserve"> </w:t>
      </w:r>
      <w:r>
        <w:rPr>
          <w:color w:val="231F20"/>
        </w:rPr>
        <w:t>S,</w:t>
      </w:r>
      <w:r>
        <w:rPr>
          <w:color w:val="231F20"/>
          <w:spacing w:val="-3"/>
        </w:rPr>
        <w:t xml:space="preserve"> </w:t>
      </w:r>
      <w:r>
        <w:rPr>
          <w:color w:val="231F20"/>
        </w:rPr>
        <w:t>Tscherne</w:t>
      </w:r>
      <w:r>
        <w:rPr>
          <w:color w:val="231F20"/>
          <w:spacing w:val="-3"/>
        </w:rPr>
        <w:t xml:space="preserve"> </w:t>
      </w:r>
      <w:r>
        <w:rPr>
          <w:color w:val="231F20"/>
        </w:rPr>
        <w:t>G,</w:t>
      </w:r>
      <w:r>
        <w:rPr>
          <w:color w:val="231F20"/>
          <w:spacing w:val="-3"/>
        </w:rPr>
        <w:t xml:space="preserve"> </w:t>
      </w:r>
      <w:r>
        <w:rPr>
          <w:color w:val="231F20"/>
        </w:rPr>
        <w:t>Reuss</w:t>
      </w:r>
      <w:r>
        <w:rPr>
          <w:color w:val="231F20"/>
          <w:spacing w:val="-3"/>
        </w:rPr>
        <w:t xml:space="preserve"> </w:t>
      </w:r>
      <w:r>
        <w:rPr>
          <w:color w:val="231F20"/>
        </w:rPr>
        <w:t>F,</w:t>
      </w:r>
      <w:r>
        <w:rPr>
          <w:color w:val="231F20"/>
          <w:spacing w:val="-3"/>
        </w:rPr>
        <w:t xml:space="preserve"> </w:t>
      </w:r>
      <w:r>
        <w:rPr>
          <w:color w:val="231F20"/>
        </w:rPr>
        <w:t>Cross</w:t>
      </w:r>
      <w:r>
        <w:rPr>
          <w:color w:val="231F20"/>
          <w:spacing w:val="-3"/>
        </w:rPr>
        <w:t xml:space="preserve"> </w:t>
      </w:r>
      <w:r>
        <w:rPr>
          <w:color w:val="231F20"/>
        </w:rPr>
        <w:t>HS,</w:t>
      </w:r>
      <w:r>
        <w:rPr>
          <w:color w:val="231F20"/>
          <w:spacing w:val="-3"/>
        </w:rPr>
        <w:t xml:space="preserve"> </w:t>
      </w:r>
      <w:r>
        <w:rPr>
          <w:color w:val="231F20"/>
        </w:rPr>
        <w:t>et</w:t>
      </w:r>
      <w:r>
        <w:rPr>
          <w:color w:val="231F20"/>
          <w:spacing w:val="-3"/>
        </w:rPr>
        <w:t xml:space="preserve"> </w:t>
      </w:r>
      <w:r>
        <w:rPr>
          <w:color w:val="231F20"/>
        </w:rPr>
        <w:t>al.</w:t>
      </w:r>
      <w:r>
        <w:rPr>
          <w:color w:val="231F20"/>
          <w:spacing w:val="-3"/>
        </w:rPr>
        <w:t xml:space="preserve"> </w:t>
      </w:r>
      <w:r>
        <w:rPr>
          <w:color w:val="231F20"/>
        </w:rPr>
        <w:t>Phytoestrogens</w:t>
      </w:r>
      <w:r>
        <w:rPr>
          <w:color w:val="231F20"/>
          <w:spacing w:val="-3"/>
        </w:rPr>
        <w:t xml:space="preserve"> </w:t>
      </w:r>
      <w:r>
        <w:rPr>
          <w:color w:val="231F20"/>
        </w:rPr>
        <w:t xml:space="preserve">in clinical practice: a review of the literature. Fertil </w:t>
      </w:r>
      <w:proofErr w:type="spellStart"/>
      <w:r>
        <w:rPr>
          <w:color w:val="231F20"/>
        </w:rPr>
        <w:t>Steril</w:t>
      </w:r>
      <w:proofErr w:type="spellEnd"/>
      <w:r>
        <w:rPr>
          <w:color w:val="231F20"/>
        </w:rPr>
        <w:t>. 2007;87(6):1243-1249.</w:t>
      </w:r>
    </w:p>
    <w:p w14:paraId="5D5541E1" w14:textId="77777777" w:rsidR="00F30FC8" w:rsidRDefault="00000000">
      <w:pPr>
        <w:pStyle w:val="ListParagraph"/>
        <w:numPr>
          <w:ilvl w:val="0"/>
          <w:numId w:val="1"/>
        </w:numPr>
        <w:tabs>
          <w:tab w:val="left" w:pos="900"/>
        </w:tabs>
        <w:ind w:right="643" w:hanging="630"/>
      </w:pPr>
      <w:proofErr w:type="spellStart"/>
      <w:r>
        <w:rPr>
          <w:color w:val="231F20"/>
        </w:rPr>
        <w:t>Lethaby</w:t>
      </w:r>
      <w:proofErr w:type="spellEnd"/>
      <w:r>
        <w:rPr>
          <w:color w:val="231F20"/>
        </w:rPr>
        <w:t xml:space="preserve"> AE, Brown J, Marjoribanks J, Kronenberg F, Roberts H, Eden J. Phytoestrogens for vasomotor menopausal symptoms. Cochrane Database Syst Rev. 2007 Oct 17;(4):CD001395.</w:t>
      </w:r>
    </w:p>
    <w:p w14:paraId="2ACD49B4" w14:textId="77777777" w:rsidR="00F30FC8" w:rsidRDefault="00000000">
      <w:pPr>
        <w:pStyle w:val="ListParagraph"/>
        <w:numPr>
          <w:ilvl w:val="0"/>
          <w:numId w:val="1"/>
        </w:numPr>
        <w:tabs>
          <w:tab w:val="left" w:pos="900"/>
        </w:tabs>
        <w:spacing w:before="173"/>
        <w:ind w:right="1464" w:hanging="630"/>
      </w:pPr>
      <w:r>
        <w:rPr>
          <w:color w:val="231F20"/>
        </w:rPr>
        <w:t xml:space="preserve">Carroll DG. Nonhormonal therapies for hot flashes in menopause. Am Fam Physician. </w:t>
      </w:r>
      <w:r>
        <w:rPr>
          <w:color w:val="231F20"/>
          <w:spacing w:val="-2"/>
        </w:rPr>
        <w:t>2006;73(3):457-464.</w:t>
      </w:r>
    </w:p>
    <w:p w14:paraId="209146A0" w14:textId="77777777" w:rsidR="00F30FC8" w:rsidRDefault="00000000">
      <w:pPr>
        <w:pStyle w:val="ListParagraph"/>
        <w:numPr>
          <w:ilvl w:val="0"/>
          <w:numId w:val="1"/>
        </w:numPr>
        <w:tabs>
          <w:tab w:val="left" w:pos="900"/>
        </w:tabs>
        <w:ind w:right="359" w:hanging="630"/>
      </w:pPr>
      <w:proofErr w:type="spellStart"/>
      <w:r>
        <w:rPr>
          <w:color w:val="231F20"/>
        </w:rPr>
        <w:t>Pockaj</w:t>
      </w:r>
      <w:proofErr w:type="spellEnd"/>
      <w:r>
        <w:rPr>
          <w:color w:val="231F20"/>
        </w:rPr>
        <w:t xml:space="preserve"> BA, Gallagher JG, Loprinzi CL, Stella PJ, Barton DL, Sloan JA, et al. Phase III double-blind, randomized, placebo- controlled crossover trial of black cohosh in the management of hot</w:t>
      </w:r>
      <w:r>
        <w:rPr>
          <w:color w:val="231F20"/>
          <w:spacing w:val="40"/>
        </w:rPr>
        <w:t xml:space="preserve"> </w:t>
      </w:r>
      <w:r>
        <w:rPr>
          <w:color w:val="231F20"/>
        </w:rPr>
        <w:t>flashes: NCCTG Trial N01CC1. J Clin Oncol. 2006;24(18):2836-2841.</w:t>
      </w:r>
    </w:p>
    <w:p w14:paraId="004F1F80" w14:textId="77777777" w:rsidR="00F30FC8" w:rsidRDefault="00000000">
      <w:pPr>
        <w:pStyle w:val="ListParagraph"/>
        <w:numPr>
          <w:ilvl w:val="0"/>
          <w:numId w:val="1"/>
        </w:numPr>
        <w:tabs>
          <w:tab w:val="left" w:pos="900"/>
        </w:tabs>
        <w:ind w:right="517" w:hanging="630"/>
      </w:pPr>
      <w:r>
        <w:rPr>
          <w:color w:val="231F20"/>
        </w:rPr>
        <w:t xml:space="preserve">Ruhlen RL, Haubner J, Tracy JK, Zhu W, </w:t>
      </w:r>
      <w:proofErr w:type="spellStart"/>
      <w:r>
        <w:rPr>
          <w:color w:val="231F20"/>
        </w:rPr>
        <w:t>Ehya</w:t>
      </w:r>
      <w:proofErr w:type="spellEnd"/>
      <w:r>
        <w:rPr>
          <w:color w:val="231F20"/>
        </w:rPr>
        <w:t xml:space="preserve"> H, Lamberson WR, et al. Black cohosh does not exert an estrogenic effect on the breast. </w:t>
      </w:r>
      <w:proofErr w:type="spellStart"/>
      <w:r>
        <w:rPr>
          <w:color w:val="231F20"/>
        </w:rPr>
        <w:t>Nutr</w:t>
      </w:r>
      <w:proofErr w:type="spellEnd"/>
      <w:r>
        <w:rPr>
          <w:color w:val="231F20"/>
        </w:rPr>
        <w:t xml:space="preserve"> Cancer. 2007;59(2):269-</w:t>
      </w:r>
    </w:p>
    <w:p w14:paraId="76782DE4" w14:textId="77777777" w:rsidR="00F30FC8" w:rsidRDefault="00000000">
      <w:pPr>
        <w:pStyle w:val="ListParagraph"/>
        <w:numPr>
          <w:ilvl w:val="0"/>
          <w:numId w:val="1"/>
        </w:numPr>
        <w:tabs>
          <w:tab w:val="left" w:pos="900"/>
        </w:tabs>
        <w:spacing w:before="173"/>
        <w:ind w:right="404" w:hanging="630"/>
      </w:pPr>
      <w:r>
        <w:rPr>
          <w:color w:val="231F20"/>
        </w:rPr>
        <w:t xml:space="preserve">Walji R, Boon H, Guns E, </w:t>
      </w:r>
      <w:proofErr w:type="spellStart"/>
      <w:r>
        <w:rPr>
          <w:color w:val="231F20"/>
        </w:rPr>
        <w:t>Oneschuk</w:t>
      </w:r>
      <w:proofErr w:type="spellEnd"/>
      <w:r>
        <w:rPr>
          <w:color w:val="231F20"/>
        </w:rPr>
        <w:t xml:space="preserve"> D, Younus J. Black cohosh (Cimicifuga racemosa [L.] Nutt.): safety and efficacy for cancer patients. Support Care Cancer. 2007 Aug;15(8):913-21.</w:t>
      </w:r>
    </w:p>
    <w:p w14:paraId="7B856D1A" w14:textId="77777777" w:rsidR="00F30FC8" w:rsidRDefault="00000000">
      <w:pPr>
        <w:pStyle w:val="ListParagraph"/>
        <w:numPr>
          <w:ilvl w:val="0"/>
          <w:numId w:val="1"/>
        </w:numPr>
        <w:tabs>
          <w:tab w:val="left" w:pos="900"/>
        </w:tabs>
        <w:ind w:right="631" w:hanging="630"/>
      </w:pPr>
      <w:r>
        <w:rPr>
          <w:color w:val="231F20"/>
        </w:rPr>
        <w:t>Tremblay A, Sheeran L, Aranda SK. Psychoeducational interventions to alleviate hot flashes: a systematic review. Menopause. 2008;15(1):193-202.</w:t>
      </w:r>
    </w:p>
    <w:p w14:paraId="48B76E77" w14:textId="77777777" w:rsidR="00F30FC8" w:rsidRDefault="00F30FC8">
      <w:pPr>
        <w:pStyle w:val="ListParagraph"/>
        <w:sectPr w:rsidR="00F30FC8">
          <w:pgSz w:w="12240" w:h="15840"/>
          <w:pgMar w:top="860" w:right="720" w:bottom="1000" w:left="720" w:header="0" w:footer="686" w:gutter="0"/>
          <w:cols w:space="720"/>
        </w:sectPr>
      </w:pPr>
    </w:p>
    <w:p w14:paraId="401593FC" w14:textId="77777777" w:rsidR="00F30FC8" w:rsidRDefault="00000000">
      <w:pPr>
        <w:pStyle w:val="ListParagraph"/>
        <w:numPr>
          <w:ilvl w:val="0"/>
          <w:numId w:val="1"/>
        </w:numPr>
        <w:tabs>
          <w:tab w:val="left" w:pos="900"/>
        </w:tabs>
        <w:spacing w:before="73"/>
        <w:ind w:right="463" w:hanging="630"/>
      </w:pPr>
      <w:r>
        <w:rPr>
          <w:color w:val="231F20"/>
        </w:rPr>
        <w:lastRenderedPageBreak/>
        <w:t>Frisk JW, Hammar ML, Ingvar M, Spetz Holm A-CE. How long do the effects of acupuncture on hot flashes persist in cancer patients? Support Care Cancer. 2014;22(5):1409-1415.</w:t>
      </w:r>
    </w:p>
    <w:p w14:paraId="16DB12B3" w14:textId="77777777" w:rsidR="00F30FC8" w:rsidRDefault="00000000">
      <w:pPr>
        <w:pStyle w:val="ListParagraph"/>
        <w:numPr>
          <w:ilvl w:val="0"/>
          <w:numId w:val="1"/>
        </w:numPr>
        <w:tabs>
          <w:tab w:val="left" w:pos="900"/>
        </w:tabs>
        <w:spacing w:before="173"/>
        <w:ind w:right="426" w:hanging="630"/>
      </w:pPr>
      <w:r>
        <w:rPr>
          <w:color w:val="231F20"/>
        </w:rPr>
        <w:t xml:space="preserve">Park H, Parker GL, Boardman CH, Morris MM, Smith TJ. A pilot phase II trial of magnesium supplements to reduce menopausal hot flashes in breast cancer patients. Support Care Cancer. </w:t>
      </w:r>
      <w:r>
        <w:rPr>
          <w:color w:val="231F20"/>
          <w:spacing w:val="-2"/>
        </w:rPr>
        <w:t>2011;19(6):859-863.</w:t>
      </w:r>
    </w:p>
    <w:p w14:paraId="6D6922EF" w14:textId="77777777" w:rsidR="00F30FC8" w:rsidRDefault="00F30FC8">
      <w:pPr>
        <w:pStyle w:val="ListParagraph"/>
        <w:sectPr w:rsidR="00F30FC8">
          <w:pgSz w:w="12240" w:h="15840"/>
          <w:pgMar w:top="860" w:right="720" w:bottom="1000" w:left="720" w:header="0" w:footer="686" w:gutter="0"/>
          <w:cols w:space="720"/>
        </w:sectPr>
      </w:pPr>
    </w:p>
    <w:p w14:paraId="756E16B8" w14:textId="77777777" w:rsidR="00F30FC8" w:rsidRDefault="00F30FC8">
      <w:pPr>
        <w:pStyle w:val="BodyText"/>
        <w:spacing w:before="7"/>
        <w:ind w:left="0" w:firstLine="0"/>
        <w:rPr>
          <w:sz w:val="16"/>
        </w:rPr>
      </w:pPr>
    </w:p>
    <w:p w14:paraId="1B6A8044" w14:textId="77777777" w:rsidR="00F30FC8" w:rsidRDefault="00F30FC8">
      <w:pPr>
        <w:pStyle w:val="BodyText"/>
        <w:rPr>
          <w:sz w:val="16"/>
        </w:rPr>
        <w:sectPr w:rsidR="00F30FC8">
          <w:pgSz w:w="12240" w:h="15840"/>
          <w:pgMar w:top="1820" w:right="720" w:bottom="1000" w:left="720" w:header="0" w:footer="686" w:gutter="0"/>
          <w:cols w:space="720"/>
        </w:sectPr>
      </w:pPr>
    </w:p>
    <w:p w14:paraId="5FC76813" w14:textId="77777777" w:rsidR="00F30FC8" w:rsidRDefault="00F30FC8">
      <w:pPr>
        <w:pStyle w:val="BodyText"/>
        <w:spacing w:before="7"/>
        <w:ind w:left="0" w:firstLine="0"/>
        <w:rPr>
          <w:sz w:val="16"/>
        </w:rPr>
      </w:pPr>
    </w:p>
    <w:p w14:paraId="7FF083A7" w14:textId="77777777" w:rsidR="00F30FC8" w:rsidRDefault="00F30FC8">
      <w:pPr>
        <w:pStyle w:val="BodyText"/>
        <w:rPr>
          <w:sz w:val="16"/>
        </w:rPr>
        <w:sectPr w:rsidR="00F30FC8">
          <w:pgSz w:w="12240" w:h="15840"/>
          <w:pgMar w:top="1820" w:right="720" w:bottom="1000" w:left="720" w:header="0" w:footer="686" w:gutter="0"/>
          <w:cols w:space="720"/>
        </w:sectPr>
      </w:pPr>
    </w:p>
    <w:p w14:paraId="48F7AD4E" w14:textId="77777777" w:rsidR="00F30FC8" w:rsidRDefault="00000000">
      <w:pPr>
        <w:pStyle w:val="BodyText"/>
        <w:spacing w:before="7"/>
        <w:ind w:left="0" w:firstLine="0"/>
        <w:rPr>
          <w:sz w:val="16"/>
        </w:rPr>
      </w:pPr>
      <w:r>
        <w:rPr>
          <w:noProof/>
          <w:sz w:val="16"/>
        </w:rPr>
        <w:lastRenderedPageBreak/>
        <mc:AlternateContent>
          <mc:Choice Requires="wps">
            <w:drawing>
              <wp:anchor distT="0" distB="0" distL="0" distR="0" simplePos="0" relativeHeight="15742464" behindDoc="0" locked="0" layoutInCell="1" allowOverlap="1" wp14:anchorId="52F7F1C4" wp14:editId="0D02DDF3">
                <wp:simplePos x="0" y="0"/>
                <wp:positionH relativeFrom="page">
                  <wp:posOffset>0</wp:posOffset>
                </wp:positionH>
                <wp:positionV relativeFrom="page">
                  <wp:posOffset>0</wp:posOffset>
                </wp:positionV>
                <wp:extent cx="7772400" cy="4572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457200"/>
                        </a:xfrm>
                        <a:custGeom>
                          <a:avLst/>
                          <a:gdLst/>
                          <a:ahLst/>
                          <a:cxnLst/>
                          <a:rect l="l" t="t" r="r" b="b"/>
                          <a:pathLst>
                            <a:path w="7772400" h="457200">
                              <a:moveTo>
                                <a:pt x="7772400" y="0"/>
                              </a:moveTo>
                              <a:lnTo>
                                <a:pt x="0" y="0"/>
                              </a:lnTo>
                              <a:lnTo>
                                <a:pt x="0" y="457200"/>
                              </a:lnTo>
                              <a:lnTo>
                                <a:pt x="7772400" y="457200"/>
                              </a:lnTo>
                              <a:lnTo>
                                <a:pt x="7772400" y="0"/>
                              </a:lnTo>
                              <a:close/>
                            </a:path>
                          </a:pathLst>
                        </a:custGeom>
                        <a:solidFill>
                          <a:srgbClr val="C1CD23"/>
                        </a:solidFill>
                      </wps:spPr>
                      <wps:bodyPr wrap="square" lIns="0" tIns="0" rIns="0" bIns="0" rtlCol="0">
                        <a:prstTxWarp prst="textNoShape">
                          <a:avLst/>
                        </a:prstTxWarp>
                        <a:noAutofit/>
                      </wps:bodyPr>
                    </wps:wsp>
                  </a:graphicData>
                </a:graphic>
              </wp:anchor>
            </w:drawing>
          </mc:Choice>
          <mc:Fallback>
            <w:pict>
              <v:shape w14:anchorId="61CA0960" id="Graphic 41" o:spid="_x0000_s1026" style="position:absolute;margin-left:0;margin-top:0;width:612pt;height:36pt;z-index:15742464;visibility:visible;mso-wrap-style:square;mso-wrap-distance-left:0;mso-wrap-distance-top:0;mso-wrap-distance-right:0;mso-wrap-distance-bottom:0;mso-position-horizontal:absolute;mso-position-horizontal-relative:page;mso-position-vertical:absolute;mso-position-vertical-relative:page;v-text-anchor:top" coordsize="77724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" path="m7772400,l,,,457200r7772400,l7772400,xe" fillcolor="#c1cd23" stroked="f">
                <v:path arrowok="t"/>
                <w10:wrap anchorx="page" anchory="page"/>
              </v:shape>
            </w:pict>
          </mc:Fallback>
        </mc:AlternateContent>
      </w:r>
      <w:r>
        <w:rPr>
          <w:noProof/>
          <w:sz w:val="16"/>
        </w:rPr>
        <mc:AlternateContent>
          <mc:Choice Requires="wps">
            <w:drawing>
              <wp:anchor distT="0" distB="0" distL="0" distR="0" simplePos="0" relativeHeight="15742976" behindDoc="0" locked="0" layoutInCell="1" allowOverlap="1" wp14:anchorId="42095C6A" wp14:editId="7C2B1DA1">
                <wp:simplePos x="0" y="0"/>
                <wp:positionH relativeFrom="page">
                  <wp:posOffset>0</wp:posOffset>
                </wp:positionH>
                <wp:positionV relativeFrom="page">
                  <wp:posOffset>9601200</wp:posOffset>
                </wp:positionV>
                <wp:extent cx="7772400" cy="4572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457200"/>
                        </a:xfrm>
                        <a:custGeom>
                          <a:avLst/>
                          <a:gdLst/>
                          <a:ahLst/>
                          <a:cxnLst/>
                          <a:rect l="l" t="t" r="r" b="b"/>
                          <a:pathLst>
                            <a:path w="7772400" h="457200">
                              <a:moveTo>
                                <a:pt x="7772400" y="0"/>
                              </a:moveTo>
                              <a:lnTo>
                                <a:pt x="0" y="0"/>
                              </a:lnTo>
                              <a:lnTo>
                                <a:pt x="0" y="457200"/>
                              </a:lnTo>
                              <a:lnTo>
                                <a:pt x="7772400" y="457200"/>
                              </a:lnTo>
                              <a:lnTo>
                                <a:pt x="7772400" y="0"/>
                              </a:lnTo>
                              <a:close/>
                            </a:path>
                          </a:pathLst>
                        </a:custGeom>
                        <a:solidFill>
                          <a:srgbClr val="C1CD23"/>
                        </a:solidFill>
                      </wps:spPr>
                      <wps:bodyPr wrap="square" lIns="0" tIns="0" rIns="0" bIns="0" rtlCol="0">
                        <a:prstTxWarp prst="textNoShape">
                          <a:avLst/>
                        </a:prstTxWarp>
                        <a:noAutofit/>
                      </wps:bodyPr>
                    </wps:wsp>
                  </a:graphicData>
                </a:graphic>
              </wp:anchor>
            </w:drawing>
          </mc:Choice>
          <mc:Fallback>
            <w:pict>
              <v:shape w14:anchorId="31DC5ECB" id="Graphic 42" o:spid="_x0000_s1026" style="position:absolute;margin-left:0;margin-top:756pt;width:612pt;height:36pt;z-index:15742976;visibility:visible;mso-wrap-style:square;mso-wrap-distance-left:0;mso-wrap-distance-top:0;mso-wrap-distance-right:0;mso-wrap-distance-bottom:0;mso-position-horizontal:absolute;mso-position-horizontal-relative:page;mso-position-vertical:absolute;mso-position-vertical-relative:page;v-text-anchor:top" coordsize="777240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" path="m7772400,l,,,457200r7772400,l7772400,xe" fillcolor="#c1cd23" stroked="f">
                <v:path arrowok="t"/>
                <w10:wrap anchorx="page" anchory="page"/>
              </v:shape>
            </w:pict>
          </mc:Fallback>
        </mc:AlternateContent>
      </w:r>
    </w:p>
    <w:sectPr w:rsidR="00F30FC8">
      <w:pgSz w:w="12240" w:h="15840"/>
      <w:pgMar w:top="0" w:right="720" w:bottom="1000" w:left="720" w:header="0"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B64FC" w14:textId="77777777" w:rsidR="00C4612E" w:rsidRDefault="00C4612E">
      <w:r>
        <w:separator/>
      </w:r>
    </w:p>
  </w:endnote>
  <w:endnote w:type="continuationSeparator" w:id="0">
    <w:p w14:paraId="55003CF8" w14:textId="77777777" w:rsidR="00C4612E" w:rsidRDefault="00C4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3">
    <w:altName w:val="Wingdings 3"/>
    <w:panose1 w:val="050401020108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8044" w14:textId="77777777" w:rsidR="00F30FC8" w:rsidRDefault="00000000">
    <w:pPr>
      <w:pStyle w:val="BodyText"/>
      <w:spacing w:before="0" w:line="14" w:lineRule="auto"/>
      <w:ind w:left="0" w:firstLine="0"/>
      <w:rPr>
        <w:sz w:val="12"/>
      </w:rPr>
    </w:pPr>
    <w:r>
      <w:rPr>
        <w:noProof/>
        <w:sz w:val="12"/>
      </w:rPr>
      <mc:AlternateContent>
        <mc:Choice Requires="wps">
          <w:drawing>
            <wp:anchor distT="0" distB="0" distL="0" distR="0" simplePos="0" relativeHeight="486110208" behindDoc="1" locked="0" layoutInCell="1" allowOverlap="1" wp14:anchorId="51F435E0" wp14:editId="20C3BE20">
              <wp:simplePos x="0" y="0"/>
              <wp:positionH relativeFrom="page">
                <wp:posOffset>3795826</wp:posOffset>
              </wp:positionH>
              <wp:positionV relativeFrom="page">
                <wp:posOffset>9398355</wp:posOffset>
              </wp:positionV>
              <wp:extent cx="180975" cy="18859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8595"/>
                      </a:xfrm>
                      <a:prstGeom prst="rect">
                        <a:avLst/>
                      </a:prstGeom>
                    </wps:spPr>
                    <wps:txbx>
                      <w:txbxContent>
                        <w:p w14:paraId="14E719CB" w14:textId="77777777" w:rsidR="00F30FC8" w:rsidRDefault="00000000">
                          <w:pPr>
                            <w:pStyle w:val="BodyText"/>
                            <w:spacing w:before="16"/>
                            <w:ind w:left="20" w:firstLine="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61</w:t>
                          </w:r>
                          <w:r>
                            <w:rPr>
                              <w:color w:val="231F20"/>
                              <w:spacing w:val="-5"/>
                            </w:rPr>
                            <w:fldChar w:fldCharType="end"/>
                          </w:r>
                        </w:p>
                      </w:txbxContent>
                    </wps:txbx>
                    <wps:bodyPr wrap="square" lIns="0" tIns="0" rIns="0" bIns="0" rtlCol="0">
                      <a:noAutofit/>
                    </wps:bodyPr>
                  </wps:wsp>
                </a:graphicData>
              </a:graphic>
            </wp:anchor>
          </w:drawing>
        </mc:Choice>
        <mc:Fallback>
          <w:pict>
            <v:shapetype w14:anchorId="51F435E0" id="_x0000_t202" coordsize="21600,21600" o:spt="202" path="m,l,21600r21600,l21600,xe">
              <v:stroke joinstyle="miter"/>
              <v:path gradientshapeok="t" o:connecttype="rect"/>
            </v:shapetype>
            <v:shape id="Textbox 14" o:spid="_x0000_s1027" type="#_x0000_t202" style="position:absolute;margin-left:298.9pt;margin-top:740.05pt;width:14.25pt;height:14.85pt;z-index:-1720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" filled="f" stroked="f">
              <v:textbox inset="0,0,0,0">
                <w:txbxContent>
                  <w:p w14:paraId="14E719CB" w14:textId="77777777" w:rsidR="00F30FC8" w:rsidRDefault="00000000">
                    <w:pPr>
                      <w:pStyle w:val="BodyText"/>
                      <w:spacing w:before="16"/>
                      <w:ind w:left="20" w:firstLine="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61</w:t>
                    </w:r>
                    <w:r>
                      <w:rPr>
                        <w:color w:val="231F2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DBF54" w14:textId="77777777" w:rsidR="00C4612E" w:rsidRDefault="00C4612E">
      <w:r>
        <w:separator/>
      </w:r>
    </w:p>
  </w:footnote>
  <w:footnote w:type="continuationSeparator" w:id="0">
    <w:p w14:paraId="14CEBB58" w14:textId="77777777" w:rsidR="00C4612E" w:rsidRDefault="00C46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DBE"/>
    <w:multiLevelType w:val="hybridMultilevel"/>
    <w:tmpl w:val="8D2440B0"/>
    <w:lvl w:ilvl="0" w:tplc="25F221F8">
      <w:start w:val="500"/>
      <w:numFmt w:val="decimal"/>
      <w:lvlText w:val="%1."/>
      <w:lvlJc w:val="left"/>
      <w:pPr>
        <w:ind w:left="900" w:hanging="631"/>
        <w:jc w:val="left"/>
      </w:pPr>
      <w:rPr>
        <w:rFonts w:ascii="Helvetica" w:eastAsia="Helvetica" w:hAnsi="Helvetica" w:cs="Helvetica" w:hint="default"/>
        <w:b w:val="0"/>
        <w:bCs w:val="0"/>
        <w:i w:val="0"/>
        <w:iCs w:val="0"/>
        <w:color w:val="231F20"/>
        <w:spacing w:val="0"/>
        <w:w w:val="99"/>
        <w:sz w:val="22"/>
        <w:szCs w:val="22"/>
        <w:lang w:val="en-US" w:eastAsia="en-US" w:bidi="ar-SA"/>
      </w:rPr>
    </w:lvl>
    <w:lvl w:ilvl="1" w:tplc="98624E0E">
      <w:numFmt w:val="bullet"/>
      <w:lvlText w:val="•"/>
      <w:lvlJc w:val="left"/>
      <w:pPr>
        <w:ind w:left="1890" w:hanging="631"/>
      </w:pPr>
      <w:rPr>
        <w:rFonts w:hint="default"/>
        <w:lang w:val="en-US" w:eastAsia="en-US" w:bidi="ar-SA"/>
      </w:rPr>
    </w:lvl>
    <w:lvl w:ilvl="2" w:tplc="F2A2D514">
      <w:numFmt w:val="bullet"/>
      <w:lvlText w:val="•"/>
      <w:lvlJc w:val="left"/>
      <w:pPr>
        <w:ind w:left="2880" w:hanging="631"/>
      </w:pPr>
      <w:rPr>
        <w:rFonts w:hint="default"/>
        <w:lang w:val="en-US" w:eastAsia="en-US" w:bidi="ar-SA"/>
      </w:rPr>
    </w:lvl>
    <w:lvl w:ilvl="3" w:tplc="1A3CCD88">
      <w:numFmt w:val="bullet"/>
      <w:lvlText w:val="•"/>
      <w:lvlJc w:val="left"/>
      <w:pPr>
        <w:ind w:left="3870" w:hanging="631"/>
      </w:pPr>
      <w:rPr>
        <w:rFonts w:hint="default"/>
        <w:lang w:val="en-US" w:eastAsia="en-US" w:bidi="ar-SA"/>
      </w:rPr>
    </w:lvl>
    <w:lvl w:ilvl="4" w:tplc="8ECCCB58">
      <w:numFmt w:val="bullet"/>
      <w:lvlText w:val="•"/>
      <w:lvlJc w:val="left"/>
      <w:pPr>
        <w:ind w:left="4860" w:hanging="631"/>
      </w:pPr>
      <w:rPr>
        <w:rFonts w:hint="default"/>
        <w:lang w:val="en-US" w:eastAsia="en-US" w:bidi="ar-SA"/>
      </w:rPr>
    </w:lvl>
    <w:lvl w:ilvl="5" w:tplc="80A02346">
      <w:numFmt w:val="bullet"/>
      <w:lvlText w:val="•"/>
      <w:lvlJc w:val="left"/>
      <w:pPr>
        <w:ind w:left="5850" w:hanging="631"/>
      </w:pPr>
      <w:rPr>
        <w:rFonts w:hint="default"/>
        <w:lang w:val="en-US" w:eastAsia="en-US" w:bidi="ar-SA"/>
      </w:rPr>
    </w:lvl>
    <w:lvl w:ilvl="6" w:tplc="9776F734">
      <w:numFmt w:val="bullet"/>
      <w:lvlText w:val="•"/>
      <w:lvlJc w:val="left"/>
      <w:pPr>
        <w:ind w:left="6840" w:hanging="631"/>
      </w:pPr>
      <w:rPr>
        <w:rFonts w:hint="default"/>
        <w:lang w:val="en-US" w:eastAsia="en-US" w:bidi="ar-SA"/>
      </w:rPr>
    </w:lvl>
    <w:lvl w:ilvl="7" w:tplc="29061454">
      <w:numFmt w:val="bullet"/>
      <w:lvlText w:val="•"/>
      <w:lvlJc w:val="left"/>
      <w:pPr>
        <w:ind w:left="7830" w:hanging="631"/>
      </w:pPr>
      <w:rPr>
        <w:rFonts w:hint="default"/>
        <w:lang w:val="en-US" w:eastAsia="en-US" w:bidi="ar-SA"/>
      </w:rPr>
    </w:lvl>
    <w:lvl w:ilvl="8" w:tplc="1F80E514">
      <w:numFmt w:val="bullet"/>
      <w:lvlText w:val="•"/>
      <w:lvlJc w:val="left"/>
      <w:pPr>
        <w:ind w:left="8820" w:hanging="631"/>
      </w:pPr>
      <w:rPr>
        <w:rFonts w:hint="default"/>
        <w:lang w:val="en-US" w:eastAsia="en-US" w:bidi="ar-SA"/>
      </w:rPr>
    </w:lvl>
  </w:abstractNum>
  <w:abstractNum w:abstractNumId="1" w15:restartNumberingAfterBreak="0">
    <w:nsid w:val="078E10FE"/>
    <w:multiLevelType w:val="hybridMultilevel"/>
    <w:tmpl w:val="1610A726"/>
    <w:lvl w:ilvl="0" w:tplc="DCC62392">
      <w:numFmt w:val="bullet"/>
      <w:lvlText w:val="o"/>
      <w:lvlJc w:val="left"/>
      <w:pPr>
        <w:ind w:left="630" w:hanging="360"/>
      </w:pPr>
      <w:rPr>
        <w:rFonts w:ascii="Helvetica" w:eastAsia="Helvetica" w:hAnsi="Helvetica" w:cs="Helvetica" w:hint="default"/>
        <w:b w:val="0"/>
        <w:bCs w:val="0"/>
        <w:i w:val="0"/>
        <w:iCs w:val="0"/>
        <w:color w:val="231F20"/>
        <w:spacing w:val="0"/>
        <w:w w:val="103"/>
        <w:sz w:val="22"/>
        <w:szCs w:val="22"/>
        <w:lang w:val="en-US" w:eastAsia="en-US" w:bidi="ar-SA"/>
      </w:rPr>
    </w:lvl>
    <w:lvl w:ilvl="1" w:tplc="1CFEA582">
      <w:numFmt w:val="bullet"/>
      <w:lvlText w:val="o"/>
      <w:lvlJc w:val="left"/>
      <w:pPr>
        <w:ind w:left="990" w:hanging="360"/>
      </w:pPr>
      <w:rPr>
        <w:rFonts w:ascii="Helvetica" w:eastAsia="Helvetica" w:hAnsi="Helvetica" w:cs="Helvetica" w:hint="default"/>
        <w:b w:val="0"/>
        <w:bCs w:val="0"/>
        <w:i w:val="0"/>
        <w:iCs w:val="0"/>
        <w:color w:val="231F20"/>
        <w:spacing w:val="0"/>
        <w:w w:val="103"/>
        <w:sz w:val="22"/>
        <w:szCs w:val="22"/>
        <w:lang w:val="en-US" w:eastAsia="en-US" w:bidi="ar-SA"/>
      </w:rPr>
    </w:lvl>
    <w:lvl w:ilvl="2" w:tplc="01989070">
      <w:numFmt w:val="bullet"/>
      <w:lvlText w:val="•"/>
      <w:lvlJc w:val="left"/>
      <w:pPr>
        <w:ind w:left="2088" w:hanging="360"/>
      </w:pPr>
      <w:rPr>
        <w:rFonts w:hint="default"/>
        <w:lang w:val="en-US" w:eastAsia="en-US" w:bidi="ar-SA"/>
      </w:rPr>
    </w:lvl>
    <w:lvl w:ilvl="3" w:tplc="7D78F824">
      <w:numFmt w:val="bullet"/>
      <w:lvlText w:val="•"/>
      <w:lvlJc w:val="left"/>
      <w:pPr>
        <w:ind w:left="3177" w:hanging="360"/>
      </w:pPr>
      <w:rPr>
        <w:rFonts w:hint="default"/>
        <w:lang w:val="en-US" w:eastAsia="en-US" w:bidi="ar-SA"/>
      </w:rPr>
    </w:lvl>
    <w:lvl w:ilvl="4" w:tplc="24FC4142">
      <w:numFmt w:val="bullet"/>
      <w:lvlText w:val="•"/>
      <w:lvlJc w:val="left"/>
      <w:pPr>
        <w:ind w:left="4266" w:hanging="360"/>
      </w:pPr>
      <w:rPr>
        <w:rFonts w:hint="default"/>
        <w:lang w:val="en-US" w:eastAsia="en-US" w:bidi="ar-SA"/>
      </w:rPr>
    </w:lvl>
    <w:lvl w:ilvl="5" w:tplc="F0D82F12">
      <w:numFmt w:val="bullet"/>
      <w:lvlText w:val="•"/>
      <w:lvlJc w:val="left"/>
      <w:pPr>
        <w:ind w:left="5355" w:hanging="360"/>
      </w:pPr>
      <w:rPr>
        <w:rFonts w:hint="default"/>
        <w:lang w:val="en-US" w:eastAsia="en-US" w:bidi="ar-SA"/>
      </w:rPr>
    </w:lvl>
    <w:lvl w:ilvl="6" w:tplc="3B84C5E4">
      <w:numFmt w:val="bullet"/>
      <w:lvlText w:val="•"/>
      <w:lvlJc w:val="left"/>
      <w:pPr>
        <w:ind w:left="6444" w:hanging="360"/>
      </w:pPr>
      <w:rPr>
        <w:rFonts w:hint="default"/>
        <w:lang w:val="en-US" w:eastAsia="en-US" w:bidi="ar-SA"/>
      </w:rPr>
    </w:lvl>
    <w:lvl w:ilvl="7" w:tplc="485C877A">
      <w:numFmt w:val="bullet"/>
      <w:lvlText w:val="•"/>
      <w:lvlJc w:val="left"/>
      <w:pPr>
        <w:ind w:left="7533" w:hanging="360"/>
      </w:pPr>
      <w:rPr>
        <w:rFonts w:hint="default"/>
        <w:lang w:val="en-US" w:eastAsia="en-US" w:bidi="ar-SA"/>
      </w:rPr>
    </w:lvl>
    <w:lvl w:ilvl="8" w:tplc="C458F906">
      <w:numFmt w:val="bullet"/>
      <w:lvlText w:val="•"/>
      <w:lvlJc w:val="left"/>
      <w:pPr>
        <w:ind w:left="8622" w:hanging="360"/>
      </w:pPr>
      <w:rPr>
        <w:rFonts w:hint="default"/>
        <w:lang w:val="en-US" w:eastAsia="en-US" w:bidi="ar-SA"/>
      </w:rPr>
    </w:lvl>
  </w:abstractNum>
  <w:abstractNum w:abstractNumId="2" w15:restartNumberingAfterBreak="0">
    <w:nsid w:val="21DD5B1B"/>
    <w:multiLevelType w:val="hybridMultilevel"/>
    <w:tmpl w:val="D676FC8A"/>
    <w:lvl w:ilvl="0" w:tplc="F28EE5E4">
      <w:start w:val="389"/>
      <w:numFmt w:val="decimal"/>
      <w:lvlText w:val="%1."/>
      <w:lvlJc w:val="left"/>
      <w:pPr>
        <w:ind w:left="900" w:hanging="631"/>
        <w:jc w:val="left"/>
      </w:pPr>
      <w:rPr>
        <w:rFonts w:ascii="Helvetica" w:eastAsia="Helvetica" w:hAnsi="Helvetica" w:cs="Helvetica" w:hint="default"/>
        <w:b w:val="0"/>
        <w:bCs w:val="0"/>
        <w:i w:val="0"/>
        <w:iCs w:val="0"/>
        <w:color w:val="231F20"/>
        <w:spacing w:val="0"/>
        <w:w w:val="99"/>
        <w:sz w:val="22"/>
        <w:szCs w:val="22"/>
        <w:lang w:val="en-US" w:eastAsia="en-US" w:bidi="ar-SA"/>
      </w:rPr>
    </w:lvl>
    <w:lvl w:ilvl="1" w:tplc="00E00BAE">
      <w:numFmt w:val="bullet"/>
      <w:lvlText w:val="•"/>
      <w:lvlJc w:val="left"/>
      <w:pPr>
        <w:ind w:left="1890" w:hanging="631"/>
      </w:pPr>
      <w:rPr>
        <w:rFonts w:hint="default"/>
        <w:lang w:val="en-US" w:eastAsia="en-US" w:bidi="ar-SA"/>
      </w:rPr>
    </w:lvl>
    <w:lvl w:ilvl="2" w:tplc="59242D2E">
      <w:numFmt w:val="bullet"/>
      <w:lvlText w:val="•"/>
      <w:lvlJc w:val="left"/>
      <w:pPr>
        <w:ind w:left="2880" w:hanging="631"/>
      </w:pPr>
      <w:rPr>
        <w:rFonts w:hint="default"/>
        <w:lang w:val="en-US" w:eastAsia="en-US" w:bidi="ar-SA"/>
      </w:rPr>
    </w:lvl>
    <w:lvl w:ilvl="3" w:tplc="A31C1568">
      <w:numFmt w:val="bullet"/>
      <w:lvlText w:val="•"/>
      <w:lvlJc w:val="left"/>
      <w:pPr>
        <w:ind w:left="3870" w:hanging="631"/>
      </w:pPr>
      <w:rPr>
        <w:rFonts w:hint="default"/>
        <w:lang w:val="en-US" w:eastAsia="en-US" w:bidi="ar-SA"/>
      </w:rPr>
    </w:lvl>
    <w:lvl w:ilvl="4" w:tplc="A3E65108">
      <w:numFmt w:val="bullet"/>
      <w:lvlText w:val="•"/>
      <w:lvlJc w:val="left"/>
      <w:pPr>
        <w:ind w:left="4860" w:hanging="631"/>
      </w:pPr>
      <w:rPr>
        <w:rFonts w:hint="default"/>
        <w:lang w:val="en-US" w:eastAsia="en-US" w:bidi="ar-SA"/>
      </w:rPr>
    </w:lvl>
    <w:lvl w:ilvl="5" w:tplc="F0269F84">
      <w:numFmt w:val="bullet"/>
      <w:lvlText w:val="•"/>
      <w:lvlJc w:val="left"/>
      <w:pPr>
        <w:ind w:left="5850" w:hanging="631"/>
      </w:pPr>
      <w:rPr>
        <w:rFonts w:hint="default"/>
        <w:lang w:val="en-US" w:eastAsia="en-US" w:bidi="ar-SA"/>
      </w:rPr>
    </w:lvl>
    <w:lvl w:ilvl="6" w:tplc="FB1C2F34">
      <w:numFmt w:val="bullet"/>
      <w:lvlText w:val="•"/>
      <w:lvlJc w:val="left"/>
      <w:pPr>
        <w:ind w:left="6840" w:hanging="631"/>
      </w:pPr>
      <w:rPr>
        <w:rFonts w:hint="default"/>
        <w:lang w:val="en-US" w:eastAsia="en-US" w:bidi="ar-SA"/>
      </w:rPr>
    </w:lvl>
    <w:lvl w:ilvl="7" w:tplc="2CD8A394">
      <w:numFmt w:val="bullet"/>
      <w:lvlText w:val="•"/>
      <w:lvlJc w:val="left"/>
      <w:pPr>
        <w:ind w:left="7830" w:hanging="631"/>
      </w:pPr>
      <w:rPr>
        <w:rFonts w:hint="default"/>
        <w:lang w:val="en-US" w:eastAsia="en-US" w:bidi="ar-SA"/>
      </w:rPr>
    </w:lvl>
    <w:lvl w:ilvl="8" w:tplc="1152F7CC">
      <w:numFmt w:val="bullet"/>
      <w:lvlText w:val="•"/>
      <w:lvlJc w:val="left"/>
      <w:pPr>
        <w:ind w:left="8820" w:hanging="631"/>
      </w:pPr>
      <w:rPr>
        <w:rFonts w:hint="default"/>
        <w:lang w:val="en-US" w:eastAsia="en-US" w:bidi="ar-SA"/>
      </w:rPr>
    </w:lvl>
  </w:abstractNum>
  <w:abstractNum w:abstractNumId="3" w15:restartNumberingAfterBreak="0">
    <w:nsid w:val="2F4B02C4"/>
    <w:multiLevelType w:val="hybridMultilevel"/>
    <w:tmpl w:val="8F0E82B0"/>
    <w:lvl w:ilvl="0" w:tplc="2480A76C">
      <w:start w:val="1"/>
      <w:numFmt w:val="decimal"/>
      <w:lvlText w:val="%1."/>
      <w:lvlJc w:val="left"/>
      <w:pPr>
        <w:ind w:left="630" w:hanging="360"/>
        <w:jc w:val="left"/>
      </w:pPr>
      <w:rPr>
        <w:rFonts w:ascii="Helvetica" w:eastAsia="Helvetica" w:hAnsi="Helvetica" w:cs="Helvetica" w:hint="default"/>
        <w:b w:val="0"/>
        <w:bCs w:val="0"/>
        <w:i w:val="0"/>
        <w:iCs w:val="0"/>
        <w:color w:val="231F20"/>
        <w:spacing w:val="0"/>
        <w:w w:val="100"/>
        <w:sz w:val="22"/>
        <w:szCs w:val="22"/>
        <w:lang w:val="en-US" w:eastAsia="en-US" w:bidi="ar-SA"/>
      </w:rPr>
    </w:lvl>
    <w:lvl w:ilvl="1" w:tplc="6C54611A">
      <w:numFmt w:val="bullet"/>
      <w:lvlText w:val="•"/>
      <w:lvlJc w:val="left"/>
      <w:pPr>
        <w:ind w:left="1656" w:hanging="360"/>
      </w:pPr>
      <w:rPr>
        <w:rFonts w:hint="default"/>
        <w:lang w:val="en-US" w:eastAsia="en-US" w:bidi="ar-SA"/>
      </w:rPr>
    </w:lvl>
    <w:lvl w:ilvl="2" w:tplc="B0F416B8">
      <w:numFmt w:val="bullet"/>
      <w:lvlText w:val="•"/>
      <w:lvlJc w:val="left"/>
      <w:pPr>
        <w:ind w:left="2672" w:hanging="360"/>
      </w:pPr>
      <w:rPr>
        <w:rFonts w:hint="default"/>
        <w:lang w:val="en-US" w:eastAsia="en-US" w:bidi="ar-SA"/>
      </w:rPr>
    </w:lvl>
    <w:lvl w:ilvl="3" w:tplc="110AE9E8">
      <w:numFmt w:val="bullet"/>
      <w:lvlText w:val="•"/>
      <w:lvlJc w:val="left"/>
      <w:pPr>
        <w:ind w:left="3688" w:hanging="360"/>
      </w:pPr>
      <w:rPr>
        <w:rFonts w:hint="default"/>
        <w:lang w:val="en-US" w:eastAsia="en-US" w:bidi="ar-SA"/>
      </w:rPr>
    </w:lvl>
    <w:lvl w:ilvl="4" w:tplc="24A08968">
      <w:numFmt w:val="bullet"/>
      <w:lvlText w:val="•"/>
      <w:lvlJc w:val="left"/>
      <w:pPr>
        <w:ind w:left="4704" w:hanging="360"/>
      </w:pPr>
      <w:rPr>
        <w:rFonts w:hint="default"/>
        <w:lang w:val="en-US" w:eastAsia="en-US" w:bidi="ar-SA"/>
      </w:rPr>
    </w:lvl>
    <w:lvl w:ilvl="5" w:tplc="BD7CE126">
      <w:numFmt w:val="bullet"/>
      <w:lvlText w:val="•"/>
      <w:lvlJc w:val="left"/>
      <w:pPr>
        <w:ind w:left="5720" w:hanging="360"/>
      </w:pPr>
      <w:rPr>
        <w:rFonts w:hint="default"/>
        <w:lang w:val="en-US" w:eastAsia="en-US" w:bidi="ar-SA"/>
      </w:rPr>
    </w:lvl>
    <w:lvl w:ilvl="6" w:tplc="1E006CD0">
      <w:numFmt w:val="bullet"/>
      <w:lvlText w:val="•"/>
      <w:lvlJc w:val="left"/>
      <w:pPr>
        <w:ind w:left="6736" w:hanging="360"/>
      </w:pPr>
      <w:rPr>
        <w:rFonts w:hint="default"/>
        <w:lang w:val="en-US" w:eastAsia="en-US" w:bidi="ar-SA"/>
      </w:rPr>
    </w:lvl>
    <w:lvl w:ilvl="7" w:tplc="D6CCD84A">
      <w:numFmt w:val="bullet"/>
      <w:lvlText w:val="•"/>
      <w:lvlJc w:val="left"/>
      <w:pPr>
        <w:ind w:left="7752" w:hanging="360"/>
      </w:pPr>
      <w:rPr>
        <w:rFonts w:hint="default"/>
        <w:lang w:val="en-US" w:eastAsia="en-US" w:bidi="ar-SA"/>
      </w:rPr>
    </w:lvl>
    <w:lvl w:ilvl="8" w:tplc="2018BC0C">
      <w:numFmt w:val="bullet"/>
      <w:lvlText w:val="•"/>
      <w:lvlJc w:val="left"/>
      <w:pPr>
        <w:ind w:left="8768" w:hanging="360"/>
      </w:pPr>
      <w:rPr>
        <w:rFonts w:hint="default"/>
        <w:lang w:val="en-US" w:eastAsia="en-US" w:bidi="ar-SA"/>
      </w:rPr>
    </w:lvl>
  </w:abstractNum>
  <w:abstractNum w:abstractNumId="4" w15:restartNumberingAfterBreak="0">
    <w:nsid w:val="33FC78A2"/>
    <w:multiLevelType w:val="hybridMultilevel"/>
    <w:tmpl w:val="42E0EC5A"/>
    <w:lvl w:ilvl="0" w:tplc="B9929298">
      <w:start w:val="220"/>
      <w:numFmt w:val="decimal"/>
      <w:lvlText w:val="%1."/>
      <w:lvlJc w:val="left"/>
      <w:pPr>
        <w:ind w:left="900" w:hanging="631"/>
        <w:jc w:val="left"/>
      </w:pPr>
      <w:rPr>
        <w:rFonts w:ascii="Helvetica" w:eastAsia="Helvetica" w:hAnsi="Helvetica" w:cs="Helvetica" w:hint="default"/>
        <w:b w:val="0"/>
        <w:bCs w:val="0"/>
        <w:i w:val="0"/>
        <w:iCs w:val="0"/>
        <w:color w:val="231F20"/>
        <w:spacing w:val="0"/>
        <w:w w:val="99"/>
        <w:sz w:val="22"/>
        <w:szCs w:val="22"/>
        <w:lang w:val="en-US" w:eastAsia="en-US" w:bidi="ar-SA"/>
      </w:rPr>
    </w:lvl>
    <w:lvl w:ilvl="1" w:tplc="72DAA4E6">
      <w:numFmt w:val="bullet"/>
      <w:lvlText w:val="•"/>
      <w:lvlJc w:val="left"/>
      <w:pPr>
        <w:ind w:left="1890" w:hanging="631"/>
      </w:pPr>
      <w:rPr>
        <w:rFonts w:hint="default"/>
        <w:lang w:val="en-US" w:eastAsia="en-US" w:bidi="ar-SA"/>
      </w:rPr>
    </w:lvl>
    <w:lvl w:ilvl="2" w:tplc="BE22AA8E">
      <w:numFmt w:val="bullet"/>
      <w:lvlText w:val="•"/>
      <w:lvlJc w:val="left"/>
      <w:pPr>
        <w:ind w:left="2880" w:hanging="631"/>
      </w:pPr>
      <w:rPr>
        <w:rFonts w:hint="default"/>
        <w:lang w:val="en-US" w:eastAsia="en-US" w:bidi="ar-SA"/>
      </w:rPr>
    </w:lvl>
    <w:lvl w:ilvl="3" w:tplc="7A9296B2">
      <w:numFmt w:val="bullet"/>
      <w:lvlText w:val="•"/>
      <w:lvlJc w:val="left"/>
      <w:pPr>
        <w:ind w:left="3870" w:hanging="631"/>
      </w:pPr>
      <w:rPr>
        <w:rFonts w:hint="default"/>
        <w:lang w:val="en-US" w:eastAsia="en-US" w:bidi="ar-SA"/>
      </w:rPr>
    </w:lvl>
    <w:lvl w:ilvl="4" w:tplc="A4C22D7C">
      <w:numFmt w:val="bullet"/>
      <w:lvlText w:val="•"/>
      <w:lvlJc w:val="left"/>
      <w:pPr>
        <w:ind w:left="4860" w:hanging="631"/>
      </w:pPr>
      <w:rPr>
        <w:rFonts w:hint="default"/>
        <w:lang w:val="en-US" w:eastAsia="en-US" w:bidi="ar-SA"/>
      </w:rPr>
    </w:lvl>
    <w:lvl w:ilvl="5" w:tplc="3D820B08">
      <w:numFmt w:val="bullet"/>
      <w:lvlText w:val="•"/>
      <w:lvlJc w:val="left"/>
      <w:pPr>
        <w:ind w:left="5850" w:hanging="631"/>
      </w:pPr>
      <w:rPr>
        <w:rFonts w:hint="default"/>
        <w:lang w:val="en-US" w:eastAsia="en-US" w:bidi="ar-SA"/>
      </w:rPr>
    </w:lvl>
    <w:lvl w:ilvl="6" w:tplc="9312C5B8">
      <w:numFmt w:val="bullet"/>
      <w:lvlText w:val="•"/>
      <w:lvlJc w:val="left"/>
      <w:pPr>
        <w:ind w:left="6840" w:hanging="631"/>
      </w:pPr>
      <w:rPr>
        <w:rFonts w:hint="default"/>
        <w:lang w:val="en-US" w:eastAsia="en-US" w:bidi="ar-SA"/>
      </w:rPr>
    </w:lvl>
    <w:lvl w:ilvl="7" w:tplc="D82A7296">
      <w:numFmt w:val="bullet"/>
      <w:lvlText w:val="•"/>
      <w:lvlJc w:val="left"/>
      <w:pPr>
        <w:ind w:left="7830" w:hanging="631"/>
      </w:pPr>
      <w:rPr>
        <w:rFonts w:hint="default"/>
        <w:lang w:val="en-US" w:eastAsia="en-US" w:bidi="ar-SA"/>
      </w:rPr>
    </w:lvl>
    <w:lvl w:ilvl="8" w:tplc="5A4CA4C0">
      <w:numFmt w:val="bullet"/>
      <w:lvlText w:val="•"/>
      <w:lvlJc w:val="left"/>
      <w:pPr>
        <w:ind w:left="8820" w:hanging="631"/>
      </w:pPr>
      <w:rPr>
        <w:rFonts w:hint="default"/>
        <w:lang w:val="en-US" w:eastAsia="en-US" w:bidi="ar-SA"/>
      </w:rPr>
    </w:lvl>
  </w:abstractNum>
  <w:abstractNum w:abstractNumId="5" w15:restartNumberingAfterBreak="0">
    <w:nsid w:val="4F400C12"/>
    <w:multiLevelType w:val="hybridMultilevel"/>
    <w:tmpl w:val="8514BEE4"/>
    <w:lvl w:ilvl="0" w:tplc="A31613E2">
      <w:numFmt w:val="bullet"/>
      <w:lvlText w:val="•"/>
      <w:lvlJc w:val="left"/>
      <w:pPr>
        <w:ind w:left="630" w:hanging="360"/>
      </w:pPr>
      <w:rPr>
        <w:rFonts w:ascii="Helvetica" w:eastAsia="Helvetica" w:hAnsi="Helvetica" w:cs="Helvetica" w:hint="default"/>
        <w:b w:val="0"/>
        <w:bCs w:val="0"/>
        <w:i w:val="0"/>
        <w:iCs w:val="0"/>
        <w:color w:val="231F20"/>
        <w:spacing w:val="0"/>
        <w:w w:val="142"/>
        <w:sz w:val="22"/>
        <w:szCs w:val="22"/>
        <w:lang w:val="en-US" w:eastAsia="en-US" w:bidi="ar-SA"/>
      </w:rPr>
    </w:lvl>
    <w:lvl w:ilvl="1" w:tplc="23FCBC72">
      <w:numFmt w:val="bullet"/>
      <w:lvlText w:val="o"/>
      <w:lvlJc w:val="left"/>
      <w:pPr>
        <w:ind w:left="989" w:hanging="360"/>
      </w:pPr>
      <w:rPr>
        <w:rFonts w:ascii="Helvetica" w:eastAsia="Helvetica" w:hAnsi="Helvetica" w:cs="Helvetica" w:hint="default"/>
        <w:b w:val="0"/>
        <w:bCs w:val="0"/>
        <w:i w:val="0"/>
        <w:iCs w:val="0"/>
        <w:color w:val="231F20"/>
        <w:spacing w:val="0"/>
        <w:w w:val="103"/>
        <w:sz w:val="22"/>
        <w:szCs w:val="22"/>
        <w:lang w:val="en-US" w:eastAsia="en-US" w:bidi="ar-SA"/>
      </w:rPr>
    </w:lvl>
    <w:lvl w:ilvl="2" w:tplc="0CA6AA04">
      <w:numFmt w:val="bullet"/>
      <w:lvlText w:val="•"/>
      <w:lvlJc w:val="left"/>
      <w:pPr>
        <w:ind w:left="1234" w:hanging="245"/>
      </w:pPr>
      <w:rPr>
        <w:rFonts w:ascii="Helvetica" w:eastAsia="Helvetica" w:hAnsi="Helvetica" w:cs="Helvetica" w:hint="default"/>
        <w:b w:val="0"/>
        <w:bCs w:val="0"/>
        <w:i w:val="0"/>
        <w:iCs w:val="0"/>
        <w:color w:val="231F20"/>
        <w:spacing w:val="0"/>
        <w:w w:val="142"/>
        <w:sz w:val="22"/>
        <w:szCs w:val="22"/>
        <w:lang w:val="en-US" w:eastAsia="en-US" w:bidi="ar-SA"/>
      </w:rPr>
    </w:lvl>
    <w:lvl w:ilvl="3" w:tplc="E8EEAFC6">
      <w:numFmt w:val="bullet"/>
      <w:lvlText w:val="•"/>
      <w:lvlJc w:val="left"/>
      <w:pPr>
        <w:ind w:left="1240" w:hanging="245"/>
      </w:pPr>
      <w:rPr>
        <w:rFonts w:hint="default"/>
        <w:lang w:val="en-US" w:eastAsia="en-US" w:bidi="ar-SA"/>
      </w:rPr>
    </w:lvl>
    <w:lvl w:ilvl="4" w:tplc="E18A30C8">
      <w:numFmt w:val="bullet"/>
      <w:lvlText w:val="•"/>
      <w:lvlJc w:val="left"/>
      <w:pPr>
        <w:ind w:left="1320" w:hanging="245"/>
      </w:pPr>
      <w:rPr>
        <w:rFonts w:hint="default"/>
        <w:lang w:val="en-US" w:eastAsia="en-US" w:bidi="ar-SA"/>
      </w:rPr>
    </w:lvl>
    <w:lvl w:ilvl="5" w:tplc="EE221244">
      <w:numFmt w:val="bullet"/>
      <w:lvlText w:val="•"/>
      <w:lvlJc w:val="left"/>
      <w:pPr>
        <w:ind w:left="1400" w:hanging="245"/>
      </w:pPr>
      <w:rPr>
        <w:rFonts w:hint="default"/>
        <w:lang w:val="en-US" w:eastAsia="en-US" w:bidi="ar-SA"/>
      </w:rPr>
    </w:lvl>
    <w:lvl w:ilvl="6" w:tplc="172AEC96">
      <w:numFmt w:val="bullet"/>
      <w:lvlText w:val="•"/>
      <w:lvlJc w:val="left"/>
      <w:pPr>
        <w:ind w:left="3280" w:hanging="245"/>
      </w:pPr>
      <w:rPr>
        <w:rFonts w:hint="default"/>
        <w:lang w:val="en-US" w:eastAsia="en-US" w:bidi="ar-SA"/>
      </w:rPr>
    </w:lvl>
    <w:lvl w:ilvl="7" w:tplc="C1CE792E">
      <w:numFmt w:val="bullet"/>
      <w:lvlText w:val="•"/>
      <w:lvlJc w:val="left"/>
      <w:pPr>
        <w:ind w:left="5160" w:hanging="245"/>
      </w:pPr>
      <w:rPr>
        <w:rFonts w:hint="default"/>
        <w:lang w:val="en-US" w:eastAsia="en-US" w:bidi="ar-SA"/>
      </w:rPr>
    </w:lvl>
    <w:lvl w:ilvl="8" w:tplc="4F7477BA">
      <w:numFmt w:val="bullet"/>
      <w:lvlText w:val="•"/>
      <w:lvlJc w:val="left"/>
      <w:pPr>
        <w:ind w:left="7040" w:hanging="245"/>
      </w:pPr>
      <w:rPr>
        <w:rFonts w:hint="default"/>
        <w:lang w:val="en-US" w:eastAsia="en-US" w:bidi="ar-SA"/>
      </w:rPr>
    </w:lvl>
  </w:abstractNum>
  <w:abstractNum w:abstractNumId="6" w15:restartNumberingAfterBreak="0">
    <w:nsid w:val="7B2E6E43"/>
    <w:multiLevelType w:val="hybridMultilevel"/>
    <w:tmpl w:val="A2D2F400"/>
    <w:lvl w:ilvl="0" w:tplc="6C1A7B86">
      <w:numFmt w:val="bullet"/>
      <w:lvlText w:val="•"/>
      <w:lvlJc w:val="left"/>
      <w:pPr>
        <w:ind w:left="720" w:hanging="360"/>
      </w:pPr>
      <w:rPr>
        <w:rFonts w:ascii="Helvetica" w:eastAsia="Helvetica" w:hAnsi="Helvetica" w:cs="Helvetica" w:hint="default"/>
        <w:b w:val="0"/>
        <w:bCs w:val="0"/>
        <w:i w:val="0"/>
        <w:iCs w:val="0"/>
        <w:color w:val="231F20"/>
        <w:spacing w:val="0"/>
        <w:w w:val="142"/>
        <w:sz w:val="22"/>
        <w:szCs w:val="22"/>
        <w:lang w:val="en-US" w:eastAsia="en-US" w:bidi="ar-SA"/>
      </w:rPr>
    </w:lvl>
    <w:lvl w:ilvl="1" w:tplc="48A65B94">
      <w:numFmt w:val="bullet"/>
      <w:lvlText w:val="o"/>
      <w:lvlJc w:val="left"/>
      <w:pPr>
        <w:ind w:left="1079" w:hanging="360"/>
      </w:pPr>
      <w:rPr>
        <w:rFonts w:ascii="Helvetica" w:eastAsia="Helvetica" w:hAnsi="Helvetica" w:cs="Helvetica" w:hint="default"/>
        <w:b w:val="0"/>
        <w:bCs w:val="0"/>
        <w:i w:val="0"/>
        <w:iCs w:val="0"/>
        <w:color w:val="231F20"/>
        <w:spacing w:val="0"/>
        <w:w w:val="103"/>
        <w:sz w:val="22"/>
        <w:szCs w:val="22"/>
        <w:lang w:val="en-US" w:eastAsia="en-US" w:bidi="ar-SA"/>
      </w:rPr>
    </w:lvl>
    <w:lvl w:ilvl="2" w:tplc="923A6760">
      <w:numFmt w:val="bullet"/>
      <w:lvlText w:val="•"/>
      <w:lvlJc w:val="left"/>
      <w:pPr>
        <w:ind w:left="2160" w:hanging="360"/>
      </w:pPr>
      <w:rPr>
        <w:rFonts w:hint="default"/>
        <w:lang w:val="en-US" w:eastAsia="en-US" w:bidi="ar-SA"/>
      </w:rPr>
    </w:lvl>
    <w:lvl w:ilvl="3" w:tplc="4B9884A2">
      <w:numFmt w:val="bullet"/>
      <w:lvlText w:val="•"/>
      <w:lvlJc w:val="left"/>
      <w:pPr>
        <w:ind w:left="3240" w:hanging="360"/>
      </w:pPr>
      <w:rPr>
        <w:rFonts w:hint="default"/>
        <w:lang w:val="en-US" w:eastAsia="en-US" w:bidi="ar-SA"/>
      </w:rPr>
    </w:lvl>
    <w:lvl w:ilvl="4" w:tplc="A3BE1894">
      <w:numFmt w:val="bullet"/>
      <w:lvlText w:val="•"/>
      <w:lvlJc w:val="left"/>
      <w:pPr>
        <w:ind w:left="4320" w:hanging="360"/>
      </w:pPr>
      <w:rPr>
        <w:rFonts w:hint="default"/>
        <w:lang w:val="en-US" w:eastAsia="en-US" w:bidi="ar-SA"/>
      </w:rPr>
    </w:lvl>
    <w:lvl w:ilvl="5" w:tplc="3B1C31F8">
      <w:numFmt w:val="bullet"/>
      <w:lvlText w:val="•"/>
      <w:lvlJc w:val="left"/>
      <w:pPr>
        <w:ind w:left="5400" w:hanging="360"/>
      </w:pPr>
      <w:rPr>
        <w:rFonts w:hint="default"/>
        <w:lang w:val="en-US" w:eastAsia="en-US" w:bidi="ar-SA"/>
      </w:rPr>
    </w:lvl>
    <w:lvl w:ilvl="6" w:tplc="624EC0C2">
      <w:numFmt w:val="bullet"/>
      <w:lvlText w:val="•"/>
      <w:lvlJc w:val="left"/>
      <w:pPr>
        <w:ind w:left="6480" w:hanging="360"/>
      </w:pPr>
      <w:rPr>
        <w:rFonts w:hint="default"/>
        <w:lang w:val="en-US" w:eastAsia="en-US" w:bidi="ar-SA"/>
      </w:rPr>
    </w:lvl>
    <w:lvl w:ilvl="7" w:tplc="535A2B36">
      <w:numFmt w:val="bullet"/>
      <w:lvlText w:val="•"/>
      <w:lvlJc w:val="left"/>
      <w:pPr>
        <w:ind w:left="7560" w:hanging="360"/>
      </w:pPr>
      <w:rPr>
        <w:rFonts w:hint="default"/>
        <w:lang w:val="en-US" w:eastAsia="en-US" w:bidi="ar-SA"/>
      </w:rPr>
    </w:lvl>
    <w:lvl w:ilvl="8" w:tplc="455678C2">
      <w:numFmt w:val="bullet"/>
      <w:lvlText w:val="•"/>
      <w:lvlJc w:val="left"/>
      <w:pPr>
        <w:ind w:left="8640" w:hanging="360"/>
      </w:pPr>
      <w:rPr>
        <w:rFonts w:hint="default"/>
        <w:lang w:val="en-US" w:eastAsia="en-US" w:bidi="ar-SA"/>
      </w:rPr>
    </w:lvl>
  </w:abstractNum>
  <w:num w:numId="1" w16cid:durableId="521866223">
    <w:abstractNumId w:val="0"/>
  </w:num>
  <w:num w:numId="2" w16cid:durableId="1311134935">
    <w:abstractNumId w:val="2"/>
  </w:num>
  <w:num w:numId="3" w16cid:durableId="342821416">
    <w:abstractNumId w:val="4"/>
  </w:num>
  <w:num w:numId="4" w16cid:durableId="2052723840">
    <w:abstractNumId w:val="3"/>
  </w:num>
  <w:num w:numId="5" w16cid:durableId="2133480802">
    <w:abstractNumId w:val="1"/>
  </w:num>
  <w:num w:numId="6" w16cid:durableId="1480002348">
    <w:abstractNumId w:val="5"/>
  </w:num>
  <w:num w:numId="7" w16cid:durableId="783303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C8"/>
    <w:rsid w:val="009D5402"/>
    <w:rsid w:val="00BD06B9"/>
    <w:rsid w:val="00C4612E"/>
    <w:rsid w:val="00C56336"/>
    <w:rsid w:val="00F30FC8"/>
    <w:rsid w:val="00FC5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421032"/>
  <w15:docId w15:val="{E85F862B-72C5-7F40-A406-50575CBE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basedOn w:val="Normal"/>
    <w:uiPriority w:val="9"/>
    <w:qFormat/>
    <w:pPr>
      <w:spacing w:before="233"/>
      <w:ind w:left="270"/>
      <w:outlineLvl w:val="0"/>
    </w:pPr>
    <w:rPr>
      <w:rFonts w:ascii="Arial" w:eastAsia="Arial" w:hAnsi="Arial" w:cs="Arial"/>
      <w:b/>
      <w:bCs/>
      <w:sz w:val="26"/>
      <w:szCs w:val="26"/>
    </w:rPr>
  </w:style>
  <w:style w:type="paragraph" w:styleId="Heading2">
    <w:name w:val="heading 2"/>
    <w:basedOn w:val="Normal"/>
    <w:uiPriority w:val="9"/>
    <w:unhideWhenUsed/>
    <w:qFormat/>
    <w:pPr>
      <w:spacing w:before="91"/>
      <w:ind w:left="270"/>
      <w:outlineLvl w:val="1"/>
    </w:pPr>
    <w:rPr>
      <w:rFonts w:ascii="Arial" w:eastAsia="Arial" w:hAnsi="Arial" w:cs="Arial"/>
      <w:b/>
      <w:bCs/>
      <w:sz w:val="26"/>
      <w:szCs w:val="26"/>
    </w:rPr>
  </w:style>
  <w:style w:type="paragraph" w:styleId="Heading3">
    <w:name w:val="heading 3"/>
    <w:basedOn w:val="Normal"/>
    <w:uiPriority w:val="9"/>
    <w:unhideWhenUsed/>
    <w:qFormat/>
    <w:pPr>
      <w:ind w:left="270"/>
      <w:outlineLvl w:val="2"/>
    </w:pPr>
    <w:rPr>
      <w:rFonts w:ascii="Times New Roman" w:eastAsia="Times New Roman" w:hAnsi="Times New Roman" w:cs="Times New Roman"/>
      <w:i/>
      <w:iCs/>
      <w:sz w:val="26"/>
      <w:szCs w:val="26"/>
    </w:rPr>
  </w:style>
  <w:style w:type="paragraph" w:styleId="Heading4">
    <w:name w:val="heading 4"/>
    <w:basedOn w:val="Normal"/>
    <w:uiPriority w:val="9"/>
    <w:unhideWhenUsed/>
    <w:qFormat/>
    <w:pPr>
      <w:ind w:left="270"/>
      <w:outlineLvl w:val="3"/>
    </w:pPr>
    <w:rPr>
      <w:rFonts w:ascii="Times New Roman" w:eastAsia="Times New Roman" w:hAnsi="Times New Roman" w:cs="Times New Roman"/>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2"/>
      <w:ind w:left="900" w:hanging="360"/>
    </w:pPr>
  </w:style>
  <w:style w:type="paragraph" w:styleId="Title">
    <w:name w:val="Title"/>
    <w:basedOn w:val="Normal"/>
    <w:uiPriority w:val="10"/>
    <w:qFormat/>
    <w:pPr>
      <w:spacing w:before="92"/>
    </w:pPr>
    <w:rPr>
      <w:rFonts w:ascii="Arial" w:eastAsia="Arial" w:hAnsi="Arial" w:cs="Arial"/>
      <w:sz w:val="60"/>
      <w:szCs w:val="60"/>
    </w:rPr>
  </w:style>
  <w:style w:type="paragraph" w:styleId="ListParagraph">
    <w:name w:val="List Paragraph"/>
    <w:basedOn w:val="Normal"/>
    <w:uiPriority w:val="1"/>
    <w:qFormat/>
    <w:pPr>
      <w:spacing w:before="172"/>
      <w:ind w:left="900" w:hanging="360"/>
    </w:pPr>
  </w:style>
  <w:style w:type="paragraph" w:customStyle="1" w:styleId="TableParagraph">
    <w:name w:val="Table Paragraph"/>
    <w:basedOn w:val="Normal"/>
    <w:uiPriority w:val="1"/>
    <w:qFormat/>
    <w:pPr>
      <w:spacing w:before="13" w:line="264" w:lineRule="exact"/>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hyperlink" Target="http://www.consumerlab.com/" TargetMode="External"/><Relationship Id="rId39" Type="http://schemas.openxmlformats.org/officeDocument/2006/relationships/theme" Target="theme/theme1.xml"/><Relationship Id="rId21" Type="http://schemas.openxmlformats.org/officeDocument/2006/relationships/hyperlink" Target="http://www.environmentalnutrition.com/" TargetMode="External"/><Relationship Id="rId34" Type="http://schemas.openxmlformats.org/officeDocument/2006/relationships/hyperlink" Target="http://www.vrg.org/"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ucsfhealth.org/education" TargetMode="External"/><Relationship Id="rId25" Type="http://schemas.openxmlformats.org/officeDocument/2006/relationships/hyperlink" Target="http://www.caring4cancer.com/" TargetMode="External"/><Relationship Id="rId33" Type="http://schemas.openxmlformats.org/officeDocument/2006/relationships/hyperlink" Target="http://www.sfvs.or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cookinglight.com/" TargetMode="External"/><Relationship Id="rId29" Type="http://schemas.openxmlformats.org/officeDocument/2006/relationships/hyperlink" Target="http://cancer.ucsf.edu/cr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aicr.org/" TargetMode="External"/><Relationship Id="rId32" Type="http://schemas.openxmlformats.org/officeDocument/2006/relationships/hyperlink" Target="http://www.oncologynutrition.org/" TargetMode="External"/><Relationship Id="rId37" Type="http://schemas.openxmlformats.org/officeDocument/2006/relationships/hyperlink" Target="http://www.nof.org/"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cancer.org/" TargetMode="External"/><Relationship Id="rId28" Type="http://schemas.openxmlformats.org/officeDocument/2006/relationships/hyperlink" Target="http://www.hsph.harvard.edu/nutritionsource/" TargetMode="External"/><Relationship Id="rId36" Type="http://schemas.openxmlformats.org/officeDocument/2006/relationships/hyperlink" Target="http://my.webmd.com/"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hyperlink" Target="http://oncolink.upenn.ed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cspinet.org/nah/" TargetMode="External"/><Relationship Id="rId27" Type="http://schemas.openxmlformats.org/officeDocument/2006/relationships/hyperlink" Target="http://www.cancerrd.com/" TargetMode="External"/><Relationship Id="rId30" Type="http://schemas.openxmlformats.org/officeDocument/2006/relationships/hyperlink" Target="http://www.nci.nih.gov/" TargetMode="External"/><Relationship Id="rId35" Type="http://schemas.openxmlformats.org/officeDocument/2006/relationships/hyperlink" Target="http://www.whfoods.com/"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34959</Words>
  <Characters>199270</Characters>
  <Application>Microsoft Office Word</Application>
  <DocSecurity>0</DocSecurity>
  <Lines>1660</Lines>
  <Paragraphs>467</Paragraphs>
  <ScaleCrop>false</ScaleCrop>
  <Company/>
  <LinksUpToDate>false</LinksUpToDate>
  <CharactersWithSpaces>233762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Gehrman, Karen</cp:lastModifiedBy>
  <cp:revision>2</cp:revision>
  <dcterms:created xsi:type="dcterms:W3CDTF">2026-03-26T18:37:00Z</dcterms:created>
  <dcterms:modified xsi:type="dcterms:W3CDTF">2026-03-26T18:37:00Z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2015-07-30T00:00:00Z</vt:filetime>
  </property>
  <property fmtid="{D5CDD505-2E9C-101B-9397-08002B2CF9AE}" pid="3" name="Creator">
    <vt:lpwstr>Adobe InDesign CS5 (7.0.4)</vt:lpwstr>
  </property>
  <property fmtid="{D5CDD505-2E9C-101B-9397-08002B2CF9AE}" pid="4" name="LastSaved">
    <vt:filetime>2026-03-25T00:00:00Z</vt:filetime>
  </property>
  <property fmtid="{D5CDD505-2E9C-101B-9397-08002B2CF9AE}" pid="5" name="Producer">
    <vt:lpwstr>Adobe PDF Library 9.9</vt:lpwstr>
  </property>
</Properties>
</file>