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23CE" w14:textId="77777777" w:rsidR="00722F7A" w:rsidRPr="000F29C0" w:rsidRDefault="00990301" w:rsidP="005C118C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0F29C0">
        <w:rPr>
          <w:rFonts w:ascii="Helvetica Neue" w:hAnsi="Helvetica Neue"/>
          <w:sz w:val="22"/>
          <w:szCs w:val="22"/>
        </w:rPr>
        <w:t>Friday, May 29</w:t>
      </w:r>
    </w:p>
    <w:p w14:paraId="456B7D16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Oral Abstract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0"/>
        <w:gridCol w:w="1890"/>
        <w:gridCol w:w="990"/>
        <w:gridCol w:w="2430"/>
        <w:gridCol w:w="1260"/>
        <w:gridCol w:w="2340"/>
        <w:gridCol w:w="1350"/>
      </w:tblGrid>
      <w:tr w:rsidR="00EB667B" w14:paraId="3C31D2BA" w14:textId="77777777" w:rsidTr="00E61728">
        <w:trPr>
          <w:trHeight w:val="260"/>
          <w:tblHeader/>
        </w:trPr>
        <w:tc>
          <w:tcPr>
            <w:tcW w:w="29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A9A5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18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F0FF2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78A64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FAD1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F0C4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745A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3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F8F31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3AB9E505" w14:textId="77777777" w:rsidTr="0021588D">
        <w:tc>
          <w:tcPr>
            <w:tcW w:w="29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E3A0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Katherine Cynthia Fuh, MD, PhD</w:t>
            </w:r>
          </w:p>
        </w:tc>
        <w:tc>
          <w:tcPr>
            <w:tcW w:w="18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59C4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Gynecologic Cancer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381E7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3:33–4:21 PM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48AB3" w14:textId="286C226F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Refining the Approach to Advanced Ovarian Cancer (discussant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9D0F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S100bc (Live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268B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Gynecologic Cancer</w:t>
            </w:r>
          </w:p>
        </w:tc>
        <w:tc>
          <w:tcPr>
            <w:tcW w:w="13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7741D" w14:textId="279C0B59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5503</w:t>
            </w:r>
          </w:p>
        </w:tc>
      </w:tr>
      <w:tr w:rsidR="00EB667B" w14:paraId="274E522A" w14:textId="77777777" w:rsidTr="0021588D">
        <w:tc>
          <w:tcPr>
            <w:tcW w:w="29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59124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Ajai Chari, MD</w:t>
            </w:r>
          </w:p>
        </w:tc>
        <w:tc>
          <w:tcPr>
            <w:tcW w:w="18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1ED1E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Malignancies—Plasma Cell Dyscrasia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7A04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5:21–5:33 PM</w:t>
            </w:r>
          </w:p>
        </w:tc>
        <w:tc>
          <w:tcPr>
            <w:tcW w:w="243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7B917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Lines, Loops, and Beyond: Sequencing in the BCMA Era</w:t>
            </w:r>
          </w:p>
        </w:tc>
        <w:tc>
          <w:tcPr>
            <w:tcW w:w="1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8506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S100a (Live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0847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Malignancies—Plasma Cell Dyscrasia</w:t>
            </w:r>
          </w:p>
        </w:tc>
        <w:tc>
          <w:tcPr>
            <w:tcW w:w="13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679EF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229D2583" w14:textId="77777777" w:rsidTr="0021588D">
        <w:tc>
          <w:tcPr>
            <w:tcW w:w="29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3BCA08" w14:textId="134325F5" w:rsidR="00722F7A" w:rsidRPr="00E61728" w:rsidRDefault="00F232C5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Kelly N. Fitzgerald, MD </w:t>
            </w:r>
            <w:r w:rsidR="00C31D25" w:rsidRPr="00E61728">
              <w:rPr>
                <w:rFonts w:ascii="Helvetica Neue" w:hAnsi="Helvetica Neue"/>
                <w:sz w:val="18"/>
                <w:szCs w:val="18"/>
              </w:rPr>
              <w:br/>
            </w:r>
            <w:r w:rsidRPr="00E61728">
              <w:rPr>
                <w:rFonts w:ascii="Helvetica Neue" w:hAnsi="Helvetica Neue"/>
                <w:sz w:val="18"/>
                <w:szCs w:val="18"/>
              </w:rPr>
              <w:t>(Session Co-Chair)</w:t>
            </w:r>
          </w:p>
        </w:tc>
        <w:tc>
          <w:tcPr>
            <w:tcW w:w="18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27BA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Genitourinary Cancer—Kidney and Bladder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0DD0D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2:45–5:45 PM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0A909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1804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Arie Crown Theater (Live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324F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Cancer—Kidney and Bladder</w:t>
            </w:r>
          </w:p>
        </w:tc>
        <w:tc>
          <w:tcPr>
            <w:tcW w:w="13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E2B49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6E5964D2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767DB928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Rapid Oral Abstract Session</w:t>
      </w:r>
    </w:p>
    <w:tbl>
      <w:tblPr>
        <w:tblW w:w="13296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4"/>
        <w:gridCol w:w="1916"/>
        <w:gridCol w:w="990"/>
        <w:gridCol w:w="2428"/>
        <w:gridCol w:w="1246"/>
        <w:gridCol w:w="2381"/>
        <w:gridCol w:w="1391"/>
      </w:tblGrid>
      <w:tr w:rsidR="00EB667B" w14:paraId="0F44C12C" w14:textId="77777777" w:rsidTr="0021588D">
        <w:trPr>
          <w:tblHeader/>
        </w:trPr>
        <w:tc>
          <w:tcPr>
            <w:tcW w:w="294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530E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191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A149F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9F1F8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42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8A07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24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0877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8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8B2D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39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1FC8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EC68802" w14:textId="77777777" w:rsidTr="0021588D">
        <w:tc>
          <w:tcPr>
            <w:tcW w:w="294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2121D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Jackson Thomas Bowers, MD</w:t>
            </w:r>
          </w:p>
        </w:tc>
        <w:tc>
          <w:tcPr>
            <w:tcW w:w="191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C4F6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Malignancies—Lymphoma and CLL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E3C5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2:06–2:12 PM</w:t>
            </w:r>
          </w:p>
        </w:tc>
        <w:tc>
          <w:tcPr>
            <w:tcW w:w="2428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EACD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Genetic signatures of CNS relapse in DLBCL patients profiled with NGS</w:t>
            </w:r>
          </w:p>
        </w:tc>
        <w:tc>
          <w:tcPr>
            <w:tcW w:w="124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A04B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E450a (No Live Stream)</w:t>
            </w:r>
          </w:p>
        </w:tc>
        <w:tc>
          <w:tcPr>
            <w:tcW w:w="2381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3619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Malignancies—Lymphoma and CLL</w:t>
            </w:r>
          </w:p>
        </w:tc>
        <w:tc>
          <w:tcPr>
            <w:tcW w:w="1391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4469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7016</w:t>
            </w:r>
          </w:p>
        </w:tc>
      </w:tr>
      <w:tr w:rsidR="00EB667B" w14:paraId="023E773F" w14:textId="77777777" w:rsidTr="0021588D">
        <w:tc>
          <w:tcPr>
            <w:tcW w:w="294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2FF2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Rebecca Jane DeBoer, MD, MA</w:t>
            </w:r>
          </w:p>
        </w:tc>
        <w:tc>
          <w:tcPr>
            <w:tcW w:w="1916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254C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Care Delivery/Models of Care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A39B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3:21–3:27 PM</w:t>
            </w:r>
          </w:p>
        </w:tc>
        <w:tc>
          <w:tcPr>
            <w:tcW w:w="2428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4236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Evaluation and appraisal of quality indicators for end-of-life cancer care in an African context</w:t>
            </w:r>
          </w:p>
        </w:tc>
        <w:tc>
          <w:tcPr>
            <w:tcW w:w="1246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DFF2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E350 (No Live Stream)</w:t>
            </w:r>
          </w:p>
        </w:tc>
        <w:tc>
          <w:tcPr>
            <w:tcW w:w="2381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3515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Care Delivery/Models of Care</w:t>
            </w:r>
          </w:p>
        </w:tc>
        <w:tc>
          <w:tcPr>
            <w:tcW w:w="1391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54BD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1517</w:t>
            </w:r>
          </w:p>
        </w:tc>
      </w:tr>
    </w:tbl>
    <w:p w14:paraId="673AB898" w14:textId="77777777" w:rsidR="000F29C0" w:rsidRDefault="000F29C0">
      <w:pPr>
        <w:pStyle w:val="Heading2"/>
        <w:rPr>
          <w:rFonts w:ascii="Helvetica Neue" w:hAnsi="Helvetica Neue"/>
          <w:sz w:val="18"/>
          <w:szCs w:val="18"/>
        </w:rPr>
      </w:pPr>
    </w:p>
    <w:p w14:paraId="70743F23" w14:textId="77777777" w:rsidR="000F29C0" w:rsidRDefault="000F29C0">
      <w:pPr>
        <w:rPr>
          <w:rFonts w:ascii="Helvetica Neue" w:hAnsi="Helvetica Neue"/>
          <w:b/>
          <w:bCs/>
          <w:color w:val="2E74B5"/>
          <w:sz w:val="18"/>
          <w:szCs w:val="18"/>
        </w:rPr>
      </w:pPr>
      <w:r>
        <w:rPr>
          <w:rFonts w:ascii="Helvetica Neue" w:hAnsi="Helvetica Neue"/>
          <w:sz w:val="18"/>
          <w:szCs w:val="18"/>
        </w:rPr>
        <w:br w:type="page"/>
      </w:r>
    </w:p>
    <w:p w14:paraId="36A702BF" w14:textId="2E10564A" w:rsidR="000F29C0" w:rsidRPr="000F29C0" w:rsidRDefault="000F29C0" w:rsidP="000F29C0">
      <w:pPr>
        <w:pStyle w:val="Heading1"/>
        <w:pBdr>
          <w:bottom w:val="single" w:sz="4" w:space="1" w:color="auto"/>
        </w:pBdr>
        <w:rPr>
          <w:rFonts w:ascii="Helvetica Neue" w:hAnsi="Helvetica Neue"/>
          <w:sz w:val="21"/>
          <w:szCs w:val="21"/>
        </w:rPr>
      </w:pPr>
      <w:r w:rsidRPr="000F29C0">
        <w:rPr>
          <w:rFonts w:ascii="Helvetica Neue" w:hAnsi="Helvetica Neue"/>
          <w:sz w:val="21"/>
          <w:szCs w:val="21"/>
        </w:rPr>
        <w:lastRenderedPageBreak/>
        <w:t>Friday, May 29</w:t>
      </w:r>
      <w:r>
        <w:rPr>
          <w:rFonts w:ascii="Helvetica Neue" w:hAnsi="Helvetica Neue"/>
          <w:sz w:val="21"/>
          <w:szCs w:val="21"/>
        </w:rPr>
        <w:t xml:space="preserve"> (cont.)</w:t>
      </w:r>
    </w:p>
    <w:p w14:paraId="63FA50FB" w14:textId="52C87D1A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Education Session</w:t>
      </w:r>
    </w:p>
    <w:tbl>
      <w:tblPr>
        <w:tblW w:w="1314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1933"/>
        <w:gridCol w:w="990"/>
        <w:gridCol w:w="2520"/>
        <w:gridCol w:w="1170"/>
        <w:gridCol w:w="2340"/>
        <w:gridCol w:w="1260"/>
      </w:tblGrid>
      <w:tr w:rsidR="00EB667B" w14:paraId="64F7095F" w14:textId="77777777" w:rsidTr="0021588D">
        <w:trPr>
          <w:tblHeader/>
        </w:trPr>
        <w:tc>
          <w:tcPr>
            <w:tcW w:w="292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190B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193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8922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C5A7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7F8E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37B3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A147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0EBC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5BAA5102" w14:textId="77777777" w:rsidTr="0021588D">
        <w:tc>
          <w:tcPr>
            <w:tcW w:w="292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38B1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Bridget P. Keenan, MD, PhD</w:t>
            </w:r>
          </w:p>
        </w:tc>
        <w:tc>
          <w:tcPr>
            <w:tcW w:w="193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CDBE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State of the Art: Immunotherapy, Targeted Therapy, or Both?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E381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1:30–1:45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AA32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The Future of Personalized Immunotherapy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1A5A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Arie Crown Theater (Live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C97A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Developmental Therapeutics—Immunotherapy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31DBD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08E8A9C8" w14:textId="77777777" w:rsidTr="0021588D">
        <w:tc>
          <w:tcPr>
            <w:tcW w:w="2927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F069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Ana I. Velazquez Manana, MD, MSc, FASCO</w:t>
            </w:r>
          </w:p>
        </w:tc>
        <w:tc>
          <w:tcPr>
            <w:tcW w:w="193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D2EF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State-of-the-Art Updates for Incorporating Precision Medicine in Lung Cancer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F9E9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5:00–5:15 PM</w:t>
            </w:r>
          </w:p>
        </w:tc>
        <w:tc>
          <w:tcPr>
            <w:tcW w:w="252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A3A6B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Treatment in Advanced NSCLC With Driver Mutations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F027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D2 (Live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D3B4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Lung Cancer</w:t>
            </w:r>
          </w:p>
        </w:tc>
        <w:tc>
          <w:tcPr>
            <w:tcW w:w="1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E73223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29C59470" w14:textId="77777777" w:rsidTr="0021588D">
        <w:tc>
          <w:tcPr>
            <w:tcW w:w="292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3683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Emily K.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Bergsland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>, MD, FASCO</w:t>
            </w:r>
          </w:p>
        </w:tc>
        <w:tc>
          <w:tcPr>
            <w:tcW w:w="193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21A21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Driving Innovation in the Radiopharmaceutical Therapy Landscape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3B78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5:00–5:15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47CD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Improving Access to Radiopharmaceutical Therapies: Care Coordination, Patient Selection, and Toxicity Management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6839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E450b (No 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44F1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Developmental Therapeutics—Molecularly Targeted Agents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AB0784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5D54BEFF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17302504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Workshop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0"/>
        <w:gridCol w:w="1890"/>
        <w:gridCol w:w="990"/>
        <w:gridCol w:w="2520"/>
        <w:gridCol w:w="1170"/>
        <w:gridCol w:w="2340"/>
        <w:gridCol w:w="1350"/>
      </w:tblGrid>
      <w:tr w:rsidR="00EB667B" w14:paraId="706A6551" w14:textId="77777777" w:rsidTr="0021588D">
        <w:trPr>
          <w:tblHeader/>
        </w:trPr>
        <w:tc>
          <w:tcPr>
            <w:tcW w:w="29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8BEE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18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0837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FC35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4F3E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D0FC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3F82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3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2B67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586803AF" w14:textId="77777777" w:rsidTr="0021588D">
        <w:tc>
          <w:tcPr>
            <w:tcW w:w="29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0B27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Katherine Van Loon, MD, MPH, FASCO</w:t>
            </w:r>
          </w:p>
        </w:tc>
        <w:tc>
          <w:tcPr>
            <w:tcW w:w="18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BC41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JCO Workshop: The Ins and Outs of Medical Publishing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DA08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1:00–3:15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471E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Faculty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16A8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S103 (No 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F9F5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Medical Education and Professional Development</w:t>
            </w:r>
          </w:p>
        </w:tc>
        <w:tc>
          <w:tcPr>
            <w:tcW w:w="13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FD911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61CBA012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2DA48AE3" w14:textId="77777777" w:rsidR="0021588D" w:rsidRPr="00E61728" w:rsidRDefault="0021588D">
      <w:pPr>
        <w:rPr>
          <w:rFonts w:ascii="Helvetica Neue" w:hAnsi="Helvetica Neue"/>
          <w:b/>
          <w:bCs/>
          <w:color w:val="1F4E79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br w:type="page"/>
      </w:r>
    </w:p>
    <w:p w14:paraId="5BC8D00B" w14:textId="6E0A417E" w:rsidR="00722F7A" w:rsidRPr="00E61728" w:rsidRDefault="00990301" w:rsidP="005C118C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E61728">
        <w:rPr>
          <w:rFonts w:ascii="Helvetica Neue" w:hAnsi="Helvetica Neue"/>
          <w:sz w:val="22"/>
          <w:szCs w:val="22"/>
        </w:rPr>
        <w:lastRenderedPageBreak/>
        <w:t>Saturday, May 30</w:t>
      </w:r>
    </w:p>
    <w:p w14:paraId="41E2195A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Opening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7"/>
        <w:gridCol w:w="2598"/>
        <w:gridCol w:w="899"/>
        <w:gridCol w:w="2510"/>
        <w:gridCol w:w="1026"/>
        <w:gridCol w:w="2163"/>
        <w:gridCol w:w="1347"/>
      </w:tblGrid>
      <w:tr w:rsidR="00EB667B" w14:paraId="37F8FF8C" w14:textId="77777777" w:rsidTr="007D1915">
        <w:trPr>
          <w:tblHeader/>
        </w:trPr>
        <w:tc>
          <w:tcPr>
            <w:tcW w:w="268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F365F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59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C820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89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34848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D2E4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0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4F73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6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DC7C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34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54D3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4C3B329" w14:textId="77777777" w:rsidTr="007D1915">
        <w:tc>
          <w:tcPr>
            <w:tcW w:w="268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3908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Eric J. Small, MD, FASCO</w:t>
            </w:r>
          </w:p>
        </w:tc>
        <w:tc>
          <w:tcPr>
            <w:tcW w:w="2598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ED13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Opening Session — President's Address</w:t>
            </w:r>
          </w:p>
        </w:tc>
        <w:tc>
          <w:tcPr>
            <w:tcW w:w="899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0DB69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10:10–10:35 AM</w:t>
            </w:r>
          </w:p>
        </w:tc>
        <w:tc>
          <w:tcPr>
            <w:tcW w:w="25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1F7AD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76C4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B1 (Live Stream)</w:t>
            </w:r>
          </w:p>
        </w:tc>
        <w:tc>
          <w:tcPr>
            <w:tcW w:w="216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0F39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34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E0354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05D6CF77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Special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7"/>
        <w:gridCol w:w="2608"/>
        <w:gridCol w:w="905"/>
        <w:gridCol w:w="2520"/>
        <w:gridCol w:w="990"/>
        <w:gridCol w:w="2251"/>
        <w:gridCol w:w="1259"/>
      </w:tblGrid>
      <w:tr w:rsidR="00EB667B" w14:paraId="0056CDC5" w14:textId="77777777" w:rsidTr="007D1915">
        <w:trPr>
          <w:tblHeader/>
        </w:trPr>
        <w:tc>
          <w:tcPr>
            <w:tcW w:w="269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1C05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60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9D186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0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E343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5BAB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8895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F9DBC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5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0F67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8CB93A6" w14:textId="77777777" w:rsidTr="007D1915">
        <w:tc>
          <w:tcPr>
            <w:tcW w:w="269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210A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Eric J. Small, MD, FASCO</w:t>
            </w:r>
          </w:p>
        </w:tc>
        <w:tc>
          <w:tcPr>
            <w:tcW w:w="2608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6434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ASCO/AACR Joint Session: The KRAS Journey—Perseverance Pays Off</w:t>
            </w:r>
          </w:p>
        </w:tc>
        <w:tc>
          <w:tcPr>
            <w:tcW w:w="905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05F8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1:15–1:17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E6CC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Welcome and Introductory Remarks from ASCO President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5EFB5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S100bc (Live Stream)</w:t>
            </w:r>
          </w:p>
        </w:tc>
        <w:tc>
          <w:tcPr>
            <w:tcW w:w="2251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DCAC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259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8B305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328E6ABF" w14:textId="77777777" w:rsidR="001757CF" w:rsidRPr="00E61728" w:rsidRDefault="001757CF" w:rsidP="001757CF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Clinical Science Symposium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610"/>
        <w:gridCol w:w="900"/>
        <w:gridCol w:w="2520"/>
        <w:gridCol w:w="990"/>
        <w:gridCol w:w="2250"/>
        <w:gridCol w:w="1260"/>
      </w:tblGrid>
      <w:tr w:rsidR="00EB667B" w14:paraId="6DB2A8CC" w14:textId="77777777" w:rsidTr="007D1915">
        <w:trPr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1EF3D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3C670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070E9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8534B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02402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5250AC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D9832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4F90B020" w14:textId="77777777" w:rsidTr="007D1915"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D1440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(UCSF affiliated session)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EA3EF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New Approaches to Curing Bladder and Kidney Cancer</w:t>
            </w:r>
          </w:p>
        </w:tc>
        <w:tc>
          <w:tcPr>
            <w:tcW w:w="9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3C2A4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8:00–9:30 AM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EFDF8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1FE9D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D2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1BFF9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Cancer—Kidney and Bladder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EA5BA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284256E8" w14:textId="77777777" w:rsidTr="007D1915">
        <w:tc>
          <w:tcPr>
            <w:tcW w:w="2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451C6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Rebecca Jane DeBoer, MD, MA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1EA15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Global Strategies to Overcome Barriers in Cancer Care Access</w:t>
            </w:r>
          </w:p>
        </w:tc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EDD03D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2:15–2:27 PM</w:t>
            </w:r>
          </w:p>
        </w:tc>
        <w:tc>
          <w:tcPr>
            <w:tcW w:w="252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A9F3B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Tailoring Solutions Across the Cancer Care Continuum in Resource-Limited Settings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B89ED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E350 (No Live Stream)</w:t>
            </w:r>
          </w:p>
        </w:tc>
        <w:tc>
          <w:tcPr>
            <w:tcW w:w="22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72DBA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Care Delivery/Models of Care</w:t>
            </w:r>
          </w:p>
        </w:tc>
        <w:tc>
          <w:tcPr>
            <w:tcW w:w="1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2103D" w14:textId="77777777" w:rsidR="001757CF" w:rsidRPr="00E61728" w:rsidRDefault="001757CF" w:rsidP="0099030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26DBADCA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Rapid Oral Abstract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2725"/>
        <w:gridCol w:w="862"/>
        <w:gridCol w:w="2520"/>
        <w:gridCol w:w="963"/>
        <w:gridCol w:w="2294"/>
        <w:gridCol w:w="1243"/>
      </w:tblGrid>
      <w:tr w:rsidR="00EB667B" w14:paraId="493AC767" w14:textId="77777777" w:rsidTr="007D1915">
        <w:trPr>
          <w:tblHeader/>
        </w:trPr>
        <w:tc>
          <w:tcPr>
            <w:tcW w:w="262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A6DBB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72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7B59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86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0E234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BD78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96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6FD4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9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F53F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4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566B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5E26708" w14:textId="77777777" w:rsidTr="007D1915">
        <w:tc>
          <w:tcPr>
            <w:tcW w:w="262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730F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To Be Determined</w:t>
            </w:r>
          </w:p>
        </w:tc>
        <w:tc>
          <w:tcPr>
            <w:tcW w:w="2725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D282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Malignancies—Leukemia, MDS, and Allotransplant</w:t>
            </w:r>
          </w:p>
        </w:tc>
        <w:tc>
          <w:tcPr>
            <w:tcW w:w="862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A262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2:27–2:33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672A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The effect of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obecabtagene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autoleucel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(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obe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>-cel) on adult patients with R/R B-ALL and extramedullary disease</w:t>
            </w:r>
          </w:p>
        </w:tc>
        <w:tc>
          <w:tcPr>
            <w:tcW w:w="96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9F56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E450a (No Live Stream)</w:t>
            </w:r>
          </w:p>
        </w:tc>
        <w:tc>
          <w:tcPr>
            <w:tcW w:w="229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8E7E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Malignancies—Leukemia, MDS, Allotransplant</w:t>
            </w:r>
          </w:p>
        </w:tc>
        <w:tc>
          <w:tcPr>
            <w:tcW w:w="124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587A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6517</w:t>
            </w:r>
          </w:p>
        </w:tc>
      </w:tr>
      <w:tr w:rsidR="00EB667B" w14:paraId="1A56CE17" w14:textId="77777777" w:rsidTr="007D1915">
        <w:tc>
          <w:tcPr>
            <w:tcW w:w="262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CB34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Michael K.K. Wong, MD, PhD</w:t>
            </w:r>
          </w:p>
        </w:tc>
        <w:tc>
          <w:tcPr>
            <w:tcW w:w="2725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6470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Melanoma/Skin Cancers</w:t>
            </w:r>
          </w:p>
        </w:tc>
        <w:tc>
          <w:tcPr>
            <w:tcW w:w="862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F036E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5:30–5:36 PM</w:t>
            </w:r>
          </w:p>
        </w:tc>
        <w:tc>
          <w:tcPr>
            <w:tcW w:w="252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727D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3-year landmark OS analysis of RP1 + nivolumab in anti-PD-1-failed melanoma (IGNYTE trial)</w:t>
            </w:r>
          </w:p>
        </w:tc>
        <w:tc>
          <w:tcPr>
            <w:tcW w:w="96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F45F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E451 (No Live Stream)</w:t>
            </w:r>
          </w:p>
        </w:tc>
        <w:tc>
          <w:tcPr>
            <w:tcW w:w="229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C8BD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Melanoma/Skin Cancers</w:t>
            </w:r>
          </w:p>
        </w:tc>
        <w:tc>
          <w:tcPr>
            <w:tcW w:w="124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DB94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9518</w:t>
            </w:r>
          </w:p>
        </w:tc>
      </w:tr>
    </w:tbl>
    <w:p w14:paraId="1E902AA3" w14:textId="569EDFEC" w:rsidR="00E61728" w:rsidRPr="00E61728" w:rsidRDefault="00E61728" w:rsidP="00E61728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E61728">
        <w:rPr>
          <w:rFonts w:ascii="Helvetica Neue" w:hAnsi="Helvetica Neue"/>
          <w:sz w:val="22"/>
          <w:szCs w:val="22"/>
        </w:rPr>
        <w:lastRenderedPageBreak/>
        <w:t>Saturday, May 30</w:t>
      </w:r>
      <w:r>
        <w:rPr>
          <w:rFonts w:ascii="Helvetica Neue" w:hAnsi="Helvetica Neue"/>
          <w:sz w:val="22"/>
          <w:szCs w:val="22"/>
        </w:rPr>
        <w:t xml:space="preserve"> (cont.)</w:t>
      </w:r>
    </w:p>
    <w:p w14:paraId="51373336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Education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2596"/>
        <w:gridCol w:w="931"/>
        <w:gridCol w:w="2430"/>
        <w:gridCol w:w="1094"/>
        <w:gridCol w:w="2239"/>
        <w:gridCol w:w="1257"/>
      </w:tblGrid>
      <w:tr w:rsidR="00EB667B" w14:paraId="4E2750A2" w14:textId="77777777" w:rsidTr="00E61728">
        <w:trPr>
          <w:tblHeader/>
        </w:trPr>
        <w:tc>
          <w:tcPr>
            <w:tcW w:w="268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4897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59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A74D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3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066E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91BE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09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0B1F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3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8B91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5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13EB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E8DF9C0" w14:textId="77777777" w:rsidTr="00E61728">
        <w:tc>
          <w:tcPr>
            <w:tcW w:w="268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A021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Robin Kate Kelley, MD, FASCO</w:t>
            </w:r>
          </w:p>
        </w:tc>
        <w:tc>
          <w:tcPr>
            <w:tcW w:w="259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FEDB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Integrating Systemic Therapy in Early- and Intermediate-Stage HCC</w:t>
            </w:r>
          </w:p>
        </w:tc>
        <w:tc>
          <w:tcPr>
            <w:tcW w:w="931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FFAE3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1:30–1:45 PM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B764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Medical Oncologist's Perspective: How and When to Incorporate Immunotherapy </w:t>
            </w:r>
            <w:proofErr w:type="gramStart"/>
            <w:r w:rsidRPr="00E61728">
              <w:rPr>
                <w:rFonts w:ascii="Helvetica Neue" w:hAnsi="Helvetica Neue"/>
                <w:sz w:val="18"/>
                <w:szCs w:val="18"/>
              </w:rPr>
              <w:t>With</w:t>
            </w:r>
            <w:proofErr w:type="gram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Locoregional Therapy</w:t>
            </w:r>
          </w:p>
        </w:tc>
        <w:tc>
          <w:tcPr>
            <w:tcW w:w="109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857D3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E451 (No Live Stream)</w:t>
            </w:r>
          </w:p>
        </w:tc>
        <w:tc>
          <w:tcPr>
            <w:tcW w:w="2239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0ED9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GI Cancer—GE, Pancreatic, Hepatobiliary</w:t>
            </w:r>
          </w:p>
        </w:tc>
        <w:tc>
          <w:tcPr>
            <w:tcW w:w="125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76816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2766ED5D" w14:textId="77777777" w:rsidTr="00E61728">
        <w:tc>
          <w:tcPr>
            <w:tcW w:w="2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B314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Chien-Kuang Cornelia Ding, MD, PhD</w:t>
            </w:r>
          </w:p>
        </w:tc>
        <w:tc>
          <w:tcPr>
            <w:tcW w:w="2596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DD81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State of the Art: Advances in Perioperative Management in Bladder and Kidney Cancers</w:t>
            </w:r>
          </w:p>
        </w:tc>
        <w:tc>
          <w:tcPr>
            <w:tcW w:w="931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6E04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1:45–2:00 PM</w:t>
            </w:r>
          </w:p>
        </w:tc>
        <w:tc>
          <w:tcPr>
            <w:tcW w:w="243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64D4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Clinical Applications of Pathologic Biomarkers in Genitourinary Cancers</w:t>
            </w:r>
          </w:p>
        </w:tc>
        <w:tc>
          <w:tcPr>
            <w:tcW w:w="109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E3AB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D1 (Live Stream)</w:t>
            </w:r>
          </w:p>
        </w:tc>
        <w:tc>
          <w:tcPr>
            <w:tcW w:w="2239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017C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Cancer—Kidney and Bladder</w:t>
            </w:r>
          </w:p>
        </w:tc>
        <w:tc>
          <w:tcPr>
            <w:tcW w:w="1257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C6908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2AD2C494" w14:textId="77777777" w:rsidTr="00E61728">
        <w:tc>
          <w:tcPr>
            <w:tcW w:w="2683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75B3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Katherine Van Loon, MD, MPH, FASCO</w:t>
            </w:r>
          </w:p>
        </w:tc>
        <w:tc>
          <w:tcPr>
            <w:tcW w:w="259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32D3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The Best of JCO Global Oncology: Improving Affordability in Cancer Care</w:t>
            </w:r>
          </w:p>
        </w:tc>
        <w:tc>
          <w:tcPr>
            <w:tcW w:w="931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97B5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5:21–5:33 PM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E21A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Interpreting Results for Clinical Impact in Resource-Constrained Settings</w:t>
            </w:r>
          </w:p>
        </w:tc>
        <w:tc>
          <w:tcPr>
            <w:tcW w:w="109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D19F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S403 (No Live Stream)</w:t>
            </w:r>
          </w:p>
        </w:tc>
        <w:tc>
          <w:tcPr>
            <w:tcW w:w="2239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9277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Medical Education and Professional Development</w:t>
            </w:r>
          </w:p>
        </w:tc>
        <w:tc>
          <w:tcPr>
            <w:tcW w:w="1257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ADB51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3E435C8C" w14:textId="3A9BD860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Poster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60"/>
        <w:gridCol w:w="990"/>
        <w:gridCol w:w="2700"/>
        <w:gridCol w:w="1170"/>
        <w:gridCol w:w="2250"/>
        <w:gridCol w:w="1260"/>
      </w:tblGrid>
      <w:tr w:rsidR="00EB667B" w14:paraId="1D881878" w14:textId="77777777" w:rsidTr="006A40D8">
        <w:trPr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42453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55CF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B51D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0234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59FF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D6FD1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8D2F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17850F66" w14:textId="77777777" w:rsidTr="006A40D8">
        <w:tc>
          <w:tcPr>
            <w:tcW w:w="2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6796D" w14:textId="4BAE3554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Katherine Cynthia Fuh, MD, PhD </w:t>
            </w:r>
          </w:p>
        </w:tc>
        <w:tc>
          <w:tcPr>
            <w:tcW w:w="2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D2C1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Developmental Therapeutics—Immunotherapy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0E12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1:30–4:30 PM</w:t>
            </w:r>
          </w:p>
        </w:tc>
        <w:tc>
          <w:tcPr>
            <w:tcW w:w="2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0B09A8" w14:textId="7540C715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Atezolizumab + bevacizumab in endometrial cancer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7E667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2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DEDC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Developmental Therapeutics—Immunotherapy</w:t>
            </w:r>
          </w:p>
        </w:tc>
        <w:tc>
          <w:tcPr>
            <w:tcW w:w="1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79927" w14:textId="5973A52E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2576</w:t>
            </w:r>
          </w:p>
        </w:tc>
      </w:tr>
    </w:tbl>
    <w:p w14:paraId="6526C220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50E37A13" w14:textId="77777777" w:rsidR="00E61728" w:rsidRDefault="00E61728">
      <w:pPr>
        <w:rPr>
          <w:rFonts w:ascii="Helvetica Neue" w:hAnsi="Helvetica Neue"/>
          <w:b/>
          <w:bCs/>
          <w:color w:val="1F4E79"/>
          <w:sz w:val="22"/>
          <w:szCs w:val="22"/>
        </w:rPr>
      </w:pPr>
      <w:r>
        <w:rPr>
          <w:rFonts w:ascii="Helvetica Neue" w:hAnsi="Helvetica Neue"/>
          <w:b/>
          <w:bCs/>
          <w:color w:val="1F4E79"/>
          <w:sz w:val="22"/>
          <w:szCs w:val="22"/>
        </w:rPr>
        <w:br w:type="page"/>
      </w:r>
    </w:p>
    <w:p w14:paraId="1AF23F63" w14:textId="280131E2" w:rsidR="00722F7A" w:rsidRPr="00E61728" w:rsidRDefault="00990301" w:rsidP="00E61728">
      <w:pPr>
        <w:pBdr>
          <w:bottom w:val="single" w:sz="4" w:space="1" w:color="auto"/>
        </w:pBdr>
        <w:rPr>
          <w:rFonts w:ascii="Helvetica Neue" w:hAnsi="Helvetica Neue"/>
          <w:b/>
          <w:bCs/>
          <w:color w:val="1F4E79"/>
          <w:sz w:val="18"/>
          <w:szCs w:val="18"/>
        </w:rPr>
      </w:pPr>
      <w:r w:rsidRPr="00E61728">
        <w:rPr>
          <w:rFonts w:ascii="Helvetica Neue" w:hAnsi="Helvetica Neue"/>
          <w:b/>
          <w:bCs/>
          <w:color w:val="1F4E79"/>
          <w:sz w:val="22"/>
          <w:szCs w:val="22"/>
        </w:rPr>
        <w:lastRenderedPageBreak/>
        <w:t>Sunday, May 31</w:t>
      </w:r>
    </w:p>
    <w:p w14:paraId="5A7672CF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Plenary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60"/>
        <w:gridCol w:w="990"/>
        <w:gridCol w:w="2700"/>
        <w:gridCol w:w="1170"/>
        <w:gridCol w:w="2250"/>
        <w:gridCol w:w="1260"/>
      </w:tblGrid>
      <w:tr w:rsidR="00EB667B" w14:paraId="037B60D6" w14:textId="77777777" w:rsidTr="00E61728">
        <w:trPr>
          <w:trHeight w:val="233"/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1F51B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F474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F430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ABD05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38CA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183C6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25C2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119FE3A8" w14:textId="77777777" w:rsidTr="006A40D8"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D242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Jo Chien, MD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FFF9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Plenary Session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D62D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1:00–4:00 PM</w:t>
            </w:r>
          </w:p>
        </w:tc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62FF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Welcome and Introduction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B10B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B1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D0B3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4AC9A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7FF20307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Oral Abstract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60"/>
        <w:gridCol w:w="990"/>
        <w:gridCol w:w="2700"/>
        <w:gridCol w:w="1170"/>
        <w:gridCol w:w="2250"/>
        <w:gridCol w:w="1260"/>
      </w:tblGrid>
      <w:tr w:rsidR="00EB667B" w14:paraId="56625AF7" w14:textId="77777777" w:rsidTr="006A40D8">
        <w:trPr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6B28C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7BF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6578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83AE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92CA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D2CFF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22E7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7A22D56A" w14:textId="77777777" w:rsidTr="006A40D8"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EC84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Alan P.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Venook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>, MD, FASCO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6243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Gastrointestinal Cancer—Colorectal and Anal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27EBF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10:36–10:48 AM</w:t>
            </w:r>
          </w:p>
        </w:tc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4D72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CHALLENGE Accepted: Redefining Adjuvant Approaches (discussant)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E93E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D2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D39F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Gastrointestinal Cancer—Colorectal and Anal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4CCC2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4B961126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Rapid Oral Abstract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60"/>
        <w:gridCol w:w="990"/>
        <w:gridCol w:w="2790"/>
        <w:gridCol w:w="1080"/>
        <w:gridCol w:w="2340"/>
        <w:gridCol w:w="1170"/>
      </w:tblGrid>
      <w:tr w:rsidR="00EB667B" w14:paraId="42A79313" w14:textId="77777777" w:rsidTr="006A40D8">
        <w:trPr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CB7B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1E52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160B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8FC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A757F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E6EEE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671E8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7FCF6F44" w14:textId="77777777" w:rsidTr="006A40D8"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8569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Yiwey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Shieh, MD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FDF8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Prevention, Risk Reduction, and Genetics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3F797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10:15–10:21 AM</w:t>
            </w:r>
          </w:p>
        </w:tc>
        <w:tc>
          <w:tcPr>
            <w:tcW w:w="27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2A2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Impact of population-based testing for pathogenic variants in breast cancer genes — WISDOM study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CB4F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S403 (No 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72B0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Prevention, Risk Reduction, and Genetics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BA16A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10512</w:t>
            </w:r>
          </w:p>
        </w:tc>
      </w:tr>
    </w:tbl>
    <w:p w14:paraId="353587CB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Education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60"/>
        <w:gridCol w:w="990"/>
        <w:gridCol w:w="2700"/>
        <w:gridCol w:w="1170"/>
        <w:gridCol w:w="2340"/>
        <w:gridCol w:w="1170"/>
      </w:tblGrid>
      <w:tr w:rsidR="00EB667B" w14:paraId="3589F610" w14:textId="77777777" w:rsidTr="006A40D8">
        <w:trPr>
          <w:tblHeader/>
        </w:trPr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74BF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19242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DEB6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D91F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54A4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F83A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B3D5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20D48306" w14:textId="77777777" w:rsidTr="006A40D8"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C3B2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Shawn L. Hervey-Jumper, MD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6A25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Radiation Necrosis: Diagnostic and Management Strategies and Challenges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E7C2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8:30–8:45 AM</w:t>
            </w:r>
          </w:p>
        </w:tc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DEE0B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Role of Resection in Suspected Radiation Necrosis Including Laser Ablation Therapy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02E9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E350 (No 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91E3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Central Nervous System Tumors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91473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EB667B" w14:paraId="5E94B539" w14:textId="77777777" w:rsidTr="006A40D8">
        <w:tc>
          <w:tcPr>
            <w:tcW w:w="2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6CBB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Rita A. Mukhtar, MD</w:t>
            </w:r>
          </w:p>
        </w:tc>
        <w:tc>
          <w:tcPr>
            <w:tcW w:w="2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2DDF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Tailoring Management for Invasive Lobular Carcinoma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9169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9:45–10:00 AM</w:t>
            </w:r>
          </w:p>
        </w:tc>
        <w:tc>
          <w:tcPr>
            <w:tcW w:w="2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E4162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Surgical </w:t>
            </w:r>
            <w:proofErr w:type="gramStart"/>
            <w:r w:rsidRPr="00E61728">
              <w:rPr>
                <w:rFonts w:ascii="Helvetica Neue" w:hAnsi="Helvetica Neue"/>
                <w:sz w:val="18"/>
                <w:szCs w:val="18"/>
              </w:rPr>
              <w:t>Right-Sizing</w:t>
            </w:r>
            <w:proofErr w:type="gram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in Invasive Lobular Carcinoma: Extent, Margins, and Nodes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3206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E450b (No 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ECC6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Breast Cancer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4AC71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7834BBD2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2C7FBD6D" w14:textId="77777777" w:rsidR="00E61728" w:rsidRDefault="00E61728">
      <w:pPr>
        <w:pStyle w:val="Heading2"/>
        <w:rPr>
          <w:rFonts w:ascii="Helvetica Neue" w:hAnsi="Helvetica Neue"/>
          <w:sz w:val="18"/>
          <w:szCs w:val="18"/>
        </w:rPr>
      </w:pPr>
    </w:p>
    <w:p w14:paraId="0AC57B07" w14:textId="77777777" w:rsidR="00E61728" w:rsidRDefault="00E61728">
      <w:pPr>
        <w:pStyle w:val="Heading2"/>
        <w:rPr>
          <w:rFonts w:ascii="Helvetica Neue" w:hAnsi="Helvetica Neue"/>
          <w:sz w:val="18"/>
          <w:szCs w:val="18"/>
        </w:rPr>
      </w:pPr>
    </w:p>
    <w:p w14:paraId="408AE0F3" w14:textId="4F882123" w:rsidR="00E61728" w:rsidRPr="00E61728" w:rsidRDefault="00E61728" w:rsidP="00E61728">
      <w:pPr>
        <w:pBdr>
          <w:bottom w:val="single" w:sz="4" w:space="1" w:color="auto"/>
        </w:pBdr>
        <w:rPr>
          <w:rFonts w:ascii="Helvetica Neue" w:hAnsi="Helvetica Neue"/>
          <w:b/>
          <w:bCs/>
          <w:color w:val="1F4E79"/>
          <w:sz w:val="18"/>
          <w:szCs w:val="18"/>
        </w:rPr>
      </w:pPr>
      <w:r w:rsidRPr="00E61728">
        <w:rPr>
          <w:rFonts w:ascii="Helvetica Neue" w:hAnsi="Helvetica Neue"/>
          <w:b/>
          <w:bCs/>
          <w:color w:val="1F4E79"/>
          <w:sz w:val="22"/>
          <w:szCs w:val="22"/>
        </w:rPr>
        <w:lastRenderedPageBreak/>
        <w:t>Sunday, May 31</w:t>
      </w:r>
      <w:r>
        <w:rPr>
          <w:rFonts w:ascii="Helvetica Neue" w:hAnsi="Helvetica Neue"/>
          <w:b/>
          <w:bCs/>
          <w:color w:val="1F4E79"/>
          <w:sz w:val="22"/>
          <w:szCs w:val="22"/>
        </w:rPr>
        <w:t xml:space="preserve"> (cont.)</w:t>
      </w:r>
    </w:p>
    <w:p w14:paraId="1A166685" w14:textId="3B92D36B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Poster Session</w:t>
      </w:r>
    </w:p>
    <w:tbl>
      <w:tblPr>
        <w:tblW w:w="1332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2160"/>
        <w:gridCol w:w="1080"/>
        <w:gridCol w:w="2610"/>
        <w:gridCol w:w="1170"/>
        <w:gridCol w:w="2340"/>
        <w:gridCol w:w="1170"/>
      </w:tblGrid>
      <w:tr w:rsidR="00EB667B" w14:paraId="3AE226D4" w14:textId="77777777" w:rsidTr="00E61728">
        <w:trPr>
          <w:tblHeader/>
        </w:trPr>
        <w:tc>
          <w:tcPr>
            <w:tcW w:w="27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67C02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2743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19E6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D78ED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FC6B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82B6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714F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22DCDD1B" w14:textId="77777777" w:rsidTr="00E61728">
        <w:tc>
          <w:tcPr>
            <w:tcW w:w="27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A88DED" w14:textId="373BB292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Soo J. Park, MD 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9929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Melanoma/Skin Cancers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598E5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741A8" w14:textId="0D4D599C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Neoadjuvant nivolumab +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relatlimab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in high-risk basal cell carcinoma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E828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24D3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Melanoma/Skin Cancers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9C8B2" w14:textId="6B7377E8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TPS9613</w:t>
            </w:r>
          </w:p>
        </w:tc>
      </w:tr>
      <w:tr w:rsidR="00EB667B" w14:paraId="42B7150A" w14:textId="77777777" w:rsidTr="00E61728">
        <w:tc>
          <w:tcPr>
            <w:tcW w:w="27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96E6E8" w14:textId="15A29129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Vadim S. Koshkin, MD </w:t>
            </w:r>
          </w:p>
        </w:tc>
        <w:tc>
          <w:tcPr>
            <w:tcW w:w="2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53D8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Genitourinary Cancer—Kidney and Bladder</w:t>
            </w:r>
          </w:p>
        </w:tc>
        <w:tc>
          <w:tcPr>
            <w:tcW w:w="1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554E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80AD9" w14:textId="18A7964F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HER2 expression in la/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mUC</w:t>
            </w:r>
            <w:proofErr w:type="spellEnd"/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4FF5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93DA7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Cancer—Kidney and Bladder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19DE4" w14:textId="703E01F4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4562</w:t>
            </w:r>
          </w:p>
        </w:tc>
      </w:tr>
      <w:tr w:rsidR="00EB667B" w14:paraId="46DD305D" w14:textId="77777777" w:rsidTr="00E61728">
        <w:tc>
          <w:tcPr>
            <w:tcW w:w="27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E25B10" w14:textId="73811E4B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Elise Y. Cai, MD, PhD </w:t>
            </w:r>
          </w:p>
        </w:tc>
        <w:tc>
          <w:tcPr>
            <w:tcW w:w="2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C6E7F" w14:textId="77777777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Genitourinary Cancer—Prostate, Testicular, and Penile</w:t>
            </w:r>
          </w:p>
        </w:tc>
        <w:tc>
          <w:tcPr>
            <w:tcW w:w="1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7D761" w14:textId="77777777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E6487" w14:textId="3B740D6C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WNT pathway alterations in mCRPC liver metastases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36309" w14:textId="77777777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B41DC" w14:textId="77777777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Cancer—Prostate, Testicular, Penile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A7CDA" w14:textId="6E33AA8B" w:rsidR="00F750EA" w:rsidRPr="00E61728" w:rsidRDefault="00F750EA" w:rsidP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5048</w:t>
            </w:r>
          </w:p>
        </w:tc>
      </w:tr>
      <w:tr w:rsidR="00EB667B" w14:paraId="2D43A723" w14:textId="77777777" w:rsidTr="00E61728">
        <w:tc>
          <w:tcPr>
            <w:tcW w:w="27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7A979" w14:textId="3ADD7E4E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William Chen, MD </w:t>
            </w:r>
          </w:p>
        </w:tc>
        <w:tc>
          <w:tcPr>
            <w:tcW w:w="2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D8D4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Genitourinary Cancer—Prostate, Testicular, and Penile</w:t>
            </w:r>
          </w:p>
        </w:tc>
        <w:tc>
          <w:tcPr>
            <w:tcW w:w="1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2B70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4BBF8" w14:textId="5E433B58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Spatial proteomics in prostate cancer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C01E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34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272A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Genitourinary Cancer—Prostate, Testicular, Penile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477AA" w14:textId="4F228D2F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5126</w:t>
            </w:r>
          </w:p>
        </w:tc>
      </w:tr>
    </w:tbl>
    <w:p w14:paraId="625C0E9E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69098E0F" w14:textId="77777777" w:rsidR="006A40D8" w:rsidRPr="00E61728" w:rsidRDefault="006A40D8">
      <w:pPr>
        <w:pStyle w:val="Heading1"/>
        <w:rPr>
          <w:rFonts w:ascii="Helvetica Neue" w:hAnsi="Helvetica Neue"/>
          <w:sz w:val="18"/>
          <w:szCs w:val="18"/>
        </w:rPr>
      </w:pPr>
    </w:p>
    <w:p w14:paraId="3349E5D3" w14:textId="77777777" w:rsidR="00E61728" w:rsidRDefault="00E61728">
      <w:pPr>
        <w:rPr>
          <w:rFonts w:ascii="Helvetica Neue" w:hAnsi="Helvetica Neue"/>
          <w:b/>
          <w:bCs/>
          <w:color w:val="1F4E79"/>
          <w:sz w:val="18"/>
          <w:szCs w:val="18"/>
        </w:rPr>
      </w:pPr>
      <w:r>
        <w:rPr>
          <w:rFonts w:ascii="Helvetica Neue" w:hAnsi="Helvetica Neue"/>
          <w:sz w:val="18"/>
          <w:szCs w:val="18"/>
        </w:rPr>
        <w:br w:type="page"/>
      </w:r>
    </w:p>
    <w:p w14:paraId="00A9A58F" w14:textId="346C2165" w:rsidR="00722F7A" w:rsidRPr="000F29C0" w:rsidRDefault="00990301" w:rsidP="006A40D8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0F29C0">
        <w:rPr>
          <w:rFonts w:ascii="Helvetica Neue" w:hAnsi="Helvetica Neue"/>
          <w:sz w:val="22"/>
          <w:szCs w:val="22"/>
        </w:rPr>
        <w:lastRenderedPageBreak/>
        <w:t>Sunday, June 1</w:t>
      </w:r>
    </w:p>
    <w:p w14:paraId="0741107B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Special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340"/>
        <w:gridCol w:w="990"/>
        <w:gridCol w:w="2610"/>
        <w:gridCol w:w="1170"/>
        <w:gridCol w:w="2250"/>
        <w:gridCol w:w="1260"/>
      </w:tblGrid>
      <w:tr w:rsidR="00EB667B" w14:paraId="316101CA" w14:textId="77777777" w:rsidTr="006A40D8">
        <w:trPr>
          <w:tblHeader/>
        </w:trPr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1F4A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2C7C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A7D6A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2433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3A906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32C1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04D2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300FFB8" w14:textId="77777777" w:rsidTr="006A40D8"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1D7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Eric J. Small, MD, FASCO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0C6C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ASCO/ECO Joint Session: Cancer Screening and Early Detection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25D97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3:00–3:02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5888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Welcome and Introductory Remarks from ASCO President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336A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S100a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554F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8E0C4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5CF7D841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Clinical Science Symposium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340"/>
        <w:gridCol w:w="990"/>
        <w:gridCol w:w="2610"/>
        <w:gridCol w:w="1260"/>
        <w:gridCol w:w="2160"/>
        <w:gridCol w:w="1260"/>
      </w:tblGrid>
      <w:tr w:rsidR="00EB667B" w14:paraId="4AF90E2C" w14:textId="77777777" w:rsidTr="006A40D8">
        <w:trPr>
          <w:tblHeader/>
        </w:trPr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300B7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354DA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166C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FF8E1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C01D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F995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B026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02BF1D02" w14:textId="77777777" w:rsidTr="006A40D8"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6C92C" w14:textId="2032833A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Patrick Ha, MD 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04B1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Small Glands, Big Challenges: Novel Therapeutics in Salivary Gland Cancer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8C99D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8:00–8:24 AM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70F6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Salivary Gland Cancers: Finding Precision in a Rare Landscape; REM-422 in adenoid cystic carcinoma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66F4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E450b (No Live Stream)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8E67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Head and Neck Cancer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E48F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6009</w:t>
            </w:r>
          </w:p>
        </w:tc>
      </w:tr>
      <w:tr w:rsidR="00EB667B" w14:paraId="427AA816" w14:textId="77777777" w:rsidTr="006A40D8"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D7B1A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Julian C. Hong, MD, MS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64CB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From Data to Decisions: AI for Smarter, More Accessible Cancer Care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A29E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9:45–9:57 AM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559F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Leveraging AI in Oncology Care and Research: From Proof of Concept to Adoption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78CED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D1 (Live Stream)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3E8D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87F09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6E4121B2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Case-Based Panel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340"/>
        <w:gridCol w:w="1080"/>
        <w:gridCol w:w="2520"/>
        <w:gridCol w:w="1260"/>
        <w:gridCol w:w="2160"/>
        <w:gridCol w:w="1260"/>
      </w:tblGrid>
      <w:tr w:rsidR="00EB667B" w14:paraId="7050B9DB" w14:textId="77777777" w:rsidTr="006A40D8">
        <w:trPr>
          <w:tblHeader/>
        </w:trPr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B68AF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34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F30A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FB471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E3534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F031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27697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5023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1452D50B" w14:textId="77777777" w:rsidTr="006A40D8"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AC14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Hyunseok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Kang, MD, MPH, FACP</w:t>
            </w:r>
          </w:p>
        </w:tc>
        <w:tc>
          <w:tcPr>
            <w:tcW w:w="234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4E80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Incorporating Immune Checkpoint Inhibitors in Locally Advanced Head and Neck Cancer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53ED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11:30 AM–12:10 PM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874B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Moderator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2ED5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E450b (No Live Stream)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91B4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Head and Neck Cancer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780408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740FB648" w14:textId="72510D6A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Education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430"/>
        <w:gridCol w:w="1080"/>
        <w:gridCol w:w="2610"/>
        <w:gridCol w:w="1170"/>
        <w:gridCol w:w="2160"/>
        <w:gridCol w:w="1260"/>
      </w:tblGrid>
      <w:tr w:rsidR="00EB667B" w14:paraId="16B332B2" w14:textId="77777777" w:rsidTr="006A40D8">
        <w:trPr>
          <w:tblHeader/>
        </w:trPr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0D86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A9EA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4CE6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1EEA3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BD43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8F71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6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C985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3C4DC37C" w14:textId="77777777" w:rsidTr="006A40D8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B535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Robert Allan Hiatt, MD, PhD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9485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The Exposome, Cancer Risk, and Cancer Care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8DE4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4:45–4:57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3941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A New Threat: How the Environment Impacts Cancer Risk and Care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4475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S403 (No Live Stream)</w:t>
            </w:r>
          </w:p>
        </w:tc>
        <w:tc>
          <w:tcPr>
            <w:tcW w:w="21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09A8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Prevention, Risk Reduction, and Genetics</w:t>
            </w:r>
          </w:p>
        </w:tc>
        <w:tc>
          <w:tcPr>
            <w:tcW w:w="126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63943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751B2950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10083192" w14:textId="77777777" w:rsidR="00E61728" w:rsidRDefault="00E61728">
      <w:pPr>
        <w:rPr>
          <w:rFonts w:ascii="Helvetica Neue" w:hAnsi="Helvetica Neue"/>
          <w:b/>
          <w:bCs/>
          <w:color w:val="2E74B5"/>
          <w:sz w:val="18"/>
          <w:szCs w:val="18"/>
        </w:rPr>
      </w:pPr>
      <w:r>
        <w:rPr>
          <w:rFonts w:ascii="Helvetica Neue" w:hAnsi="Helvetica Neue"/>
          <w:sz w:val="18"/>
          <w:szCs w:val="18"/>
        </w:rPr>
        <w:br w:type="page"/>
      </w:r>
    </w:p>
    <w:p w14:paraId="2562571A" w14:textId="007C3501" w:rsidR="00E61728" w:rsidRPr="000F29C0" w:rsidRDefault="00E61728" w:rsidP="00E61728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0F29C0">
        <w:rPr>
          <w:rFonts w:ascii="Helvetica Neue" w:hAnsi="Helvetica Neue"/>
          <w:sz w:val="22"/>
          <w:szCs w:val="22"/>
        </w:rPr>
        <w:lastRenderedPageBreak/>
        <w:t>Sunday, June 1 (cont.)</w:t>
      </w:r>
    </w:p>
    <w:p w14:paraId="2E0CDB00" w14:textId="38D64B01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Poster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430"/>
        <w:gridCol w:w="1080"/>
        <w:gridCol w:w="2610"/>
        <w:gridCol w:w="1170"/>
        <w:gridCol w:w="2176"/>
        <w:gridCol w:w="1244"/>
      </w:tblGrid>
      <w:tr w:rsidR="00EB667B" w14:paraId="5E68ED58" w14:textId="77777777" w:rsidTr="006A40D8">
        <w:trPr>
          <w:tblHeader/>
        </w:trPr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A48E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0C48D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4634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0C96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C040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7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391E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4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1337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3C26E74D" w14:textId="77777777" w:rsidTr="006A40D8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4B5C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Guanming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Chen, PhD, MSc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DEB3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Quality Care/Health Services Research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5234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7182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Real-world utilization patterns and adverse events among patients receiving ADCs across the UC health system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6ADA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14B9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Quality Care/Health Services Research</w:t>
            </w:r>
          </w:p>
        </w:tc>
        <w:tc>
          <w:tcPr>
            <w:tcW w:w="124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EC5B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11118</w:t>
            </w:r>
          </w:p>
        </w:tc>
      </w:tr>
      <w:tr w:rsidR="00EB667B" w14:paraId="5E09D0A5" w14:textId="77777777" w:rsidTr="006A40D8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F11D0" w14:textId="1B3C23C1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Songphol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Tungjitviboonkun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, MD 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B37F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Malignancies—Lymphoma and CLL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E218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8C6A7" w14:textId="23868D0B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Survival of hematologic malignancy with early-stage CKD (SHIP-CKD)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9DE9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AE271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Malignancies—Lymphoma and CLL</w:t>
            </w:r>
          </w:p>
        </w:tc>
        <w:tc>
          <w:tcPr>
            <w:tcW w:w="124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E9971" w14:textId="53A2B1A9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7089</w:t>
            </w:r>
          </w:p>
        </w:tc>
      </w:tr>
      <w:tr w:rsidR="00EB667B" w14:paraId="54BB89B8" w14:textId="77777777" w:rsidTr="006A40D8">
        <w:tc>
          <w:tcPr>
            <w:tcW w:w="252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1152B" w14:textId="51293121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Eva Duvalyan, MD, PharmD </w:t>
            </w:r>
          </w:p>
        </w:tc>
        <w:tc>
          <w:tcPr>
            <w:tcW w:w="243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5CC3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Malignancies—Plasma Cell Dyscrasia</w:t>
            </w:r>
          </w:p>
        </w:tc>
        <w:tc>
          <w:tcPr>
            <w:tcW w:w="1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94B2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 AM–12:00 PM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4EED5" w14:textId="041376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Finite-duration bispecific antibody therapy in multiple myeloma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B4F2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842B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Malignancies—Plasma Cell Dyscrasia</w:t>
            </w:r>
          </w:p>
        </w:tc>
        <w:tc>
          <w:tcPr>
            <w:tcW w:w="124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34AA1" w14:textId="79B476BD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7538</w:t>
            </w:r>
          </w:p>
        </w:tc>
      </w:tr>
      <w:tr w:rsidR="00EB667B" w14:paraId="2A16E5B3" w14:textId="77777777" w:rsidTr="006A40D8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562BBF" w14:textId="1CC2FD92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Benjamin Joshua Lerman, MD 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9200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Central Nervous System Tumors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AE2D5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1:30–4:30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F48FE" w14:textId="7F8692F1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3D multi-</w:t>
            </w:r>
            <w:proofErr w:type="spellStart"/>
            <w:r w:rsidRPr="00E61728">
              <w:rPr>
                <w:rFonts w:ascii="Helvetica Neue" w:hAnsi="Helvetica Neue"/>
                <w:sz w:val="18"/>
                <w:szCs w:val="18"/>
              </w:rPr>
              <w:t>omic</w:t>
            </w:r>
            <w:proofErr w:type="spellEnd"/>
            <w:r w:rsidRPr="00E61728">
              <w:rPr>
                <w:rFonts w:ascii="Helvetica Neue" w:hAnsi="Helvetica Neue"/>
                <w:sz w:val="18"/>
                <w:szCs w:val="18"/>
              </w:rPr>
              <w:t xml:space="preserve"> atlas of IDH-mutant glioma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FE3A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D846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Central Nervous System Tumors</w:t>
            </w:r>
          </w:p>
        </w:tc>
        <w:tc>
          <w:tcPr>
            <w:tcW w:w="124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4CBA6F" w14:textId="68C01DA3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2067</w:t>
            </w:r>
          </w:p>
        </w:tc>
      </w:tr>
      <w:tr w:rsidR="00EB667B" w14:paraId="255656EF" w14:textId="77777777" w:rsidTr="006A40D8">
        <w:tc>
          <w:tcPr>
            <w:tcW w:w="252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60A78" w14:textId="49E4025E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 xml:space="preserve">Keli Siqueiros Santos-Parker, MD, PhD </w:t>
            </w:r>
          </w:p>
        </w:tc>
        <w:tc>
          <w:tcPr>
            <w:tcW w:w="243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C65C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Breast Cancer—Local/Regional/Adjuvant</w:t>
            </w:r>
          </w:p>
        </w:tc>
        <w:tc>
          <w:tcPr>
            <w:tcW w:w="1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84D8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1:30–4:30 PM</w:t>
            </w:r>
          </w:p>
        </w:tc>
        <w:tc>
          <w:tcPr>
            <w:tcW w:w="261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2A7D5" w14:textId="4B3BB1DB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Bayesian hierarchical model of I-SPY 2 MRI and survival</w:t>
            </w:r>
          </w:p>
        </w:tc>
        <w:tc>
          <w:tcPr>
            <w:tcW w:w="117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D58E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8EE3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Breast Cancer—Local/Regional/Adjuvant</w:t>
            </w:r>
          </w:p>
        </w:tc>
        <w:tc>
          <w:tcPr>
            <w:tcW w:w="1244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85CD8" w14:textId="4C22F301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618</w:t>
            </w:r>
          </w:p>
        </w:tc>
      </w:tr>
    </w:tbl>
    <w:p w14:paraId="64FFFE8D" w14:textId="77777777" w:rsidR="000F29C0" w:rsidRDefault="000F29C0" w:rsidP="006A40D8">
      <w:pPr>
        <w:pStyle w:val="Heading1"/>
        <w:pBdr>
          <w:bottom w:val="single" w:sz="4" w:space="1" w:color="auto"/>
        </w:pBdr>
        <w:rPr>
          <w:rFonts w:ascii="Helvetica Neue" w:hAnsi="Helvetica Neue"/>
          <w:sz w:val="21"/>
          <w:szCs w:val="21"/>
        </w:rPr>
      </w:pPr>
    </w:p>
    <w:p w14:paraId="4969E31E" w14:textId="77777777" w:rsidR="003D4DB3" w:rsidRPr="00E61728" w:rsidRDefault="003D4DB3" w:rsidP="003D4DB3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Poster Session</w:t>
      </w:r>
    </w:p>
    <w:tbl>
      <w:tblPr>
        <w:tblW w:w="1323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430"/>
        <w:gridCol w:w="1080"/>
        <w:gridCol w:w="2610"/>
        <w:gridCol w:w="1170"/>
        <w:gridCol w:w="2176"/>
        <w:gridCol w:w="1244"/>
      </w:tblGrid>
      <w:tr w:rsidR="003D4DB3" w14:paraId="45225C2F" w14:textId="77777777" w:rsidTr="00DF184A">
        <w:trPr>
          <w:tblHeader/>
        </w:trPr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AD055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57564C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968064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C873E9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17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13ADF4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17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052A4D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24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34C2D0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3D4DB3" w14:paraId="10C9376E" w14:textId="77777777" w:rsidTr="00DF184A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760DF" w14:textId="489A8A4A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3D4DB3">
              <w:rPr>
                <w:rFonts w:ascii="Helvetica Neue" w:hAnsi="Helvetica Neue"/>
                <w:sz w:val="21"/>
                <w:szCs w:val="21"/>
              </w:rPr>
              <w:t xml:space="preserve">Kelsey H. </w:t>
            </w:r>
            <w:proofErr w:type="spellStart"/>
            <w:r w:rsidRPr="003D4DB3">
              <w:rPr>
                <w:rFonts w:ascii="Helvetica Neue" w:hAnsi="Helvetica Neue"/>
                <w:sz w:val="21"/>
                <w:szCs w:val="21"/>
              </w:rPr>
              <w:t>Natsuhara</w:t>
            </w:r>
            <w:proofErr w:type="spellEnd"/>
            <w:r w:rsidRPr="003D4DB3">
              <w:rPr>
                <w:rFonts w:ascii="Helvetica Neue" w:hAnsi="Helvetica Neue"/>
                <w:sz w:val="21"/>
                <w:szCs w:val="21"/>
              </w:rPr>
              <w:t>, MD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8C3722" w14:textId="1195E7C4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3D4DB3">
              <w:rPr>
                <w:rFonts w:ascii="Helvetica Neue" w:hAnsi="Helvetica Neue"/>
                <w:b/>
                <w:bCs/>
                <w:sz w:val="18"/>
                <w:szCs w:val="18"/>
              </w:rPr>
              <w:t>Breast Cancer—Local/Regional/Adjuvant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BF14F" w14:textId="2B3A83DE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3D4DB3">
              <w:rPr>
                <w:rFonts w:ascii="Helvetica Neue" w:hAnsi="Helvetica Neue"/>
                <w:sz w:val="21"/>
                <w:szCs w:val="21"/>
              </w:rPr>
              <w:t>1:30 - 4:30 PM</w:t>
            </w:r>
          </w:p>
        </w:tc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55B5D" w14:textId="7643679B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proofErr w:type="spellStart"/>
            <w:r w:rsidRPr="003D4DB3">
              <w:rPr>
                <w:rFonts w:ascii="Helvetica Neue" w:hAnsi="Helvetica Neue"/>
                <w:sz w:val="21"/>
                <w:szCs w:val="21"/>
              </w:rPr>
              <w:t>StreamImpact</w:t>
            </w:r>
            <w:proofErr w:type="spellEnd"/>
            <w:r w:rsidRPr="003D4DB3">
              <w:rPr>
                <w:rFonts w:ascii="Helvetica Neue" w:hAnsi="Helvetica Neue"/>
                <w:sz w:val="21"/>
                <w:szCs w:val="21"/>
              </w:rPr>
              <w:t xml:space="preserve"> of age on breast cancer outcomes in the neoadjuvant I-SPY2 trial. </w:t>
            </w:r>
          </w:p>
        </w:tc>
        <w:tc>
          <w:tcPr>
            <w:tcW w:w="117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EB569" w14:textId="77777777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A (No Live Stream)</w:t>
            </w:r>
          </w:p>
        </w:tc>
        <w:tc>
          <w:tcPr>
            <w:tcW w:w="2176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24095" w14:textId="3EE914FB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3D4DB3">
              <w:rPr>
                <w:rFonts w:ascii="Helvetica Neue" w:hAnsi="Helvetica Neue"/>
                <w:b/>
                <w:bCs/>
                <w:sz w:val="18"/>
                <w:szCs w:val="18"/>
              </w:rPr>
              <w:t>Breast Cancer—Local/Regional/Adjuvant</w:t>
            </w:r>
          </w:p>
        </w:tc>
        <w:tc>
          <w:tcPr>
            <w:tcW w:w="124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459E2" w14:textId="4EB42626" w:rsidR="003D4DB3" w:rsidRPr="00E61728" w:rsidRDefault="003D4DB3" w:rsidP="00DF184A">
            <w:pPr>
              <w:rPr>
                <w:rFonts w:ascii="Helvetica Neue" w:hAnsi="Helvetica Neue"/>
                <w:sz w:val="18"/>
                <w:szCs w:val="18"/>
              </w:rPr>
            </w:pPr>
            <w:r w:rsidRPr="003D4DB3">
              <w:rPr>
                <w:rFonts w:ascii="Helvetica Neue" w:hAnsi="Helvetica Neue"/>
                <w:sz w:val="21"/>
                <w:szCs w:val="21"/>
              </w:rPr>
              <w:t>Abstract 592Poster 77</w:t>
            </w:r>
          </w:p>
        </w:tc>
      </w:tr>
    </w:tbl>
    <w:p w14:paraId="4F7E50DD" w14:textId="0ED6C5AA" w:rsidR="000F29C0" w:rsidRDefault="000F29C0">
      <w:pPr>
        <w:rPr>
          <w:rFonts w:ascii="Helvetica Neue" w:hAnsi="Helvetica Neue"/>
          <w:b/>
          <w:bCs/>
          <w:color w:val="1F4E79"/>
          <w:sz w:val="21"/>
          <w:szCs w:val="21"/>
        </w:rPr>
      </w:pPr>
      <w:r>
        <w:rPr>
          <w:rFonts w:ascii="Helvetica Neue" w:hAnsi="Helvetica Neue"/>
          <w:sz w:val="21"/>
          <w:szCs w:val="21"/>
        </w:rPr>
        <w:br w:type="page"/>
      </w:r>
    </w:p>
    <w:p w14:paraId="5CB0CFC2" w14:textId="4BD54329" w:rsidR="00722F7A" w:rsidRPr="000F29C0" w:rsidRDefault="00990301" w:rsidP="006A40D8">
      <w:pPr>
        <w:pStyle w:val="Heading1"/>
        <w:pBdr>
          <w:bottom w:val="single" w:sz="4" w:space="1" w:color="auto"/>
        </w:pBdr>
        <w:rPr>
          <w:rFonts w:ascii="Helvetica Neue" w:hAnsi="Helvetica Neue"/>
          <w:sz w:val="22"/>
          <w:szCs w:val="22"/>
        </w:rPr>
      </w:pPr>
      <w:r w:rsidRPr="000F29C0">
        <w:rPr>
          <w:rFonts w:ascii="Helvetica Neue" w:hAnsi="Helvetica Neue"/>
          <w:sz w:val="22"/>
          <w:szCs w:val="22"/>
        </w:rPr>
        <w:lastRenderedPageBreak/>
        <w:t>Monday, June 2</w:t>
      </w:r>
    </w:p>
    <w:p w14:paraId="061F387F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Highlights of the Day Session</w:t>
      </w:r>
    </w:p>
    <w:tbl>
      <w:tblPr>
        <w:tblW w:w="1341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990"/>
        <w:gridCol w:w="2700"/>
        <w:gridCol w:w="1080"/>
        <w:gridCol w:w="2250"/>
        <w:gridCol w:w="1350"/>
      </w:tblGrid>
      <w:tr w:rsidR="00EB667B" w14:paraId="68A049BF" w14:textId="77777777" w:rsidTr="006A40D8">
        <w:trPr>
          <w:tblHeader/>
        </w:trPr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70CA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52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CEBB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C646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1402AF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7A97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C6B42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3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DBA296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147601C3" w14:textId="77777777" w:rsidTr="006A40D8"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5D38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Michelle E. Melisko, MD</w:t>
            </w:r>
          </w:p>
        </w:tc>
        <w:tc>
          <w:tcPr>
            <w:tcW w:w="252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1B34D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Highlights of the Year III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84ABE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9:00–9:15 AM</w:t>
            </w:r>
          </w:p>
        </w:tc>
        <w:tc>
          <w:tcPr>
            <w:tcW w:w="270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183695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Highlights in Symptom Science and Palliative Care</w:t>
            </w:r>
          </w:p>
        </w:tc>
        <w:tc>
          <w:tcPr>
            <w:tcW w:w="108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2F0F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Hall D1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3BAF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Special Sessions</w:t>
            </w:r>
          </w:p>
        </w:tc>
        <w:tc>
          <w:tcPr>
            <w:tcW w:w="13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80074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204984A8" w14:textId="77777777" w:rsidR="00722F7A" w:rsidRPr="00E61728" w:rsidRDefault="00722F7A">
      <w:pPr>
        <w:spacing w:after="120"/>
        <w:rPr>
          <w:rFonts w:ascii="Helvetica Neue" w:hAnsi="Helvetica Neue"/>
          <w:sz w:val="18"/>
          <w:szCs w:val="18"/>
        </w:rPr>
      </w:pPr>
    </w:p>
    <w:p w14:paraId="3F72DCC0" w14:textId="77777777" w:rsidR="00722F7A" w:rsidRPr="00E61728" w:rsidRDefault="00990301">
      <w:pPr>
        <w:pStyle w:val="Heading2"/>
        <w:rPr>
          <w:rFonts w:ascii="Helvetica Neue" w:hAnsi="Helvetica Neue"/>
          <w:sz w:val="18"/>
          <w:szCs w:val="18"/>
        </w:rPr>
      </w:pPr>
      <w:r w:rsidRPr="00E61728">
        <w:rPr>
          <w:rFonts w:ascii="Helvetica Neue" w:hAnsi="Helvetica Neue"/>
          <w:sz w:val="18"/>
          <w:szCs w:val="18"/>
        </w:rPr>
        <w:t>Oral Abstract Session</w:t>
      </w:r>
    </w:p>
    <w:tbl>
      <w:tblPr>
        <w:tblW w:w="13584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430"/>
        <w:gridCol w:w="990"/>
        <w:gridCol w:w="2790"/>
        <w:gridCol w:w="990"/>
        <w:gridCol w:w="2250"/>
        <w:gridCol w:w="1524"/>
      </w:tblGrid>
      <w:tr w:rsidR="00EB667B" w14:paraId="21D36DAF" w14:textId="77777777" w:rsidTr="00157266">
        <w:trPr>
          <w:tblHeader/>
        </w:trPr>
        <w:tc>
          <w:tcPr>
            <w:tcW w:w="261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B82A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Presenter(s)</w:t>
            </w:r>
          </w:p>
        </w:tc>
        <w:tc>
          <w:tcPr>
            <w:tcW w:w="243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0E0EA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Session Title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61687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7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F0A56B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Presentation / Abstract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06E92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Location</w:t>
            </w:r>
          </w:p>
        </w:tc>
        <w:tc>
          <w:tcPr>
            <w:tcW w:w="225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2AD9E1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Disease Area</w:t>
            </w:r>
          </w:p>
        </w:tc>
        <w:tc>
          <w:tcPr>
            <w:tcW w:w="152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55173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color w:val="FFFFFF"/>
                <w:sz w:val="18"/>
                <w:szCs w:val="18"/>
              </w:rPr>
              <w:t>Abstract #</w:t>
            </w:r>
          </w:p>
        </w:tc>
      </w:tr>
      <w:tr w:rsidR="00EB667B" w14:paraId="3CBD05A6" w14:textId="77777777" w:rsidTr="00157266">
        <w:tc>
          <w:tcPr>
            <w:tcW w:w="261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8B5E9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Catherine Choy Smith, MD</w:t>
            </w:r>
          </w:p>
        </w:tc>
        <w:tc>
          <w:tcPr>
            <w:tcW w:w="243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78350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b/>
                <w:bCs/>
                <w:sz w:val="18"/>
                <w:szCs w:val="18"/>
              </w:rPr>
              <w:t>Hematologic Malignancies—Leukemia, MDS, and Allotransplant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55B78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11:21–11:33 AM</w:t>
            </w:r>
          </w:p>
        </w:tc>
        <w:tc>
          <w:tcPr>
            <w:tcW w:w="27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2E867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Rewriting the Rules of Targeted Therapies in Acute Myeloid Leukemia</w:t>
            </w:r>
          </w:p>
        </w:tc>
        <w:tc>
          <w:tcPr>
            <w:tcW w:w="99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AA124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S100a (Live Stream)</w:t>
            </w:r>
          </w:p>
        </w:tc>
        <w:tc>
          <w:tcPr>
            <w:tcW w:w="2250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74C73C" w14:textId="77777777" w:rsidR="00722F7A" w:rsidRPr="00E61728" w:rsidRDefault="00990301">
            <w:pPr>
              <w:rPr>
                <w:rFonts w:ascii="Helvetica Neue" w:hAnsi="Helvetica Neue"/>
                <w:sz w:val="18"/>
                <w:szCs w:val="18"/>
              </w:rPr>
            </w:pPr>
            <w:r w:rsidRPr="00E61728">
              <w:rPr>
                <w:rFonts w:ascii="Helvetica Neue" w:hAnsi="Helvetica Neue"/>
                <w:sz w:val="18"/>
                <w:szCs w:val="18"/>
              </w:rPr>
              <w:t>Hematologic Malignancies—Leukemia, MDS, Allotransplant</w:t>
            </w:r>
          </w:p>
        </w:tc>
        <w:tc>
          <w:tcPr>
            <w:tcW w:w="1524" w:type="dxa"/>
            <w:shd w:val="clear" w:color="auto" w:fill="F5F9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0C0483" w14:textId="77777777" w:rsidR="00722F7A" w:rsidRPr="00E61728" w:rsidRDefault="00722F7A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1D089519" w14:textId="77777777" w:rsidR="00576F9C" w:rsidRPr="00576F9C" w:rsidRDefault="00576F9C" w:rsidP="00576F9C">
      <w:pPr>
        <w:pStyle w:val="ListParagraph"/>
        <w:spacing w:after="120"/>
        <w:ind w:left="720"/>
        <w:rPr>
          <w:rFonts w:ascii="Aptos" w:hAnsi="Aptos"/>
          <w:color w:val="242424"/>
          <w:shd w:val="clear" w:color="auto" w:fill="FFFFFF"/>
        </w:rPr>
      </w:pPr>
    </w:p>
    <w:p w14:paraId="640B5470" w14:textId="6E41DEA8" w:rsidR="00BD22DC" w:rsidRPr="00E61728" w:rsidRDefault="00BD22DC" w:rsidP="00E61728">
      <w:pPr>
        <w:spacing w:after="120"/>
        <w:rPr>
          <w:rFonts w:ascii="Helvetica Neue" w:hAnsi="Helvetica Neue"/>
          <w:sz w:val="18"/>
          <w:szCs w:val="18"/>
        </w:rPr>
      </w:pPr>
    </w:p>
    <w:sectPr w:rsidR="00BD22DC" w:rsidRPr="00E61728" w:rsidSect="00E61728">
      <w:headerReference w:type="default" r:id="rId7"/>
      <w:pgSz w:w="15840" w:h="12240"/>
      <w:pgMar w:top="1008" w:right="1152" w:bottom="864" w:left="1152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98F1" w14:textId="77777777" w:rsidR="009F3CFB" w:rsidRDefault="009F3CFB" w:rsidP="0021588D">
      <w:r>
        <w:separator/>
      </w:r>
    </w:p>
  </w:endnote>
  <w:endnote w:type="continuationSeparator" w:id="0">
    <w:p w14:paraId="05588D16" w14:textId="77777777" w:rsidR="009F3CFB" w:rsidRDefault="009F3CFB" w:rsidP="0021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8620" w14:textId="77777777" w:rsidR="009F3CFB" w:rsidRDefault="009F3CFB" w:rsidP="0021588D">
      <w:r>
        <w:separator/>
      </w:r>
    </w:p>
  </w:footnote>
  <w:footnote w:type="continuationSeparator" w:id="0">
    <w:p w14:paraId="56041FC0" w14:textId="77777777" w:rsidR="009F3CFB" w:rsidRDefault="009F3CFB" w:rsidP="0021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217D" w14:textId="77777777" w:rsidR="0021588D" w:rsidRPr="005C118C" w:rsidRDefault="0021588D" w:rsidP="0021588D">
    <w:pPr>
      <w:spacing w:after="120"/>
      <w:rPr>
        <w:rFonts w:ascii="Helvetica Neue" w:hAnsi="Helvetica Neue"/>
        <w:sz w:val="36"/>
        <w:szCs w:val="36"/>
      </w:rPr>
    </w:pPr>
    <w:r w:rsidRPr="005C118C">
      <w:rPr>
        <w:rFonts w:ascii="Helvetica Neue" w:hAnsi="Helvetica Neue"/>
        <w:b/>
        <w:bCs/>
        <w:color w:val="1F4E79"/>
        <w:sz w:val="36"/>
        <w:szCs w:val="36"/>
      </w:rPr>
      <w:t>UCSF Presentations at ASCO 2026</w:t>
    </w:r>
  </w:p>
  <w:p w14:paraId="6D35F7EB" w14:textId="574A820F" w:rsidR="0021588D" w:rsidRPr="0021588D" w:rsidRDefault="0021588D" w:rsidP="0021588D">
    <w:pPr>
      <w:spacing w:after="60"/>
      <w:rPr>
        <w:rFonts w:ascii="Helvetica Neue" w:hAnsi="Helvetica Neue"/>
        <w:b/>
        <w:bCs/>
        <w:sz w:val="16"/>
        <w:szCs w:val="16"/>
      </w:rPr>
    </w:pPr>
    <w:r w:rsidRPr="005C118C">
      <w:rPr>
        <w:rFonts w:ascii="Helvetica Neue" w:hAnsi="Helvetica Neue"/>
        <w:b/>
        <w:bCs/>
        <w:color w:val="595959"/>
      </w:rPr>
      <w:t xml:space="preserve">2026 ASCO Annual </w:t>
    </w:r>
    <w:proofErr w:type="gramStart"/>
    <w:r w:rsidRPr="005C118C">
      <w:rPr>
        <w:rFonts w:ascii="Helvetica Neue" w:hAnsi="Helvetica Neue"/>
        <w:b/>
        <w:bCs/>
        <w:color w:val="595959"/>
      </w:rPr>
      <w:t>Meeting  |</w:t>
    </w:r>
    <w:proofErr w:type="gramEnd"/>
    <w:r w:rsidRPr="005C118C">
      <w:rPr>
        <w:rFonts w:ascii="Helvetica Neue" w:hAnsi="Helvetica Neue"/>
        <w:b/>
        <w:bCs/>
        <w:color w:val="595959"/>
      </w:rPr>
      <w:t xml:space="preserve">  May 29 – June 2, </w:t>
    </w:r>
    <w:proofErr w:type="gramStart"/>
    <w:r w:rsidRPr="005C118C">
      <w:rPr>
        <w:rFonts w:ascii="Helvetica Neue" w:hAnsi="Helvetica Neue"/>
        <w:b/>
        <w:bCs/>
        <w:color w:val="595959"/>
      </w:rPr>
      <w:t>2026  |</w:t>
    </w:r>
    <w:proofErr w:type="gramEnd"/>
    <w:r w:rsidRPr="005C118C">
      <w:rPr>
        <w:rFonts w:ascii="Helvetica Neue" w:hAnsi="Helvetica Neue"/>
        <w:b/>
        <w:bCs/>
        <w:color w:val="595959"/>
      </w:rPr>
      <w:t xml:space="preserve">  McCormick Place, Chicago</w:t>
    </w:r>
    <w:r>
      <w:rPr>
        <w:rFonts w:ascii="Helvetica Neue" w:hAnsi="Helvetica Neue"/>
        <w:b/>
        <w:bCs/>
      </w:rPr>
      <w:tab/>
    </w:r>
    <w:r>
      <w:rPr>
        <w:rFonts w:ascii="Helvetica Neue" w:hAnsi="Helvetica Neue"/>
        <w:b/>
        <w:bCs/>
      </w:rPr>
      <w:tab/>
    </w:r>
    <w:r>
      <w:rPr>
        <w:rFonts w:ascii="Helvetica Neue" w:hAnsi="Helvetica Neue"/>
        <w:b/>
        <w:bCs/>
      </w:rPr>
      <w:tab/>
    </w:r>
    <w:r>
      <w:rPr>
        <w:rFonts w:ascii="Helvetica Neue" w:hAnsi="Helvetica Neue"/>
        <w:i/>
        <w:iCs/>
        <w:color w:val="595959"/>
      </w:rPr>
      <w:t xml:space="preserve">          </w:t>
    </w:r>
    <w:r>
      <w:rPr>
        <w:rFonts w:ascii="Helvetica Neue" w:hAnsi="Helvetica Neue"/>
        <w:i/>
        <w:iCs/>
        <w:color w:val="595959"/>
      </w:rPr>
      <w:tab/>
    </w:r>
    <w:r>
      <w:rPr>
        <w:rFonts w:ascii="Helvetica Neue" w:hAnsi="Helvetica Neue"/>
        <w:i/>
        <w:iCs/>
        <w:color w:val="595959"/>
      </w:rPr>
      <w:tab/>
    </w:r>
    <w:r>
      <w:rPr>
        <w:rFonts w:ascii="Helvetica Neue" w:hAnsi="Helvetica Neue"/>
        <w:i/>
        <w:iCs/>
        <w:color w:val="595959"/>
      </w:rPr>
      <w:tab/>
    </w:r>
    <w:r w:rsidRPr="0021588D">
      <w:rPr>
        <w:rFonts w:ascii="Helvetica Neue" w:hAnsi="Helvetica Neue"/>
        <w:i/>
        <w:iCs/>
        <w:color w:val="595959"/>
        <w:sz w:val="16"/>
        <w:szCs w:val="16"/>
      </w:rPr>
      <w:t xml:space="preserve"> draft 5/13/26</w:t>
    </w:r>
    <w:r w:rsidR="00E61728">
      <w:rPr>
        <w:rFonts w:ascii="Helvetica Neue" w:hAnsi="Helvetica Neue"/>
        <w:i/>
        <w:iCs/>
        <w:color w:val="595959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E42A1"/>
    <w:multiLevelType w:val="hybridMultilevel"/>
    <w:tmpl w:val="AB90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97627"/>
    <w:multiLevelType w:val="hybridMultilevel"/>
    <w:tmpl w:val="2F64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80D3F"/>
    <w:multiLevelType w:val="hybridMultilevel"/>
    <w:tmpl w:val="B2D062C4"/>
    <w:lvl w:ilvl="0" w:tplc="6414E3CC">
      <w:start w:val="1"/>
      <w:numFmt w:val="bullet"/>
      <w:lvlText w:val="●"/>
      <w:lvlJc w:val="left"/>
      <w:pPr>
        <w:ind w:left="720" w:hanging="360"/>
      </w:pPr>
    </w:lvl>
    <w:lvl w:ilvl="1" w:tplc="B0C29B5C">
      <w:start w:val="1"/>
      <w:numFmt w:val="bullet"/>
      <w:lvlText w:val="○"/>
      <w:lvlJc w:val="left"/>
      <w:pPr>
        <w:ind w:left="1440" w:hanging="360"/>
      </w:pPr>
    </w:lvl>
    <w:lvl w:ilvl="2" w:tplc="C3820E4E">
      <w:start w:val="1"/>
      <w:numFmt w:val="bullet"/>
      <w:lvlText w:val="■"/>
      <w:lvlJc w:val="left"/>
      <w:pPr>
        <w:ind w:left="2160" w:hanging="360"/>
      </w:pPr>
    </w:lvl>
    <w:lvl w:ilvl="3" w:tplc="1CAA18CA">
      <w:start w:val="1"/>
      <w:numFmt w:val="bullet"/>
      <w:lvlText w:val="●"/>
      <w:lvlJc w:val="left"/>
      <w:pPr>
        <w:ind w:left="2880" w:hanging="360"/>
      </w:pPr>
    </w:lvl>
    <w:lvl w:ilvl="4" w:tplc="3DF4435A">
      <w:start w:val="1"/>
      <w:numFmt w:val="bullet"/>
      <w:lvlText w:val="○"/>
      <w:lvlJc w:val="left"/>
      <w:pPr>
        <w:ind w:left="3600" w:hanging="360"/>
      </w:pPr>
    </w:lvl>
    <w:lvl w:ilvl="5" w:tplc="1EC27E50">
      <w:start w:val="1"/>
      <w:numFmt w:val="bullet"/>
      <w:lvlText w:val="■"/>
      <w:lvlJc w:val="left"/>
      <w:pPr>
        <w:ind w:left="4320" w:hanging="360"/>
      </w:pPr>
    </w:lvl>
    <w:lvl w:ilvl="6" w:tplc="4D74B46A">
      <w:start w:val="1"/>
      <w:numFmt w:val="bullet"/>
      <w:lvlText w:val="●"/>
      <w:lvlJc w:val="left"/>
      <w:pPr>
        <w:ind w:left="5040" w:hanging="360"/>
      </w:pPr>
    </w:lvl>
    <w:lvl w:ilvl="7" w:tplc="C430141C">
      <w:start w:val="1"/>
      <w:numFmt w:val="bullet"/>
      <w:lvlText w:val="●"/>
      <w:lvlJc w:val="left"/>
      <w:pPr>
        <w:ind w:left="5760" w:hanging="360"/>
      </w:pPr>
    </w:lvl>
    <w:lvl w:ilvl="8" w:tplc="F5A43820">
      <w:start w:val="1"/>
      <w:numFmt w:val="bullet"/>
      <w:lvlText w:val="●"/>
      <w:lvlJc w:val="left"/>
      <w:pPr>
        <w:ind w:left="6480" w:hanging="360"/>
      </w:pPr>
    </w:lvl>
  </w:abstractNum>
  <w:num w:numId="1" w16cid:durableId="1188368609">
    <w:abstractNumId w:val="2"/>
    <w:lvlOverride w:ilvl="0">
      <w:startOverride w:val="1"/>
    </w:lvlOverride>
  </w:num>
  <w:num w:numId="2" w16cid:durableId="1410418626">
    <w:abstractNumId w:val="0"/>
  </w:num>
  <w:num w:numId="3" w16cid:durableId="107644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7A"/>
    <w:rsid w:val="000A0509"/>
    <w:rsid w:val="000F29C0"/>
    <w:rsid w:val="0011564A"/>
    <w:rsid w:val="00157266"/>
    <w:rsid w:val="001757CF"/>
    <w:rsid w:val="0021588D"/>
    <w:rsid w:val="003D4DB3"/>
    <w:rsid w:val="005534E3"/>
    <w:rsid w:val="00576F9C"/>
    <w:rsid w:val="005C118C"/>
    <w:rsid w:val="00654A00"/>
    <w:rsid w:val="006A40D8"/>
    <w:rsid w:val="00722F7A"/>
    <w:rsid w:val="007748A0"/>
    <w:rsid w:val="007D1915"/>
    <w:rsid w:val="00832431"/>
    <w:rsid w:val="008A56D0"/>
    <w:rsid w:val="00990301"/>
    <w:rsid w:val="009C1AEE"/>
    <w:rsid w:val="009C3A71"/>
    <w:rsid w:val="009F3CFB"/>
    <w:rsid w:val="00AF2824"/>
    <w:rsid w:val="00BD22DC"/>
    <w:rsid w:val="00C14CAB"/>
    <w:rsid w:val="00C31D25"/>
    <w:rsid w:val="00D30E42"/>
    <w:rsid w:val="00D761D2"/>
    <w:rsid w:val="00DE174C"/>
    <w:rsid w:val="00DF06A6"/>
    <w:rsid w:val="00E61728"/>
    <w:rsid w:val="00EB667B"/>
    <w:rsid w:val="00F232C5"/>
    <w:rsid w:val="00F750EA"/>
    <w:rsid w:val="00FB4CEC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45831"/>
  <w15:docId w15:val="{463807D4-F33D-CA4F-B6EF-9A5B1917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20"/>
      <w:outlineLvl w:val="0"/>
    </w:pPr>
    <w:rPr>
      <w:b/>
      <w:bCs/>
      <w:color w:val="1F4E79"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2E74B5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5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88D"/>
  </w:style>
  <w:style w:type="paragraph" w:styleId="Footer">
    <w:name w:val="footer"/>
    <w:basedOn w:val="Normal"/>
    <w:link w:val="FooterChar"/>
    <w:uiPriority w:val="99"/>
    <w:unhideWhenUsed/>
    <w:rsid w:val="00215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88D"/>
  </w:style>
  <w:style w:type="paragraph" w:styleId="NormalWeb">
    <w:name w:val="Normal (Web)"/>
    <w:basedOn w:val="Normal"/>
    <w:uiPriority w:val="99"/>
    <w:unhideWhenUsed/>
    <w:rsid w:val="00576F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l8a6vcnzp">
    <w:name w:val="markl8a6vcnzp"/>
    <w:basedOn w:val="DefaultParagraphFont"/>
    <w:rsid w:val="0057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Gehrman, Karen</cp:lastModifiedBy>
  <cp:revision>2</cp:revision>
  <dcterms:created xsi:type="dcterms:W3CDTF">2026-05-26T17:47:00Z</dcterms:created>
  <dcterms:modified xsi:type="dcterms:W3CDTF">2026-05-26T17:47:00Z</dcterms:modified>
</cp:coreProperties>
</file>